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学校（中职学校）致广大家长的资助政策宣传信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</w:p>
    <w:p>
      <w:pPr>
        <w:adjustRightInd w:val="0"/>
        <w:snapToGrid w:val="0"/>
        <w:spacing w:line="38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ascii="宋体" w:eastAsia="宋体"/>
          <w:spacing w:val="6"/>
          <w:szCs w:val="21"/>
        </w:rPr>
        <w:t>原</w:t>
      </w:r>
      <w:r>
        <w:rPr>
          <w:rFonts w:hint="eastAsia" w:ascii="宋体" w:eastAsia="宋体"/>
          <w:spacing w:val="6"/>
          <w:szCs w:val="21"/>
        </w:rPr>
        <w:t>建档立卡贫困家庭学生资助政策和其它贫困家庭学生资助政策两类，具体内容如下：</w:t>
      </w:r>
    </w:p>
    <w:p>
      <w:pPr>
        <w:spacing w:line="38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建档立卡贫困家庭学生资助政策</w:t>
      </w:r>
    </w:p>
    <w:p>
      <w:pPr>
        <w:spacing w:line="38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资助对象：我区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建档立卡贫困家庭学生（已脱贫仍享受政策学生）；在我区就读的区外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建档立卡贫困家庭学生。</w:t>
      </w:r>
    </w:p>
    <w:p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享受政策：免学费、免住宿费（仅限在学校住宿的贫困学生）、免费提供教科书、免校服费（仅限有校服的学校建档立卡学生），提供每年2000元的国家助学金，在对口升学</w:t>
      </w:r>
      <w:r>
        <w:rPr>
          <w:rFonts w:ascii="宋体" w:eastAsia="宋体"/>
          <w:spacing w:val="6"/>
          <w:szCs w:val="21"/>
        </w:rPr>
        <w:t>原</w:t>
      </w:r>
      <w:r>
        <w:rPr>
          <w:rFonts w:hint="eastAsia" w:ascii="宋体" w:eastAsia="宋体"/>
          <w:spacing w:val="6"/>
          <w:szCs w:val="21"/>
        </w:rPr>
        <w:t>建档立卡学生不享受国家助学金期间给予每生每月200元生活补贴。</w:t>
      </w:r>
    </w:p>
    <w:p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区内户籍</w:t>
      </w:r>
      <w:r>
        <w:rPr>
          <w:rFonts w:ascii="宋体" w:eastAsia="宋体"/>
          <w:spacing w:val="6"/>
          <w:szCs w:val="21"/>
        </w:rPr>
        <w:t>原</w:t>
      </w:r>
      <w:r>
        <w:rPr>
          <w:rFonts w:hint="eastAsia" w:ascii="宋体" w:eastAsia="宋体"/>
          <w:spacing w:val="6"/>
          <w:szCs w:val="21"/>
        </w:rPr>
        <w:t>建档立卡在校生，享受“雨露计划”职业教育补助政策，每生每学年补助3000元。每学年分秋季学期、春季学期两期发放，每学期发放1500元。“雨露计划”职业教育补助资金一律通过支农惠农“一卡（折）通”直接发放到贫困家庭。</w:t>
      </w:r>
    </w:p>
    <w:p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二、其它贫困家庭学生资助政策</w:t>
      </w:r>
    </w:p>
    <w:p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资助对象：具有</w:t>
      </w:r>
      <w:r>
        <w:rPr>
          <w:rFonts w:ascii="宋体" w:eastAsia="宋体"/>
          <w:spacing w:val="6"/>
          <w:szCs w:val="21"/>
        </w:rPr>
        <w:t>全日制正式学籍</w:t>
      </w:r>
      <w:r>
        <w:rPr>
          <w:rFonts w:hint="eastAsia" w:ascii="宋体" w:eastAsia="宋体"/>
          <w:spacing w:val="6"/>
          <w:szCs w:val="21"/>
        </w:rPr>
        <w:t>的</w:t>
      </w:r>
      <w:r>
        <w:rPr>
          <w:rFonts w:ascii="宋体" w:eastAsia="宋体"/>
          <w:spacing w:val="6"/>
          <w:szCs w:val="21"/>
        </w:rPr>
        <w:t>一、二年级在校涉农专业学生和非涉农专业家庭经济困难学生</w:t>
      </w:r>
      <w:r>
        <w:rPr>
          <w:rFonts w:hint="eastAsia" w:ascii="宋体" w:eastAsia="宋体"/>
          <w:spacing w:val="6"/>
          <w:szCs w:val="21"/>
        </w:rPr>
        <w:t>。</w:t>
      </w:r>
    </w:p>
    <w:p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享受政策：免学费，提供每年2000元国家助学金。</w:t>
      </w:r>
    </w:p>
    <w:p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按照国家规定国家助学金必须</w:t>
      </w:r>
      <w:bookmarkStart w:id="0" w:name="_GoBack"/>
      <w:bookmarkEnd w:id="0"/>
      <w:r>
        <w:rPr>
          <w:rFonts w:hint="eastAsia" w:ascii="宋体" w:eastAsia="宋体"/>
          <w:spacing w:val="6"/>
          <w:szCs w:val="21"/>
        </w:rPr>
        <w:t>按月打入学生</w:t>
      </w:r>
      <w:r>
        <w:rPr>
          <w:rFonts w:hint="eastAsia" w:ascii="宋体"/>
          <w:spacing w:val="6"/>
          <w:szCs w:val="21"/>
          <w:lang w:val="en-US" w:eastAsia="zh-CN"/>
        </w:rPr>
        <w:t>社保</w:t>
      </w:r>
      <w:r>
        <w:rPr>
          <w:rFonts w:hint="eastAsia" w:ascii="宋体" w:eastAsia="宋体"/>
          <w:spacing w:val="6"/>
          <w:szCs w:val="21"/>
        </w:rPr>
        <w:t>卡中,因此为保证您的孩子及时享受到政策,请您提前督促孩子办理身份证，</w:t>
      </w:r>
      <w:r>
        <w:rPr>
          <w:rFonts w:hint="eastAsia" w:ascii="宋体"/>
          <w:spacing w:val="6"/>
          <w:szCs w:val="21"/>
          <w:lang w:val="en-US" w:eastAsia="zh-CN"/>
        </w:rPr>
        <w:t>并开通社保卡银行功能，确保资金能打入账户内</w:t>
      </w:r>
      <w:r>
        <w:rPr>
          <w:rFonts w:hint="eastAsia" w:ascii="宋体" w:eastAsia="宋体"/>
          <w:spacing w:val="6"/>
          <w:szCs w:val="21"/>
        </w:rPr>
        <w:t>。</w:t>
      </w:r>
    </w:p>
    <w:p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相信您已了解我校的资助政策，如果您的孩子符合相关条件，请在开学后及时联系我校并按要求提交材料，对提交申请的学生，我校将暂缓收取相关费用，相关部门审核后，予以减免或补收。</w:t>
      </w:r>
    </w:p>
    <w:p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学生资助管理中心咨询电话：0315－8196091</w:t>
      </w:r>
    </w:p>
    <w:p>
      <w:pPr>
        <w:pBdr>
          <w:bottom w:val="single" w:color="auto" w:sz="6" w:space="0"/>
        </w:pBdr>
        <w:adjustRightInd w:val="0"/>
        <w:snapToGrid w:val="0"/>
        <w:spacing w:line="38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>
      <w:pPr>
        <w:pBdr>
          <w:bottom w:val="single" w:color="auto" w:sz="6" w:space="0"/>
        </w:pBdr>
        <w:adjustRightInd w:val="0"/>
        <w:snapToGrid w:val="0"/>
        <w:spacing w:line="380" w:lineRule="exact"/>
        <w:ind w:firstLine="5775" w:firstLineChars="2750"/>
        <w:rPr>
          <w:rFonts w:ascii="宋体" w:eastAsia="宋体"/>
          <w:szCs w:val="21"/>
        </w:rPr>
      </w:pPr>
    </w:p>
    <w:p>
      <w:pPr>
        <w:pBdr>
          <w:bottom w:val="single" w:color="auto" w:sz="6" w:space="0"/>
        </w:pBdr>
        <w:adjustRightInd w:val="0"/>
        <w:snapToGrid w:val="0"/>
        <w:spacing w:line="38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322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ascii="宋体" w:eastAsia="宋体"/>
                <w:szCs w:val="21"/>
              </w:rPr>
              <w:t>原</w:t>
            </w:r>
            <w:r>
              <w:rPr>
                <w:rFonts w:hint="eastAsia" w:ascii="宋体" w:eastAsia="宋体"/>
                <w:szCs w:val="21"/>
              </w:rPr>
              <w:t>建档立卡贫困家庭；我的家庭_______（填“是”或“否”）其他贫困家庭。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>
      <w:pPr>
        <w:sectPr>
          <w:pgSz w:w="11906" w:h="16838"/>
          <w:pgMar w:top="1304" w:right="1134" w:bottom="964" w:left="1134" w:header="851" w:footer="992" w:gutter="0"/>
          <w:cols w:space="720" w:num="1"/>
          <w:docGrid w:type="lines" w:linePitch="312" w:charSpace="0"/>
        </w:sectPr>
      </w:pPr>
    </w:p>
    <w:p/>
    <w:sectPr>
      <w:footerReference r:id="rId3" w:type="default"/>
      <w:pgSz w:w="11906" w:h="16838"/>
      <w:pgMar w:top="1814" w:right="1531" w:bottom="1644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279E54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74BC92D3-2265-4815-85DB-AF3F1D9CE0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2</Pages>
  <Words>0</Words>
  <Characters>829</Characters>
  <Lines>0</Lines>
  <Paragraphs>23</Paragraphs>
  <TotalTime>79</TotalTime>
  <ScaleCrop>false</ScaleCrop>
  <LinksUpToDate>false</LinksUpToDate>
  <CharactersWithSpaces>1106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2024-02-19T01:05:06Z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84FE5665A5AE4C72AEF9C8BE6423CD5E_12</vt:lpwstr>
  </property>
</Properties>
</file>