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ascii="方正楷体简体" w:eastAsia="方正楷体简体"/>
          <w:sz w:val="30"/>
          <w:szCs w:val="30"/>
        </w:rPr>
        <w:t>2023</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jc w:val="left"/>
        <w:rPr>
          <w:rFonts w:hint="eastAsia" w:eastAsia="方正仿宋简体"/>
          <w:sz w:val="30"/>
          <w:szCs w:val="30"/>
          <w:u w:val="single"/>
          <w:lang w:val="en-US" w:eastAsia="zh-CN"/>
        </w:rPr>
      </w:pPr>
      <w:r>
        <w:rPr>
          <w:rFonts w:eastAsia="方正仿宋简体"/>
          <w:sz w:val="30"/>
          <w:szCs w:val="30"/>
        </w:rPr>
        <w:t>项目（专项资金）名称</w:t>
      </w:r>
      <w:r>
        <w:rPr>
          <w:rFonts w:hint="eastAsia" w:eastAsia="方正仿宋简体"/>
          <w:sz w:val="30"/>
          <w:szCs w:val="30"/>
          <w:u w:val="single"/>
          <w:lang w:val="en-US" w:eastAsia="zh-CN"/>
        </w:rPr>
        <w:t xml:space="preserve"> </w:t>
      </w:r>
      <w:r>
        <w:rPr>
          <w:rFonts w:hint="eastAsia" w:eastAsia="方正仿宋简体"/>
          <w:sz w:val="30"/>
          <w:szCs w:val="30"/>
          <w:u w:val="single"/>
        </w:rPr>
        <w:t>城市社区党组织服务群众专项经费</w:t>
      </w:r>
      <w:r>
        <w:rPr>
          <w:rFonts w:hint="eastAsia" w:eastAsia="方正仿宋简体"/>
          <w:sz w:val="30"/>
          <w:szCs w:val="30"/>
          <w:u w:val="single"/>
          <w:lang w:val="en-US" w:eastAsia="zh-CN"/>
        </w:rPr>
        <w:t xml:space="preserve"> </w:t>
      </w:r>
    </w:p>
    <w:p>
      <w:pPr>
        <w:spacing w:line="580" w:lineRule="exact"/>
        <w:ind w:left="0" w:firstLine="608" w:firstLineChars="200"/>
        <w:jc w:val="left"/>
        <w:rPr>
          <w:rFonts w:eastAsia="方正仿宋简体"/>
          <w:sz w:val="30"/>
          <w:szCs w:val="30"/>
          <w:u w:val="single"/>
        </w:rPr>
      </w:pPr>
    </w:p>
    <w:p>
      <w:pPr>
        <w:tabs>
          <w:tab w:val="left" w:pos="6634"/>
          <w:tab w:val="left" w:pos="6915"/>
        </w:tabs>
        <w:spacing w:line="580" w:lineRule="exact"/>
        <w:ind w:left="0" w:firstLine="608"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hint="eastAsia" w:ascii="仿宋" w:eastAsia="仿宋" w:cs="仿宋"/>
          <w:sz w:val="32"/>
          <w:szCs w:val="32"/>
          <w:u w:val="single"/>
          <w:lang w:val="en-US" w:eastAsia="zh-CN" w:bidi="ar-SA"/>
        </w:rPr>
        <w:t>丰南区委组织部</w:t>
      </w:r>
      <w:r>
        <w:rPr>
          <w:rFonts w:eastAsia="方正仿宋简体"/>
          <w:sz w:val="30"/>
          <w:szCs w:val="30"/>
          <w:u w:val="single"/>
        </w:rPr>
        <w:t xml:space="preserve">    </w:t>
      </w:r>
      <w:r>
        <w:rPr>
          <w:rFonts w:eastAsia="方正仿宋简体"/>
          <w:sz w:val="30"/>
          <w:szCs w:val="30"/>
        </w:rPr>
        <w:t>（公章）</w:t>
      </w:r>
    </w:p>
    <w:p>
      <w:pPr>
        <w:spacing w:line="580" w:lineRule="exact"/>
        <w:ind w:left="0" w:firstLine="608" w:firstLineChars="200"/>
        <w:jc w:val="left"/>
        <w:rPr>
          <w:rFonts w:eastAsia="方正仿宋简体"/>
          <w:sz w:val="30"/>
          <w:szCs w:val="30"/>
          <w:u w:val="single"/>
        </w:rPr>
      </w:pPr>
    </w:p>
    <w:p>
      <w:pPr>
        <w:spacing w:line="580" w:lineRule="exact"/>
        <w:ind w:left="0" w:firstLine="608" w:firstLineChars="2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丰南区委</w:t>
      </w:r>
      <w:r>
        <w:rPr>
          <w:rFonts w:hint="eastAsia" w:eastAsia="方正仿宋简体"/>
          <w:sz w:val="30"/>
          <w:szCs w:val="30"/>
          <w:u w:val="single"/>
          <w:lang w:val="en-US" w:eastAsia="zh-CN"/>
        </w:rPr>
        <w:t>组织部</w:t>
      </w:r>
      <w:r>
        <w:rPr>
          <w:rFonts w:eastAsia="方正仿宋简体"/>
          <w:sz w:val="30"/>
          <w:szCs w:val="30"/>
          <w:u w:val="single"/>
        </w:rPr>
        <w:t xml:space="preserve">     </w:t>
      </w:r>
      <w:r>
        <w:rPr>
          <w:rFonts w:eastAsia="方正仿宋简体"/>
          <w:sz w:val="30"/>
          <w:szCs w:val="30"/>
        </w:rPr>
        <w:t>（公章）</w:t>
      </w:r>
    </w:p>
    <w:p>
      <w:pPr>
        <w:spacing w:line="580" w:lineRule="exact"/>
        <w:ind w:left="0" w:firstLine="608" w:firstLineChars="200"/>
        <w:jc w:val="left"/>
        <w:rPr>
          <w:rFonts w:eastAsia="方正仿宋简体"/>
          <w:sz w:val="30"/>
          <w:szCs w:val="30"/>
        </w:rPr>
      </w:pPr>
    </w:p>
    <w:p>
      <w:pPr>
        <w:tabs>
          <w:tab w:val="left" w:pos="6526"/>
        </w:tabs>
        <w:spacing w:line="580" w:lineRule="exact"/>
        <w:ind w:left="0" w:firstLine="608"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jc w:val="center"/>
        <w:rPr>
          <w:rFonts w:eastAsia="方正仿宋简体"/>
          <w:sz w:val="30"/>
          <w:szCs w:val="30"/>
        </w:rPr>
      </w:pPr>
      <w:r>
        <w:rPr>
          <w:rFonts w:eastAsia="方正仿宋简体"/>
          <w:sz w:val="30"/>
          <w:szCs w:val="30"/>
        </w:rPr>
        <w:t>　　　　　　　　　　　　　202</w:t>
      </w:r>
      <w:r>
        <w:rPr>
          <w:rFonts w:hint="eastAsia" w:eastAsia="方正仿宋简体"/>
          <w:sz w:val="30"/>
          <w:szCs w:val="30"/>
          <w:lang w:val="en-US" w:eastAsia="zh-CN"/>
        </w:rPr>
        <w:t>4</w:t>
      </w:r>
      <w:bookmarkStart w:id="0" w:name="_GoBack"/>
      <w:bookmarkEnd w:id="0"/>
      <w:r>
        <w:rPr>
          <w:rFonts w:eastAsia="方正仿宋简体"/>
          <w:sz w:val="30"/>
          <w:szCs w:val="30"/>
        </w:rPr>
        <w:t>年</w:t>
      </w:r>
      <w:r>
        <w:rPr>
          <w:rFonts w:hint="eastAsia" w:eastAsia="方正仿宋简体"/>
          <w:sz w:val="30"/>
          <w:szCs w:val="30"/>
          <w:lang w:val="en-US" w:eastAsia="zh-CN"/>
        </w:rPr>
        <w:t>3</w:t>
      </w:r>
      <w:r>
        <w:rPr>
          <w:rFonts w:eastAsia="方正仿宋简体"/>
          <w:sz w:val="30"/>
          <w:szCs w:val="30"/>
        </w:rPr>
        <w:t>月</w:t>
      </w:r>
      <w:r>
        <w:rPr>
          <w:rFonts w:hint="eastAsia" w:eastAsia="方正仿宋简体"/>
          <w:sz w:val="30"/>
          <w:szCs w:val="30"/>
          <w:lang w:val="en-US" w:eastAsia="zh-CN"/>
        </w:rPr>
        <w:t>5</w:t>
      </w:r>
      <w:r>
        <w:rPr>
          <w:rFonts w:eastAsia="方正仿宋简体"/>
          <w:sz w:val="30"/>
          <w:szCs w:val="30"/>
        </w:rPr>
        <w:t>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pPr>
        <w:spacing w:after="0" w:line="560" w:lineRule="exact"/>
        <w:ind w:firstLine="648" w:firstLineChars="200"/>
        <w:rPr>
          <w:rFonts w:hint="default" w:ascii="仿宋" w:hAnsi="仿宋" w:eastAsia="仿宋"/>
          <w:b w:val="0"/>
          <w:bCs/>
          <w:lang w:val="en-US"/>
        </w:rPr>
      </w:pPr>
      <w:r>
        <w:rPr>
          <w:rFonts w:hint="eastAsia" w:ascii="仿宋" w:eastAsia="仿宋"/>
          <w:b w:val="0"/>
          <w:bCs/>
          <w:sz w:val="32"/>
          <w:szCs w:val="32"/>
        </w:rPr>
        <w:t>为确实做好202</w:t>
      </w:r>
      <w:r>
        <w:rPr>
          <w:rFonts w:hint="eastAsia" w:ascii="仿宋" w:eastAsia="仿宋"/>
          <w:b w:val="0"/>
          <w:bCs/>
          <w:sz w:val="32"/>
          <w:szCs w:val="32"/>
          <w:lang w:val="en-US" w:eastAsia="zh-CN"/>
        </w:rPr>
        <w:t>3</w:t>
      </w:r>
      <w:r>
        <w:rPr>
          <w:rFonts w:hint="eastAsia" w:ascii="仿宋" w:eastAsia="仿宋"/>
          <w:b w:val="0"/>
          <w:bCs/>
          <w:sz w:val="32"/>
          <w:szCs w:val="32"/>
        </w:rPr>
        <w:t>年度财政支出绩效</w:t>
      </w:r>
      <w:r>
        <w:rPr>
          <w:rFonts w:hint="eastAsia" w:ascii="仿宋" w:eastAsia="仿宋"/>
          <w:b w:val="0"/>
          <w:bCs/>
          <w:sz w:val="32"/>
          <w:szCs w:val="32"/>
          <w:lang w:val="en-US" w:eastAsia="zh-CN"/>
        </w:rPr>
        <w:t>重点</w:t>
      </w:r>
      <w:r>
        <w:rPr>
          <w:rFonts w:hint="eastAsia" w:ascii="仿宋" w:eastAsia="仿宋"/>
          <w:b w:val="0"/>
          <w:bCs/>
          <w:sz w:val="32"/>
          <w:szCs w:val="32"/>
        </w:rPr>
        <w:t>评价工作，我</w:t>
      </w:r>
      <w:r>
        <w:rPr>
          <w:rFonts w:hint="eastAsia" w:ascii="仿宋" w:eastAsia="仿宋"/>
          <w:b w:val="0"/>
          <w:bCs/>
          <w:sz w:val="32"/>
          <w:szCs w:val="32"/>
          <w:lang w:eastAsia="zh-CN"/>
        </w:rPr>
        <w:t>部</w:t>
      </w:r>
      <w:r>
        <w:rPr>
          <w:rFonts w:hint="eastAsia" w:ascii="仿宋" w:eastAsia="仿宋"/>
          <w:b w:val="0"/>
          <w:bCs/>
          <w:sz w:val="32"/>
          <w:szCs w:val="32"/>
        </w:rPr>
        <w:t>成立由</w:t>
      </w:r>
      <w:r>
        <w:rPr>
          <w:rFonts w:hint="eastAsia" w:ascii="仿宋" w:eastAsia="仿宋"/>
          <w:b w:val="0"/>
          <w:bCs/>
          <w:sz w:val="32"/>
          <w:szCs w:val="32"/>
          <w:lang w:val="en-US" w:eastAsia="zh-CN"/>
        </w:rPr>
        <w:t>刘建军</w:t>
      </w:r>
      <w:r>
        <w:rPr>
          <w:rFonts w:hint="eastAsia" w:ascii="仿宋" w:eastAsia="仿宋"/>
          <w:b w:val="0"/>
          <w:bCs/>
          <w:sz w:val="32"/>
          <w:szCs w:val="32"/>
        </w:rPr>
        <w:t>同志任组长，</w:t>
      </w:r>
      <w:r>
        <w:rPr>
          <w:rFonts w:hint="eastAsia" w:ascii="仿宋" w:eastAsia="仿宋"/>
          <w:b w:val="0"/>
          <w:bCs/>
          <w:sz w:val="32"/>
          <w:szCs w:val="32"/>
          <w:lang w:val="en-US" w:eastAsia="zh-CN"/>
        </w:rPr>
        <w:t>王鸿海、李雪良、孟剑</w:t>
      </w:r>
      <w:r>
        <w:rPr>
          <w:rFonts w:hint="eastAsia" w:ascii="仿宋" w:eastAsia="仿宋"/>
          <w:b w:val="0"/>
          <w:bCs/>
          <w:sz w:val="32"/>
          <w:szCs w:val="32"/>
          <w:lang w:eastAsia="zh-CN"/>
        </w:rPr>
        <w:t>同志</w:t>
      </w:r>
      <w:r>
        <w:rPr>
          <w:rFonts w:hint="eastAsia" w:ascii="仿宋" w:eastAsia="仿宋"/>
          <w:b w:val="0"/>
          <w:bCs/>
          <w:sz w:val="32"/>
          <w:szCs w:val="32"/>
        </w:rPr>
        <w:t>任副组长，相关科室负责人为成员的绩效评价工作小组，明确了各成员在此次自评工作中的职责</w:t>
      </w:r>
      <w:r>
        <w:rPr>
          <w:rFonts w:hint="eastAsia" w:ascii="仿宋" w:eastAsia="仿宋"/>
          <w:b w:val="0"/>
          <w:bCs/>
          <w:sz w:val="32"/>
          <w:szCs w:val="32"/>
          <w:lang w:eastAsia="zh-CN"/>
        </w:rPr>
        <w:t>。</w:t>
      </w:r>
      <w:r>
        <w:rPr>
          <w:rFonts w:hint="eastAsia" w:ascii="仿宋" w:eastAsia="仿宋"/>
          <w:b w:val="0"/>
          <w:bCs/>
          <w:sz w:val="32"/>
          <w:szCs w:val="32"/>
          <w:lang w:val="en-US" w:eastAsia="zh-CN"/>
        </w:rPr>
        <w:t>评价小组选取</w:t>
      </w:r>
      <w:r>
        <w:rPr>
          <w:rFonts w:hint="eastAsia" w:ascii="仿宋" w:eastAsia="仿宋" w:cs="仿宋"/>
          <w:b w:val="0"/>
          <w:bCs/>
          <w:color w:val="000000"/>
          <w:kern w:val="0"/>
          <w:sz w:val="31"/>
          <w:szCs w:val="31"/>
          <w:lang w:val="en-US" w:eastAsia="zh-CN" w:bidi="ar"/>
        </w:rPr>
        <w:t xml:space="preserve">城市社区党组织服务群众专项经费项目为本年度重点评价项目。从项目资金预算、项目的执行情况、项目绩效等方面进行全面核查，同时对该项目进行了现场抽查。通过听取项目单位对项目情况的汇报；检查、核对项目明细账及原始凭证；收集、整理、分析评价基础资料和数据等方法，评价小组对 </w:t>
      </w:r>
      <w:r>
        <w:rPr>
          <w:rFonts w:hint="eastAsia" w:ascii="Times New Roman" w:hAnsi="Times New Roman" w:eastAsia="宋体" w:cs="Times New Roman"/>
          <w:b w:val="0"/>
          <w:bCs/>
          <w:color w:val="000000"/>
          <w:kern w:val="0"/>
          <w:sz w:val="31"/>
          <w:szCs w:val="31"/>
          <w:lang w:val="en-US" w:eastAsia="zh-CN" w:bidi="ar"/>
        </w:rPr>
        <w:t>2023</w:t>
      </w:r>
      <w:r>
        <w:rPr>
          <w:rFonts w:hint="eastAsia" w:ascii="仿宋" w:eastAsia="仿宋" w:cs="仿宋"/>
          <w:b w:val="0"/>
          <w:bCs/>
          <w:color w:val="000000"/>
          <w:kern w:val="0"/>
          <w:sz w:val="31"/>
          <w:szCs w:val="31"/>
          <w:lang w:val="en-US" w:eastAsia="zh-CN" w:bidi="ar"/>
        </w:rPr>
        <w:t>年度城市社区党组织服务群众专项经费项目进行了重点评价工作，最后评价结果为“优”。</w:t>
      </w:r>
    </w:p>
    <w:p>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（一）项目背景</w:t>
      </w:r>
    </w:p>
    <w:p>
      <w:pPr>
        <w:spacing w:after="0" w:line="56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为规范社区党组织服务群众专项经费的管理和使用，提高经费使用效益，提升服务群众工作水平，按照中央办公厅《关于加强和改进城市基层党的建设工作的意见》、省委办公厅《关于加强和改进城市基层党建工作的若干措施》（冀办〔2019〕41号）文件精神和市委办公室《关于加强和改进城市基层党建工作的具体措施》（唐办〔2019〕37号）工作要求，根据唐山市财政局与市委组织部共同制定《唐山市城市社区党组织服务群众专项经费管理办法》的通知，2023年预算安排区级资金280万元。</w:t>
      </w:r>
    </w:p>
    <w:p>
      <w:pPr>
        <w:numPr>
          <w:ilvl w:val="0"/>
          <w:numId w:val="1"/>
        </w:numPr>
        <w:snapToGrid w:val="0"/>
        <w:spacing w:line="520" w:lineRule="exact"/>
        <w:ind w:firstLine="64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sz w:val="32"/>
          <w:szCs w:val="32"/>
        </w:rPr>
        <w:t>项目绩效目标</w:t>
      </w:r>
    </w:p>
    <w:p>
      <w:pPr>
        <w:spacing w:after="0" w:line="56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提高服务质量：确保社区党组织有足够的资金用于服务群众，提高服务效率和质量，满足居民日益增长的需求。</w:t>
      </w:r>
    </w:p>
    <w:p>
      <w:pPr>
        <w:spacing w:after="0" w:line="560" w:lineRule="exact"/>
        <w:rPr>
          <w:rFonts w:hint="eastAsia" w:ascii="仿宋" w:eastAsia="仿宋" w:cs="仿宋"/>
          <w:b w:val="0"/>
          <w:bCs/>
          <w:color w:val="000000"/>
          <w:kern w:val="0"/>
          <w:sz w:val="31"/>
          <w:szCs w:val="31"/>
          <w:lang w:val="en-US" w:eastAsia="zh-CN" w:bidi="ar"/>
        </w:rPr>
      </w:pPr>
    </w:p>
    <w:p>
      <w:pPr>
        <w:spacing w:after="0" w:line="56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加强党组织建设：通过专项经费的支持，加强社区党组织的自身建设，提升党组织的凝聚力和战斗力，使其更好地发挥领导核心作用。</w:t>
      </w:r>
    </w:p>
    <w:p>
      <w:pPr>
        <w:spacing w:after="0" w:line="56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解决群众问题：重点解决群众关注度高、受惠面广、急需性强的事项，如就业、教育、医疗、养老等民生问题，提升群众满意度和幸福感。</w:t>
      </w:r>
    </w:p>
    <w:p>
      <w:pPr>
        <w:spacing w:after="0" w:line="56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促进社区和谐：通过专项经费的投入，加强社区治理，推动社区和谐稳定，营造良好的社区环境。</w:t>
      </w:r>
    </w:p>
    <w:p>
      <w:pPr>
        <w:spacing w:after="0" w:line="56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实现可持续发展：确保专项经费的合理使用和有效管理，推动社区党组织服务群众工作的可持续发展。</w:t>
      </w:r>
    </w:p>
    <w:p>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1.项目执行情况</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社区党组织服务群众专项经费由街道党工委申请、组织部门审核、财政部门划拨、金融机构拨付的流程，统一发放，每年一次性拨付280万元。区委组织部收到申请后进行审核，报区财政局；区财政局核对无误后，再通过金融机构将资金划拨到青年路街道办事处所在的银行专项资金发放账户，由城市党建科及时通知街道相关负责人查收。该项目由区财政部门统一管理和拨付，实行专项管理，我单位统一组织实施，资金按规定用途使用，专款专用。该项目批复预算资金280万元，实际支出280万元。</w:t>
      </w:r>
    </w:p>
    <w:p>
      <w:pPr>
        <w:spacing w:line="510" w:lineRule="exact"/>
        <w:ind w:firstLine="628" w:firstLineChars="200"/>
        <w:rPr>
          <w:rFonts w:hint="default"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2、项目评价情况</w:t>
      </w:r>
    </w:p>
    <w:p>
      <w:pPr>
        <w:spacing w:line="510" w:lineRule="exact"/>
        <w:ind w:firstLine="628" w:firstLineChars="200"/>
        <w:rPr>
          <w:rFonts w:ascii="PingFang-SC-Regular" w:hAnsi="PingFang-SC-Regular" w:eastAsia="PingFang-SC-Regular" w:cs="PingFang-SC-Regular"/>
          <w:sz w:val="22"/>
          <w:szCs w:val="22"/>
        </w:rPr>
      </w:pPr>
      <w:r>
        <w:rPr>
          <w:rFonts w:hint="eastAsia" w:ascii="仿宋" w:eastAsia="仿宋" w:cs="仿宋"/>
          <w:b w:val="0"/>
          <w:bCs/>
          <w:color w:val="000000"/>
          <w:kern w:val="0"/>
          <w:sz w:val="31"/>
          <w:szCs w:val="31"/>
          <w:lang w:val="en-US" w:eastAsia="zh-CN" w:bidi="ar"/>
        </w:rPr>
        <w:t>（1）绩效自评内容和目的</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经费使用情况：评估专项经费是否按照预定的用途进行了合理、有效的使用。这包括检查经费是否用于教育培训党员、走访慰问困难群众、开展文体活动等预定项目，以及是否有超范围、超标准使用的情况。</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项目执行情况：对社区党组织服务群众的具体项目进行评估，看其是否按照计划实施，是否达到了预期的效果。例如，对教育培训活动的参与度、满意度，对困难群众的慰问覆盖面和效果等进行评价。</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服务群众满意度：通过问卷调查、座谈会等方式，收集群众对社区党组织服务工作的反馈意见，评估群众对服务工作的满意度。这有助于了解服务工作的实际效果，发现存在的问题和不足。</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经费管理规范性：检查经费管理制度是否健全，经费使用是否规范，是否存在违规操作、挪用经费等问题。同时，也要评估经费使用的透明度，确保经费使用公开、公正、公平。</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default" w:ascii="仿宋" w:eastAsia="仿宋" w:cs="仿宋"/>
          <w:b w:val="0"/>
          <w:bCs/>
          <w:color w:val="000000"/>
          <w:kern w:val="0"/>
          <w:sz w:val="31"/>
          <w:szCs w:val="31"/>
          <w:lang w:val="en-US" w:eastAsia="zh-CN" w:bidi="ar"/>
        </w:rPr>
        <w:t>通过</w:t>
      </w:r>
      <w:r>
        <w:rPr>
          <w:rFonts w:hint="eastAsia" w:ascii="仿宋" w:eastAsia="仿宋" w:cs="仿宋"/>
          <w:b w:val="0"/>
          <w:bCs/>
          <w:color w:val="000000"/>
          <w:kern w:val="0"/>
          <w:sz w:val="31"/>
          <w:szCs w:val="31"/>
          <w:lang w:val="en-US" w:eastAsia="zh-CN" w:bidi="ar"/>
        </w:rPr>
        <w:t>绩效自评</w:t>
      </w:r>
      <w:r>
        <w:rPr>
          <w:rFonts w:hint="default" w:ascii="仿宋" w:eastAsia="仿宋" w:cs="仿宋"/>
          <w:b w:val="0"/>
          <w:bCs/>
          <w:color w:val="000000"/>
          <w:kern w:val="0"/>
          <w:sz w:val="31"/>
          <w:szCs w:val="31"/>
          <w:lang w:val="en-US" w:eastAsia="zh-CN" w:bidi="ar"/>
        </w:rPr>
        <w:t>，</w:t>
      </w:r>
      <w:r>
        <w:rPr>
          <w:rFonts w:hint="eastAsia" w:ascii="仿宋" w:eastAsia="仿宋" w:cs="仿宋"/>
          <w:b w:val="0"/>
          <w:bCs/>
          <w:color w:val="000000"/>
          <w:kern w:val="0"/>
          <w:sz w:val="31"/>
          <w:szCs w:val="31"/>
          <w:lang w:val="en-US" w:eastAsia="zh-CN" w:bidi="ar"/>
        </w:rPr>
        <w:t>发现服务工作中的不足和问题，从而有针对性地改进和优化服务流程和内容，提升服务质量和效率。强化对专项经费使用的监管和规范，确保经费使用的合法性和有效性，防止经费被滥用或挪用。以群众需求为导向，通过自评不断优化服务内容和方式，提升群众对社区党组织服务工作的满意度和认可度。绩效自评不仅是对服务工作的检验，也是对社区党组织自身建设的一次促进。</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（2）绩效指标分析情况</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项目管理绩效情况分析：</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项目立项规范性绩效目标合理；性绩效指标明确；资金到位；管理制度健全；制度执行有效；管理制度健全；资金使用合规；财务监控有效。</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项目结果绩效情况分析：</w:t>
      </w:r>
    </w:p>
    <w:p>
      <w:pPr>
        <w:numPr>
          <w:ilvl w:val="0"/>
          <w:numId w:val="2"/>
        </w:num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经济效益：专项经费的投入实现了社区资源的优化配置，确保资金用于最需要、最能够产生效益的领域。提高了服务效率，减少不必要的浪费，实现资源的最大化利用。</w:t>
      </w:r>
    </w:p>
    <w:p>
      <w:pPr>
        <w:numPr>
          <w:ilvl w:val="0"/>
          <w:numId w:val="2"/>
        </w:numPr>
        <w:spacing w:line="510" w:lineRule="exact"/>
        <w:ind w:left="0" w:leftChars="0"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社会效益：通过组织各类活动和服务，专项经费促进社区居民之间的交流和互动，增强社区的凝聚力和向心力。这有助于构建和谐社区，提高居民的归属感和幸福感。</w:t>
      </w:r>
    </w:p>
    <w:p>
      <w:pPr>
        <w:numPr>
          <w:ilvl w:val="0"/>
          <w:numId w:val="2"/>
        </w:numPr>
        <w:spacing w:line="510" w:lineRule="exact"/>
        <w:ind w:left="0" w:leftChars="0"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可持续影响：专项经费的使用过程中，社区党组织和居民的积极性、主动性得到提升，进而增强社区的自治能力。这有助于实现社区的自我管理、自我服务和自我发展，提升社区的整体治理水平。</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3、项目综合评价等级和评价结论</w:t>
      </w:r>
    </w:p>
    <w:p>
      <w:pPr>
        <w:spacing w:line="510" w:lineRule="exact"/>
        <w:ind w:firstLine="628" w:firstLineChars="200"/>
        <w:rPr>
          <w:rFonts w:hint="eastAsia" w:ascii="仿宋" w:eastAsia="仿宋" w:cs="仿宋"/>
          <w:b w:val="0"/>
          <w:bCs/>
          <w:color w:val="000000"/>
          <w:kern w:val="0"/>
          <w:sz w:val="31"/>
          <w:szCs w:val="31"/>
          <w:lang w:val="en-US" w:eastAsia="zh-CN" w:bidi="ar"/>
        </w:rPr>
      </w:pPr>
      <w:r>
        <w:rPr>
          <w:rFonts w:hint="eastAsia" w:ascii="仿宋" w:eastAsia="仿宋" w:cs="仿宋"/>
          <w:b w:val="0"/>
          <w:bCs/>
          <w:color w:val="000000"/>
          <w:kern w:val="0"/>
          <w:sz w:val="31"/>
          <w:szCs w:val="31"/>
          <w:lang w:val="en-US" w:eastAsia="zh-CN" w:bidi="ar"/>
        </w:rPr>
        <w:t>通过对项目的开展，社区群众干部都很满意。经评价小组对该项目各类指标进行了综合评价，评价结果100分，评定等次为优秀。</w:t>
      </w:r>
    </w:p>
    <w:p>
      <w:pPr>
        <w:spacing w:line="560" w:lineRule="exact"/>
        <w:ind w:firstLine="608" w:firstLineChars="200"/>
        <w:rPr>
          <w:rFonts w:ascii="PingFang-SC-Regular" w:hAnsi="PingFang-SC-Regular" w:eastAsia="PingFang-SC-Regular" w:cs="PingFang-SC-Regular"/>
          <w:sz w:val="22"/>
          <w:szCs w:val="22"/>
        </w:rPr>
      </w:pPr>
      <w:r>
        <w:rPr>
          <w:rFonts w:hint="eastAsia" w:ascii="方正黑体简体" w:eastAsia="方正黑体简体"/>
          <w:sz w:val="30"/>
          <w:szCs w:val="30"/>
        </w:rPr>
        <w:t>四、存在问题及改进建议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仿宋" w:eastAsia="仿宋" w:cs="仿宋"/>
          <w:b w:val="0"/>
          <w:bCs/>
          <w:color w:val="000000"/>
          <w:kern w:val="0"/>
          <w:sz w:val="31"/>
          <w:szCs w:val="31"/>
          <w:lang w:val="en-US" w:eastAsia="zh-CN" w:bidi="ar"/>
        </w:rPr>
      </w:pPr>
      <w:r>
        <w:rPr>
          <w:rFonts w:hint="eastAsia" w:ascii="仿宋" w:hAnsi="宋体" w:eastAsia="仿宋" w:cs="仿宋"/>
          <w:b w:val="0"/>
          <w:bCs/>
          <w:color w:val="000000"/>
          <w:spacing w:val="2"/>
          <w:kern w:val="0"/>
          <w:sz w:val="31"/>
          <w:szCs w:val="31"/>
          <w:lang w:val="en-US" w:eastAsia="zh-CN" w:bidi="ar"/>
        </w:rPr>
        <w:t>存在问题：</w:t>
      </w:r>
      <w:r>
        <w:rPr>
          <w:rFonts w:hint="eastAsia" w:ascii="仿宋" w:eastAsia="仿宋" w:cs="仿宋"/>
          <w:b w:val="0"/>
          <w:bCs/>
          <w:color w:val="000000"/>
          <w:kern w:val="0"/>
          <w:sz w:val="31"/>
          <w:szCs w:val="31"/>
          <w:lang w:val="en-US" w:eastAsia="zh-CN" w:bidi="ar"/>
        </w:rPr>
        <w:t>社区党组织对专项经费的认识有待提高，使用效益还不充分。社区党组织可能过于关注短期效益，忽视了长期规划和持续发展，导致经费使用未能充分发挥其应有的作用。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rPr>
          <w:rFonts w:hint="default" w:ascii="仿宋" w:eastAsia="仿宋" w:cs="仿宋"/>
          <w:b w:val="0"/>
          <w:bCs/>
          <w:color w:val="000000"/>
          <w:kern w:val="0"/>
          <w:sz w:val="31"/>
          <w:szCs w:val="31"/>
          <w:lang w:val="en-US" w:eastAsia="zh-CN" w:bidi="ar"/>
        </w:rPr>
      </w:pPr>
      <w:r>
        <w:rPr>
          <w:rFonts w:hint="eastAsia" w:ascii="仿宋" w:hAnsi="宋体" w:eastAsia="仿宋" w:cs="仿宋"/>
          <w:b w:val="0"/>
          <w:bCs/>
          <w:color w:val="000000"/>
          <w:spacing w:val="2"/>
          <w:kern w:val="0"/>
          <w:sz w:val="31"/>
          <w:szCs w:val="31"/>
          <w:lang w:val="en-US" w:eastAsia="zh-CN" w:bidi="ar"/>
        </w:rPr>
        <w:t>意见建议：建立严格的</w:t>
      </w:r>
      <w:r>
        <w:rPr>
          <w:rFonts w:hint="eastAsia" w:ascii="仿宋" w:eastAsia="仿宋" w:cs="仿宋"/>
          <w:b w:val="0"/>
          <w:bCs/>
          <w:color w:val="000000"/>
          <w:spacing w:val="2"/>
          <w:kern w:val="0"/>
          <w:sz w:val="31"/>
          <w:szCs w:val="31"/>
          <w:lang w:val="en-US" w:eastAsia="zh-CN" w:bidi="ar"/>
        </w:rPr>
        <w:t>经费</w:t>
      </w:r>
      <w:r>
        <w:rPr>
          <w:rFonts w:hint="eastAsia" w:ascii="仿宋" w:hAnsi="宋体" w:eastAsia="仿宋" w:cs="仿宋"/>
          <w:b w:val="0"/>
          <w:bCs/>
          <w:color w:val="000000"/>
          <w:spacing w:val="2"/>
          <w:kern w:val="0"/>
          <w:sz w:val="31"/>
          <w:szCs w:val="31"/>
          <w:lang w:val="en-US" w:eastAsia="zh-CN" w:bidi="ar"/>
        </w:rPr>
        <w:t>发放制度，确保</w:t>
      </w:r>
      <w:r>
        <w:rPr>
          <w:rFonts w:hint="eastAsia" w:ascii="仿宋" w:eastAsia="仿宋" w:cs="仿宋"/>
          <w:b w:val="0"/>
          <w:bCs/>
          <w:color w:val="000000"/>
          <w:spacing w:val="2"/>
          <w:kern w:val="0"/>
          <w:sz w:val="31"/>
          <w:szCs w:val="31"/>
          <w:lang w:val="en-US" w:eastAsia="zh-CN" w:bidi="ar"/>
        </w:rPr>
        <w:t>经费</w:t>
      </w:r>
      <w:r>
        <w:rPr>
          <w:rFonts w:hint="eastAsia" w:ascii="仿宋" w:hAnsi="宋体" w:eastAsia="仿宋" w:cs="仿宋"/>
          <w:b w:val="0"/>
          <w:bCs/>
          <w:color w:val="000000"/>
          <w:spacing w:val="2"/>
          <w:kern w:val="0"/>
          <w:sz w:val="31"/>
          <w:szCs w:val="31"/>
          <w:lang w:val="en-US" w:eastAsia="zh-CN" w:bidi="ar"/>
        </w:rPr>
        <w:t>及时、足额发放</w:t>
      </w:r>
      <w:r>
        <w:rPr>
          <w:rFonts w:hint="eastAsia" w:ascii="仿宋" w:eastAsia="仿宋" w:cs="仿宋"/>
          <w:b w:val="0"/>
          <w:bCs/>
          <w:color w:val="000000"/>
          <w:spacing w:val="2"/>
          <w:kern w:val="0"/>
          <w:sz w:val="31"/>
          <w:szCs w:val="31"/>
          <w:lang w:val="en-US" w:eastAsia="zh-CN" w:bidi="ar"/>
        </w:rPr>
        <w:t>到社区</w:t>
      </w:r>
      <w:r>
        <w:rPr>
          <w:rFonts w:hint="eastAsia" w:ascii="仿宋" w:hAnsi="宋体" w:eastAsia="仿宋" w:cs="仿宋"/>
          <w:b w:val="0"/>
          <w:bCs/>
          <w:color w:val="000000"/>
          <w:spacing w:val="2"/>
          <w:kern w:val="0"/>
          <w:sz w:val="31"/>
          <w:szCs w:val="31"/>
          <w:lang w:val="en-US" w:eastAsia="zh-CN" w:bidi="ar"/>
        </w:rPr>
        <w:t>。</w:t>
      </w:r>
      <w:r>
        <w:rPr>
          <w:rFonts w:hint="eastAsia" w:ascii="仿宋" w:eastAsia="仿宋" w:cs="仿宋"/>
          <w:b w:val="0"/>
          <w:bCs/>
          <w:color w:val="000000"/>
          <w:kern w:val="0"/>
          <w:sz w:val="31"/>
          <w:szCs w:val="31"/>
          <w:lang w:val="en-US" w:eastAsia="zh-CN" w:bidi="ar"/>
        </w:rPr>
        <w:t>社区党组织应深入学习相关政策和规定，充分认识专项经费的重要性和使用要求。在经费使用过程中，应注重长期效益和持续发展，确保经费能够真正用于服务群众、改善民生。</w:t>
      </w:r>
    </w:p>
    <w:p>
      <w:pPr>
        <w:spacing w:line="560" w:lineRule="exact"/>
        <w:ind w:firstLine="608" w:firstLineChars="200"/>
        <w:rPr>
          <w:rFonts w:ascii="方正黑体简体" w:eastAsia="方正黑体简体"/>
          <w:sz w:val="30"/>
          <w:szCs w:val="30"/>
        </w:rPr>
      </w:pPr>
      <w:r>
        <w:rPr>
          <w:rFonts w:hint="eastAsia" w:ascii="方正黑体简体" w:eastAsia="方正黑体简体"/>
          <w:sz w:val="30"/>
          <w:szCs w:val="30"/>
        </w:rPr>
        <w:t>五、其他需要说明的问题，包括好的经验做法、对加强重点评价管理的建议等。</w:t>
      </w:r>
    </w:p>
    <w:p>
      <w:pPr>
        <w:spacing w:line="560" w:lineRule="exact"/>
        <w:ind w:firstLine="648" w:firstLineChars="200"/>
        <w:rPr>
          <w:rFonts w:hint="eastAsia" w:ascii="仿宋" w:eastAsia="仿宋" w:cs="仿宋"/>
          <w:b w:val="0"/>
          <w:sz w:val="32"/>
          <w:szCs w:val="32"/>
        </w:rPr>
      </w:pPr>
      <w:r>
        <w:rPr>
          <w:rFonts w:hint="eastAsia" w:ascii="仿宋" w:eastAsia="仿宋" w:cs="仿宋"/>
          <w:b w:val="0"/>
          <w:sz w:val="32"/>
          <w:szCs w:val="32"/>
        </w:rPr>
        <w:t>无</w:t>
      </w:r>
      <w:r>
        <w:rPr>
          <w:rFonts w:ascii="仿宋" w:eastAsia="仿宋" w:cs="仿宋"/>
          <w:b w:val="0"/>
          <w:sz w:val="32"/>
          <w:szCs w:val="32"/>
        </w:rPr>
        <w:t>建议</w:t>
      </w:r>
    </w:p>
    <w:sectPr>
      <w:pgSz w:w="11907" w:h="16840"/>
      <w:pgMar w:top="1531" w:right="1418" w:bottom="1247"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script"/>
    <w:pitch w:val="default"/>
    <w:sig w:usb0="00000000" w:usb1="0000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1E185"/>
    <w:multiLevelType w:val="singleLevel"/>
    <w:tmpl w:val="BDD1E185"/>
    <w:lvl w:ilvl="0" w:tentative="0">
      <w:start w:val="1"/>
      <w:numFmt w:val="decimal"/>
      <w:suff w:val="nothing"/>
      <w:lvlText w:val="（%1）"/>
      <w:lvlJc w:val="left"/>
    </w:lvl>
  </w:abstractNum>
  <w:abstractNum w:abstractNumId="1">
    <w:nsid w:val="75F7B281"/>
    <w:multiLevelType w:val="singleLevel"/>
    <w:tmpl w:val="75F7B28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ZjBiOGIzYjZhNjVmZDlhZjNiMGM3MTk2M2RkZDI2N2YifQ=="/>
    <w:docVar w:name="KSO_WPS_MARK_KEY" w:val="7cf9dff8-57d6-43f3-abde-3e69c6aeb788"/>
  </w:docVars>
  <w:rsids>
    <w:rsidRoot w:val="00000000"/>
    <w:rsid w:val="00615E6E"/>
    <w:rsid w:val="157A773E"/>
    <w:rsid w:val="2CAE5894"/>
    <w:rsid w:val="2D01409C"/>
    <w:rsid w:val="344F206E"/>
    <w:rsid w:val="38915364"/>
    <w:rsid w:val="48C35AF0"/>
    <w:rsid w:val="49B525B7"/>
    <w:rsid w:val="51945DAF"/>
    <w:rsid w:val="6ACB4000"/>
    <w:rsid w:val="7F754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6">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2C679-050C-4F92-895F-26159830D74B}">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5</Pages>
  <Words>2311</Words>
  <Characters>2345</Characters>
  <Lines>0</Lines>
  <Paragraphs>59</Paragraphs>
  <TotalTime>0</TotalTime>
  <ScaleCrop>false</ScaleCrop>
  <LinksUpToDate>false</LinksUpToDate>
  <CharactersWithSpaces>2403</CharactersWithSpaces>
  <Application>WPS Office_10.1.0.6930_F1E327BC-269C-435d-A152-05C5408002CA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cp:lastPrinted>2024-03-12T06:44:00Z</cp:lastPrinted>
  <dcterms:modified xsi:type="dcterms:W3CDTF">2024-04-11T01:00:42Z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BCA67CEB51E9435D83CD1952F33E451B_12</vt:lpwstr>
  </property>
</Properties>
</file>