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0"/>
        <w:rPr>
          <w:rFonts w:eastAsia="方正仿宋简体"/>
          <w:sz w:val="30"/>
          <w:szCs w:val="30"/>
        </w:rPr>
      </w:pPr>
      <w:r>
        <w:rPr>
          <w:rFonts w:eastAsia="方正仿宋简体"/>
          <w:sz w:val="30"/>
          <w:szCs w:val="30"/>
        </w:rPr>
        <w:t>附件4</w:t>
      </w:r>
    </w:p>
    <w:p>
      <w:pPr>
        <w:spacing w:line="580" w:lineRule="exact"/>
        <w:ind w:left="0"/>
        <w:rPr>
          <w:rFonts w:eastAsia="方正仿宋简体"/>
          <w:sz w:val="30"/>
          <w:szCs w:val="30"/>
        </w:rPr>
      </w:pPr>
    </w:p>
    <w:p>
      <w:pPr>
        <w:spacing w:line="580" w:lineRule="exact"/>
        <w:ind w:left="0"/>
        <w:jc w:val="center"/>
        <w:rPr>
          <w:rFonts w:hint="eastAsia" w:ascii="方正小标宋简体"/>
          <w:sz w:val="40"/>
          <w:szCs w:val="40"/>
        </w:rPr>
      </w:pPr>
      <w:r>
        <w:rPr>
          <w:rFonts w:hint="eastAsia" w:ascii="方正小标宋简体"/>
          <w:sz w:val="40"/>
          <w:szCs w:val="40"/>
        </w:rPr>
        <w:t>财政支出重点评价报告</w:t>
      </w:r>
    </w:p>
    <w:p>
      <w:pPr>
        <w:spacing w:line="580" w:lineRule="exact"/>
        <w:ind w:left="0"/>
        <w:jc w:val="center"/>
        <w:rPr>
          <w:rFonts w:hint="eastAsia" w:ascii="方正楷体简体" w:eastAsia="方正楷体简体"/>
          <w:sz w:val="30"/>
          <w:szCs w:val="30"/>
        </w:rPr>
      </w:pPr>
      <w:r>
        <w:rPr>
          <w:rFonts w:hint="eastAsia" w:ascii="方正楷体简体" w:eastAsia="方正楷体简体"/>
          <w:sz w:val="30"/>
          <w:szCs w:val="30"/>
        </w:rPr>
        <w:t>（</w:t>
      </w:r>
      <w:r>
        <w:rPr>
          <w:rFonts w:ascii="方正楷体简体" w:eastAsia="方正楷体简体"/>
          <w:sz w:val="30"/>
          <w:szCs w:val="30"/>
        </w:rPr>
        <w:t>2023</w:t>
      </w:r>
      <w:r>
        <w:rPr>
          <w:rFonts w:hint="eastAsia" w:ascii="方正楷体简体" w:eastAsia="方正楷体简体"/>
          <w:sz w:val="30"/>
          <w:szCs w:val="30"/>
        </w:rPr>
        <w:t>年度）</w:t>
      </w:r>
    </w:p>
    <w:p>
      <w:pPr>
        <w:spacing w:line="580" w:lineRule="exact"/>
        <w:ind w:left="0"/>
        <w:rPr>
          <w:rFonts w:eastAsia="方正仿宋简体"/>
          <w:sz w:val="30"/>
          <w:szCs w:val="30"/>
        </w:rPr>
      </w:pPr>
    </w:p>
    <w:p>
      <w:pPr>
        <w:spacing w:line="580" w:lineRule="exact"/>
        <w:ind w:left="0"/>
        <w:rPr>
          <w:rFonts w:eastAsia="方正仿宋简体"/>
          <w:sz w:val="30"/>
          <w:szCs w:val="30"/>
        </w:rPr>
      </w:pPr>
      <w:r>
        <w:rPr>
          <w:rFonts w:eastAsia="方正仿宋简体"/>
          <w:sz w:val="30"/>
          <w:szCs w:val="30"/>
        </w:rPr>
        <w:t> </w:t>
      </w:r>
    </w:p>
    <w:p>
      <w:pPr>
        <w:spacing w:line="580" w:lineRule="exact"/>
        <w:ind w:left="0"/>
        <w:rPr>
          <w:rFonts w:eastAsia="方正仿宋简体"/>
          <w:sz w:val="30"/>
          <w:szCs w:val="30"/>
        </w:rPr>
      </w:pPr>
    </w:p>
    <w:p>
      <w:pPr>
        <w:tabs>
          <w:tab w:val="left" w:pos="6206"/>
          <w:tab w:val="left" w:pos="6419"/>
        </w:tabs>
        <w:spacing w:line="580" w:lineRule="exact"/>
        <w:jc w:val="left"/>
        <w:rPr>
          <w:rFonts w:hint="default" w:eastAsia="方正仿宋简体"/>
          <w:sz w:val="30"/>
          <w:szCs w:val="30"/>
          <w:u w:val="single"/>
          <w:lang w:val="en-US" w:eastAsia="zh-CN"/>
        </w:rPr>
      </w:pPr>
      <w:r>
        <w:rPr>
          <w:rFonts w:eastAsia="方正仿宋简体"/>
          <w:sz w:val="30"/>
          <w:szCs w:val="30"/>
        </w:rPr>
        <w:t>项目（专项资金）名称</w:t>
      </w:r>
      <w:r>
        <w:rPr>
          <w:rFonts w:eastAsia="方正仿宋简体"/>
          <w:sz w:val="30"/>
          <w:szCs w:val="30"/>
          <w:u w:val="single"/>
        </w:rPr>
        <w:t xml:space="preserve"> </w:t>
      </w:r>
      <w:r>
        <w:rPr>
          <w:rFonts w:hint="eastAsia" w:eastAsia="方正仿宋简体"/>
          <w:sz w:val="30"/>
          <w:szCs w:val="30"/>
          <w:u w:val="single"/>
          <w:lang w:val="en-US" w:eastAsia="zh-CN"/>
        </w:rPr>
        <w:t xml:space="preserve">  </w:t>
      </w:r>
      <w:r>
        <w:rPr>
          <w:rFonts w:hint="eastAsia" w:ascii="仿宋" w:eastAsia="仿宋" w:cs="仿宋"/>
          <w:sz w:val="32"/>
          <w:szCs w:val="32"/>
          <w:u w:val="single"/>
          <w:lang w:val="en-US" w:eastAsia="zh-CN" w:bidi="ar-SA"/>
        </w:rPr>
        <w:t xml:space="preserve">城市社区工作经费   </w:t>
      </w:r>
    </w:p>
    <w:p>
      <w:pPr>
        <w:spacing w:line="580" w:lineRule="exact"/>
        <w:ind w:left="0" w:firstLine="608" w:firstLineChars="200"/>
        <w:jc w:val="left"/>
        <w:rPr>
          <w:rFonts w:eastAsia="方正仿宋简体"/>
          <w:sz w:val="30"/>
          <w:szCs w:val="30"/>
          <w:u w:val="single"/>
        </w:rPr>
      </w:pPr>
    </w:p>
    <w:p>
      <w:pPr>
        <w:tabs>
          <w:tab w:val="left" w:pos="6634"/>
          <w:tab w:val="left" w:pos="6915"/>
        </w:tabs>
        <w:spacing w:line="580" w:lineRule="exact"/>
        <w:ind w:left="0" w:firstLine="608" w:firstLineChars="200"/>
        <w:jc w:val="left"/>
        <w:rPr>
          <w:rFonts w:eastAsia="方正仿宋简体"/>
          <w:sz w:val="30"/>
          <w:szCs w:val="30"/>
        </w:rPr>
      </w:pPr>
      <w:r>
        <w:rPr>
          <w:rFonts w:eastAsia="方正仿宋简体"/>
          <w:sz w:val="30"/>
          <w:szCs w:val="30"/>
        </w:rPr>
        <w:t>项 目 实 施 单 位</w:t>
      </w:r>
      <w:r>
        <w:rPr>
          <w:rFonts w:eastAsia="方正仿宋简体"/>
          <w:sz w:val="30"/>
          <w:szCs w:val="30"/>
          <w:u w:val="single"/>
        </w:rPr>
        <w:t xml:space="preserve">  </w:t>
      </w:r>
      <w:r>
        <w:rPr>
          <w:rFonts w:hint="eastAsia" w:eastAsia="方正仿宋简体"/>
          <w:sz w:val="30"/>
          <w:szCs w:val="30"/>
          <w:u w:val="single"/>
          <w:lang w:val="en-US" w:eastAsia="zh-CN"/>
        </w:rPr>
        <w:t xml:space="preserve"> </w:t>
      </w:r>
      <w:r>
        <w:rPr>
          <w:rFonts w:hint="eastAsia" w:ascii="仿宋" w:eastAsia="仿宋" w:cs="仿宋"/>
          <w:sz w:val="32"/>
          <w:szCs w:val="32"/>
          <w:u w:val="single"/>
          <w:lang w:val="en-US" w:eastAsia="zh-CN" w:bidi="ar-SA"/>
        </w:rPr>
        <w:t>丰南区委组织部</w:t>
      </w:r>
      <w:r>
        <w:rPr>
          <w:rFonts w:eastAsia="方正仿宋简体"/>
          <w:sz w:val="30"/>
          <w:szCs w:val="30"/>
          <w:u w:val="single"/>
        </w:rPr>
        <w:t xml:space="preserve">    </w:t>
      </w:r>
      <w:r>
        <w:rPr>
          <w:rFonts w:eastAsia="方正仿宋简体"/>
          <w:sz w:val="30"/>
          <w:szCs w:val="30"/>
        </w:rPr>
        <w:t>（公章）</w:t>
      </w:r>
    </w:p>
    <w:p>
      <w:pPr>
        <w:spacing w:line="580" w:lineRule="exact"/>
        <w:ind w:left="0" w:firstLine="608" w:firstLineChars="200"/>
        <w:jc w:val="left"/>
        <w:rPr>
          <w:rFonts w:eastAsia="方正仿宋简体"/>
          <w:sz w:val="30"/>
          <w:szCs w:val="30"/>
          <w:u w:val="single"/>
        </w:rPr>
      </w:pPr>
    </w:p>
    <w:p>
      <w:pPr>
        <w:spacing w:line="580" w:lineRule="exact"/>
        <w:ind w:left="0" w:firstLine="608" w:firstLineChars="200"/>
        <w:jc w:val="left"/>
        <w:rPr>
          <w:rFonts w:eastAsia="方正仿宋简体"/>
          <w:sz w:val="30"/>
          <w:szCs w:val="30"/>
        </w:rPr>
      </w:pPr>
      <w:r>
        <w:rPr>
          <w:rFonts w:eastAsia="方正仿宋简体"/>
          <w:sz w:val="30"/>
          <w:szCs w:val="30"/>
        </w:rPr>
        <w:t>项 目 主 管 部 门</w:t>
      </w:r>
      <w:r>
        <w:rPr>
          <w:rFonts w:eastAsia="方正仿宋简体"/>
          <w:sz w:val="30"/>
          <w:szCs w:val="30"/>
          <w:u w:val="single"/>
        </w:rPr>
        <w:t xml:space="preserve">   丰南区委</w:t>
      </w:r>
      <w:r>
        <w:rPr>
          <w:rFonts w:hint="eastAsia" w:eastAsia="方正仿宋简体"/>
          <w:sz w:val="30"/>
          <w:szCs w:val="30"/>
          <w:u w:val="single"/>
          <w:lang w:val="en-US" w:eastAsia="zh-CN"/>
        </w:rPr>
        <w:t>组织部</w:t>
      </w:r>
      <w:r>
        <w:rPr>
          <w:rFonts w:eastAsia="方正仿宋简体"/>
          <w:sz w:val="30"/>
          <w:szCs w:val="30"/>
          <w:u w:val="single"/>
        </w:rPr>
        <w:t xml:space="preserve">     </w:t>
      </w:r>
      <w:r>
        <w:rPr>
          <w:rFonts w:eastAsia="方正仿宋简体"/>
          <w:sz w:val="30"/>
          <w:szCs w:val="30"/>
        </w:rPr>
        <w:t>（公章）</w:t>
      </w:r>
    </w:p>
    <w:p>
      <w:pPr>
        <w:spacing w:line="580" w:lineRule="exact"/>
        <w:ind w:left="0" w:firstLine="608" w:firstLineChars="200"/>
        <w:jc w:val="left"/>
        <w:rPr>
          <w:rFonts w:eastAsia="方正仿宋简体"/>
          <w:sz w:val="30"/>
          <w:szCs w:val="30"/>
        </w:rPr>
      </w:pPr>
    </w:p>
    <w:p>
      <w:pPr>
        <w:tabs>
          <w:tab w:val="left" w:pos="6526"/>
        </w:tabs>
        <w:spacing w:line="580" w:lineRule="exact"/>
        <w:ind w:left="0" w:firstLine="608" w:firstLineChars="200"/>
        <w:jc w:val="left"/>
        <w:rPr>
          <w:rFonts w:eastAsia="方正仿宋简体"/>
          <w:sz w:val="30"/>
          <w:szCs w:val="30"/>
        </w:rPr>
      </w:pPr>
      <w:r>
        <w:rPr>
          <w:rFonts w:eastAsia="方正仿宋简体"/>
          <w:sz w:val="30"/>
          <w:szCs w:val="30"/>
        </w:rPr>
        <w:t>部门（单位）负责人签字：</w:t>
      </w:r>
      <w:r>
        <w:rPr>
          <w:rFonts w:eastAsia="方正仿宋简体"/>
          <w:sz w:val="30"/>
          <w:szCs w:val="30"/>
          <w:u w:val="single"/>
        </w:rPr>
        <w:t xml:space="preserve">               </w:t>
      </w:r>
    </w:p>
    <w:p>
      <w:pPr>
        <w:spacing w:line="580" w:lineRule="exact"/>
        <w:ind w:left="0" w:firstLine="608" w:firstLineChars="200"/>
        <w:rPr>
          <w:rFonts w:eastAsia="方正仿宋简体"/>
          <w:sz w:val="30"/>
          <w:szCs w:val="30"/>
        </w:rPr>
      </w:pPr>
    </w:p>
    <w:p>
      <w:pPr>
        <w:spacing w:line="580" w:lineRule="exact"/>
        <w:ind w:left="0" w:firstLine="608" w:firstLineChars="200"/>
        <w:rPr>
          <w:rFonts w:eastAsia="方正仿宋简体"/>
          <w:sz w:val="30"/>
          <w:szCs w:val="30"/>
        </w:rPr>
      </w:pPr>
    </w:p>
    <w:p>
      <w:pPr>
        <w:spacing w:line="580" w:lineRule="exact"/>
        <w:ind w:left="0" w:firstLine="608" w:firstLineChars="200"/>
        <w:rPr>
          <w:rFonts w:eastAsia="方正仿宋简体"/>
          <w:sz w:val="30"/>
          <w:szCs w:val="30"/>
        </w:rPr>
      </w:pPr>
    </w:p>
    <w:p>
      <w:pPr>
        <w:spacing w:line="580" w:lineRule="exact"/>
        <w:ind w:left="0" w:firstLine="608" w:firstLineChars="200"/>
        <w:rPr>
          <w:rFonts w:eastAsia="方正仿宋简体"/>
          <w:sz w:val="30"/>
          <w:szCs w:val="30"/>
        </w:rPr>
      </w:pPr>
    </w:p>
    <w:p>
      <w:pPr>
        <w:spacing w:line="580" w:lineRule="exact"/>
        <w:ind w:left="0" w:firstLine="608" w:firstLineChars="200"/>
        <w:rPr>
          <w:rFonts w:eastAsia="方正仿宋简体"/>
          <w:sz w:val="30"/>
          <w:szCs w:val="30"/>
        </w:rPr>
      </w:pPr>
    </w:p>
    <w:p>
      <w:pPr>
        <w:spacing w:line="580" w:lineRule="exact"/>
        <w:ind w:left="0" w:firstLine="608" w:firstLineChars="200"/>
        <w:rPr>
          <w:rFonts w:eastAsia="方正仿宋简体"/>
          <w:sz w:val="30"/>
          <w:szCs w:val="30"/>
        </w:rPr>
      </w:pPr>
    </w:p>
    <w:p>
      <w:pPr>
        <w:spacing w:line="580" w:lineRule="exact"/>
        <w:ind w:left="0" w:firstLine="608" w:firstLineChars="200"/>
        <w:jc w:val="center"/>
        <w:rPr>
          <w:rFonts w:eastAsia="方正仿宋简体"/>
          <w:sz w:val="30"/>
          <w:szCs w:val="30"/>
        </w:rPr>
      </w:pPr>
      <w:r>
        <w:rPr>
          <w:rFonts w:eastAsia="方正仿宋简体"/>
          <w:sz w:val="30"/>
          <w:szCs w:val="30"/>
        </w:rPr>
        <w:t>　　　　　　　　　　　　　202</w:t>
      </w:r>
      <w:r>
        <w:rPr>
          <w:rFonts w:hint="eastAsia" w:eastAsia="方正仿宋简体"/>
          <w:sz w:val="30"/>
          <w:szCs w:val="30"/>
          <w:lang w:val="en-US" w:eastAsia="zh-CN"/>
        </w:rPr>
        <w:t>4</w:t>
      </w:r>
      <w:bookmarkStart w:id="0" w:name="_GoBack"/>
      <w:bookmarkEnd w:id="0"/>
      <w:r>
        <w:rPr>
          <w:rFonts w:eastAsia="方正仿宋简体"/>
          <w:sz w:val="30"/>
          <w:szCs w:val="30"/>
        </w:rPr>
        <w:t>年</w:t>
      </w:r>
      <w:r>
        <w:rPr>
          <w:rFonts w:hint="eastAsia" w:eastAsia="方正仿宋简体"/>
          <w:sz w:val="30"/>
          <w:szCs w:val="30"/>
          <w:lang w:val="en-US" w:eastAsia="zh-CN"/>
        </w:rPr>
        <w:t>3</w:t>
      </w:r>
      <w:r>
        <w:rPr>
          <w:rFonts w:eastAsia="方正仿宋简体"/>
          <w:sz w:val="30"/>
          <w:szCs w:val="30"/>
        </w:rPr>
        <w:t>月</w:t>
      </w:r>
      <w:r>
        <w:rPr>
          <w:rFonts w:hint="eastAsia" w:eastAsia="方正仿宋简体"/>
          <w:sz w:val="30"/>
          <w:szCs w:val="30"/>
          <w:lang w:val="en-US" w:eastAsia="zh-CN"/>
        </w:rPr>
        <w:t>5</w:t>
      </w:r>
      <w:r>
        <w:rPr>
          <w:rFonts w:eastAsia="方正仿宋简体"/>
          <w:sz w:val="30"/>
          <w:szCs w:val="30"/>
        </w:rPr>
        <w:t>日　</w:t>
      </w:r>
    </w:p>
    <w:p>
      <w:pPr>
        <w:spacing w:line="580" w:lineRule="exact"/>
        <w:ind w:left="0"/>
        <w:rPr>
          <w:rFonts w:eastAsia="方正仿宋简体"/>
          <w:sz w:val="30"/>
          <w:szCs w:val="30"/>
        </w:rPr>
      </w:pPr>
    </w:p>
    <w:p>
      <w:pPr>
        <w:spacing w:line="580" w:lineRule="exact"/>
        <w:ind w:left="0"/>
        <w:rPr>
          <w:rFonts w:eastAsia="方正仿宋简体"/>
          <w:sz w:val="30"/>
          <w:szCs w:val="30"/>
        </w:rPr>
      </w:pPr>
    </w:p>
    <w:p>
      <w:pPr>
        <w:spacing w:line="580" w:lineRule="exact"/>
        <w:ind w:left="0"/>
        <w:rPr>
          <w:rFonts w:eastAsia="方正仿宋简体"/>
          <w:sz w:val="30"/>
          <w:szCs w:val="30"/>
        </w:rPr>
        <w:sectPr>
          <w:pgSz w:w="11907" w:h="16840"/>
          <w:pgMar w:top="1418" w:right="1474" w:bottom="1134" w:left="1588" w:header="851" w:footer="992" w:gutter="0"/>
          <w:cols w:space="720" w:num="1"/>
          <w:docGrid w:type="lines" w:linePitch="312" w:charSpace="0"/>
        </w:sectPr>
      </w:pPr>
    </w:p>
    <w:p>
      <w:pPr>
        <w:spacing w:line="560" w:lineRule="exact"/>
        <w:ind w:firstLine="608" w:firstLineChars="200"/>
        <w:rPr>
          <w:rFonts w:hint="eastAsia" w:ascii="方正黑体简体" w:eastAsia="方正黑体简体"/>
          <w:sz w:val="30"/>
          <w:szCs w:val="30"/>
        </w:rPr>
      </w:pPr>
      <w:r>
        <w:rPr>
          <w:rFonts w:hint="eastAsia" w:ascii="方正黑体简体" w:eastAsia="方正黑体简体"/>
          <w:sz w:val="30"/>
          <w:szCs w:val="30"/>
        </w:rPr>
        <w:t>一、评价工作组织开展情况</w:t>
      </w:r>
    </w:p>
    <w:p>
      <w:pPr>
        <w:spacing w:after="0" w:line="560" w:lineRule="exact"/>
        <w:ind w:firstLine="648" w:firstLineChars="200"/>
        <w:rPr>
          <w:rFonts w:hint="eastAsia" w:ascii="仿宋" w:eastAsia="仿宋"/>
          <w:b w:val="0"/>
          <w:bCs/>
          <w:sz w:val="32"/>
          <w:szCs w:val="32"/>
          <w:lang w:eastAsia="zh-CN"/>
        </w:rPr>
      </w:pPr>
      <w:r>
        <w:rPr>
          <w:rFonts w:hint="eastAsia" w:ascii="仿宋" w:eastAsia="仿宋"/>
          <w:b w:val="0"/>
          <w:bCs/>
          <w:sz w:val="32"/>
          <w:szCs w:val="32"/>
        </w:rPr>
        <w:t>为确实做好202</w:t>
      </w:r>
      <w:r>
        <w:rPr>
          <w:rFonts w:hint="eastAsia" w:ascii="仿宋" w:eastAsia="仿宋"/>
          <w:b w:val="0"/>
          <w:bCs/>
          <w:sz w:val="32"/>
          <w:szCs w:val="32"/>
          <w:lang w:val="en-US" w:eastAsia="zh-CN"/>
        </w:rPr>
        <w:t>3</w:t>
      </w:r>
      <w:r>
        <w:rPr>
          <w:rFonts w:hint="eastAsia" w:ascii="仿宋" w:eastAsia="仿宋"/>
          <w:b w:val="0"/>
          <w:bCs/>
          <w:sz w:val="32"/>
          <w:szCs w:val="32"/>
        </w:rPr>
        <w:t>年度财政支出绩效</w:t>
      </w:r>
      <w:r>
        <w:rPr>
          <w:rFonts w:hint="eastAsia" w:ascii="仿宋" w:eastAsia="仿宋"/>
          <w:b w:val="0"/>
          <w:bCs/>
          <w:sz w:val="32"/>
          <w:szCs w:val="32"/>
          <w:lang w:val="en-US" w:eastAsia="zh-CN"/>
        </w:rPr>
        <w:t>重点</w:t>
      </w:r>
      <w:r>
        <w:rPr>
          <w:rFonts w:hint="eastAsia" w:ascii="仿宋" w:eastAsia="仿宋"/>
          <w:b w:val="0"/>
          <w:bCs/>
          <w:sz w:val="32"/>
          <w:szCs w:val="32"/>
        </w:rPr>
        <w:t>评价工作，我</w:t>
      </w:r>
      <w:r>
        <w:rPr>
          <w:rFonts w:hint="eastAsia" w:ascii="仿宋" w:eastAsia="仿宋"/>
          <w:b w:val="0"/>
          <w:bCs/>
          <w:sz w:val="32"/>
          <w:szCs w:val="32"/>
          <w:lang w:eastAsia="zh-CN"/>
        </w:rPr>
        <w:t>部</w:t>
      </w:r>
      <w:r>
        <w:rPr>
          <w:rFonts w:hint="eastAsia" w:ascii="仿宋" w:eastAsia="仿宋"/>
          <w:b w:val="0"/>
          <w:bCs/>
          <w:sz w:val="32"/>
          <w:szCs w:val="32"/>
        </w:rPr>
        <w:t>成立由</w:t>
      </w:r>
      <w:r>
        <w:rPr>
          <w:rFonts w:hint="eastAsia" w:ascii="仿宋" w:eastAsia="仿宋"/>
          <w:b w:val="0"/>
          <w:bCs/>
          <w:sz w:val="32"/>
          <w:szCs w:val="32"/>
          <w:lang w:val="en-US" w:eastAsia="zh-CN"/>
        </w:rPr>
        <w:t>刘建军</w:t>
      </w:r>
      <w:r>
        <w:rPr>
          <w:rFonts w:hint="eastAsia" w:ascii="仿宋" w:eastAsia="仿宋"/>
          <w:b w:val="0"/>
          <w:bCs/>
          <w:sz w:val="32"/>
          <w:szCs w:val="32"/>
        </w:rPr>
        <w:t>同志任组长，</w:t>
      </w:r>
      <w:r>
        <w:rPr>
          <w:rFonts w:hint="eastAsia" w:ascii="仿宋" w:eastAsia="仿宋"/>
          <w:b w:val="0"/>
          <w:bCs/>
          <w:sz w:val="32"/>
          <w:szCs w:val="32"/>
          <w:lang w:val="en-US" w:eastAsia="zh-CN"/>
        </w:rPr>
        <w:t>王鸿海、李雪良、孟剑</w:t>
      </w:r>
      <w:r>
        <w:rPr>
          <w:rFonts w:hint="eastAsia" w:ascii="仿宋" w:eastAsia="仿宋"/>
          <w:b w:val="0"/>
          <w:bCs/>
          <w:sz w:val="32"/>
          <w:szCs w:val="32"/>
          <w:lang w:eastAsia="zh-CN"/>
        </w:rPr>
        <w:t>同志</w:t>
      </w:r>
      <w:r>
        <w:rPr>
          <w:rFonts w:hint="eastAsia" w:ascii="仿宋" w:eastAsia="仿宋"/>
          <w:b w:val="0"/>
          <w:bCs/>
          <w:sz w:val="32"/>
          <w:szCs w:val="32"/>
        </w:rPr>
        <w:t>任副组长，相关科室负责人为成员的绩效评价工作小组，明确了各成员在此次自评工作中的职责</w:t>
      </w:r>
      <w:r>
        <w:rPr>
          <w:rFonts w:hint="eastAsia" w:ascii="仿宋" w:eastAsia="仿宋"/>
          <w:b w:val="0"/>
          <w:bCs/>
          <w:sz w:val="32"/>
          <w:szCs w:val="32"/>
          <w:lang w:eastAsia="zh-CN"/>
        </w:rPr>
        <w:t>。</w:t>
      </w:r>
    </w:p>
    <w:p>
      <w:pPr>
        <w:spacing w:after="0" w:line="560" w:lineRule="exact"/>
        <w:ind w:firstLine="648" w:firstLineChars="200"/>
        <w:rPr>
          <w:rFonts w:hint="default" w:ascii="仿宋" w:hAnsi="仿宋" w:eastAsia="仿宋"/>
          <w:b w:val="0"/>
          <w:bCs/>
          <w:lang w:val="en-US"/>
        </w:rPr>
      </w:pPr>
      <w:r>
        <w:rPr>
          <w:rFonts w:hint="eastAsia" w:ascii="仿宋" w:eastAsia="仿宋"/>
          <w:b w:val="0"/>
          <w:bCs/>
          <w:sz w:val="32"/>
          <w:szCs w:val="32"/>
          <w:lang w:val="en-US" w:eastAsia="zh-CN"/>
        </w:rPr>
        <w:t>评价小组选取</w:t>
      </w:r>
      <w:r>
        <w:rPr>
          <w:rFonts w:hint="eastAsia" w:ascii="仿宋" w:eastAsia="仿宋" w:cs="仿宋"/>
          <w:b w:val="0"/>
          <w:bCs/>
          <w:color w:val="000000"/>
          <w:kern w:val="0"/>
          <w:sz w:val="31"/>
          <w:szCs w:val="31"/>
          <w:lang w:val="en-US" w:eastAsia="zh-CN" w:bidi="ar"/>
        </w:rPr>
        <w:t xml:space="preserve">城市社区工作经费项目为本年度重点评价项目。从项目资金预算、项目的执行情况、项目绩效等方面进行全面核查，同时对该项目进行了现场抽查。通过听取项目单位对项目情况的汇报；检查、核对项目明细账及原始凭证；收集、整理、分析评价基础资料和数据等方法，评价小组对 </w:t>
      </w:r>
      <w:r>
        <w:rPr>
          <w:rFonts w:hint="eastAsia" w:ascii="Times New Roman" w:hAnsi="Times New Roman" w:eastAsia="宋体" w:cs="Times New Roman"/>
          <w:b w:val="0"/>
          <w:bCs/>
          <w:color w:val="000000"/>
          <w:kern w:val="0"/>
          <w:sz w:val="31"/>
          <w:szCs w:val="31"/>
          <w:lang w:val="en-US" w:eastAsia="zh-CN" w:bidi="ar"/>
        </w:rPr>
        <w:t>2023</w:t>
      </w:r>
      <w:r>
        <w:rPr>
          <w:rFonts w:hint="eastAsia" w:ascii="仿宋" w:eastAsia="仿宋" w:cs="仿宋"/>
          <w:b w:val="0"/>
          <w:bCs/>
          <w:color w:val="000000"/>
          <w:kern w:val="0"/>
          <w:sz w:val="31"/>
          <w:szCs w:val="31"/>
          <w:lang w:val="en-US" w:eastAsia="zh-CN" w:bidi="ar"/>
        </w:rPr>
        <w:t>年度城市社区工作经费项目进行了重点评价工作，最后评价结果为“优”。</w:t>
      </w:r>
    </w:p>
    <w:p>
      <w:pPr>
        <w:spacing w:line="560" w:lineRule="exact"/>
        <w:ind w:firstLine="608" w:firstLineChars="200"/>
        <w:rPr>
          <w:rFonts w:hint="eastAsia" w:ascii="方正黑体简体" w:eastAsia="方正黑体简体"/>
          <w:sz w:val="30"/>
          <w:szCs w:val="30"/>
        </w:rPr>
      </w:pPr>
      <w:r>
        <w:rPr>
          <w:rFonts w:hint="eastAsia" w:ascii="方正黑体简体" w:eastAsia="方正黑体简体"/>
          <w:sz w:val="30"/>
          <w:szCs w:val="30"/>
        </w:rPr>
        <w:t>二、项目基本概况</w:t>
      </w:r>
    </w:p>
    <w:p>
      <w:pPr>
        <w:spacing w:line="510" w:lineRule="exact"/>
        <w:ind w:firstLine="648" w:firstLineChars="200"/>
        <w:rPr>
          <w:rFonts w:hint="eastAsia" w:ascii="仿宋" w:eastAsia="仿宋" w:cs="仿宋"/>
          <w:b w:val="0"/>
          <w:sz w:val="32"/>
          <w:szCs w:val="32"/>
          <w:lang w:bidi="ar-SA"/>
        </w:rPr>
      </w:pPr>
      <w:r>
        <w:rPr>
          <w:rFonts w:hint="eastAsia" w:ascii="仿宋" w:eastAsia="仿宋" w:cs="仿宋"/>
          <w:b w:val="0"/>
          <w:sz w:val="32"/>
          <w:szCs w:val="32"/>
          <w:lang w:bidi="ar-SA"/>
        </w:rPr>
        <w:t>（一）项目背景</w:t>
      </w:r>
    </w:p>
    <w:p>
      <w:pPr>
        <w:spacing w:line="510" w:lineRule="exact"/>
        <w:ind w:firstLine="628" w:firstLineChars="200"/>
        <w:rPr>
          <w:rFonts w:hint="eastAsia" w:ascii="仿宋" w:eastAsia="仿宋" w:cs="仿宋"/>
          <w:b w:val="0"/>
          <w:sz w:val="32"/>
          <w:szCs w:val="32"/>
          <w:lang w:bidi="ar-SA"/>
        </w:rPr>
      </w:pPr>
      <w:r>
        <w:rPr>
          <w:rFonts w:hint="eastAsia" w:ascii="仿宋" w:eastAsia="仿宋" w:cs="仿宋"/>
          <w:b w:val="0"/>
          <w:bCs/>
          <w:color w:val="000000"/>
          <w:kern w:val="0"/>
          <w:sz w:val="31"/>
          <w:szCs w:val="31"/>
          <w:lang w:val="en-US" w:eastAsia="zh-CN" w:bidi="ar"/>
        </w:rPr>
        <w:t>为坚持和加强党对城市工作的全面领导，夯实党在城市的执政基础，有效提升应对突发事件能力，切实提高城市治理体系和治理能力现代化水平，根据中央和省委有关文件精神，就坚持党建引领，深入推进“六位一体”社区治理体系建设，实现党领导下的政府治理、社会调节、居民自治良性互动，更好服务“三创四建”“一港双城”建设，推动党领导基层治理能力全面提升、城市基层党建系统建设和整体效应全面凸显、人民群众获得感幸福感安全感全面增强，为建设繁荣舒适美丽的现代化沿海城市提供坚强保证。预算安排城市社区工作经费区级资金280万元。</w:t>
      </w:r>
    </w:p>
    <w:p>
      <w:pPr>
        <w:snapToGrid w:val="0"/>
        <w:spacing w:line="520" w:lineRule="exact"/>
        <w:ind w:firstLine="648" w:firstLineChars="200"/>
        <w:rPr>
          <w:rFonts w:hint="eastAsia" w:ascii="仿宋" w:eastAsia="仿宋" w:cs="仿宋"/>
          <w:b w:val="0"/>
          <w:bCs/>
          <w:color w:val="000000"/>
          <w:kern w:val="0"/>
          <w:sz w:val="31"/>
          <w:szCs w:val="31"/>
          <w:lang w:val="en-US" w:eastAsia="zh-CN" w:bidi="ar"/>
        </w:rPr>
      </w:pPr>
      <w:r>
        <w:rPr>
          <w:rFonts w:hint="eastAsia" w:ascii="仿宋" w:eastAsia="仿宋" w:cs="仿宋"/>
          <w:b w:val="0"/>
          <w:sz w:val="32"/>
          <w:szCs w:val="32"/>
        </w:rPr>
        <w:t>（二）项目绩效目标</w:t>
      </w:r>
    </w:p>
    <w:p>
      <w:pPr>
        <w:spacing w:line="510" w:lineRule="exact"/>
        <w:ind w:firstLine="628" w:firstLineChars="200"/>
        <w:rPr>
          <w:rFonts w:hint="eastAsia" w:ascii="仿宋" w:eastAsia="仿宋" w:cs="仿宋"/>
          <w:b w:val="0"/>
          <w:bCs/>
          <w:color w:val="000000"/>
          <w:kern w:val="0"/>
          <w:sz w:val="31"/>
          <w:szCs w:val="31"/>
          <w:lang w:val="en-US" w:eastAsia="zh-CN" w:bidi="ar"/>
        </w:rPr>
      </w:pPr>
      <w:r>
        <w:rPr>
          <w:rFonts w:hint="eastAsia" w:ascii="仿宋" w:eastAsia="仿宋" w:cs="仿宋"/>
          <w:b w:val="0"/>
          <w:bCs/>
          <w:color w:val="000000"/>
          <w:kern w:val="0"/>
          <w:sz w:val="31"/>
          <w:szCs w:val="31"/>
          <w:lang w:val="en-US" w:eastAsia="zh-CN" w:bidi="ar"/>
        </w:rPr>
        <w:t>经费使用透明与规范：确保城市社区工作经费的使用过程公开透明，严格遵守相关法规和规定，防止任何形式的挪用、滥用或浪费。通过建立健全的经费管理制度和审批流程，确保每一笔经费都能合法、合规地用于社区工作。</w:t>
      </w:r>
    </w:p>
    <w:p>
      <w:pPr>
        <w:spacing w:line="510" w:lineRule="exact"/>
        <w:ind w:firstLine="628" w:firstLineChars="200"/>
        <w:rPr>
          <w:rFonts w:hint="eastAsia" w:ascii="仿宋" w:eastAsia="仿宋" w:cs="仿宋"/>
          <w:b w:val="0"/>
          <w:bCs/>
          <w:color w:val="000000"/>
          <w:kern w:val="0"/>
          <w:sz w:val="31"/>
          <w:szCs w:val="31"/>
          <w:lang w:val="en-US" w:eastAsia="zh-CN" w:bidi="ar"/>
        </w:rPr>
      </w:pPr>
      <w:r>
        <w:rPr>
          <w:rFonts w:hint="eastAsia" w:ascii="仿宋" w:eastAsia="仿宋" w:cs="仿宋"/>
          <w:b w:val="0"/>
          <w:bCs/>
          <w:color w:val="000000"/>
          <w:kern w:val="0"/>
          <w:sz w:val="31"/>
          <w:szCs w:val="31"/>
          <w:lang w:val="en-US" w:eastAsia="zh-CN" w:bidi="ar"/>
        </w:rPr>
        <w:t>提升社区服务质量：利用经费支持社区基础设施的建设和维护，改善社区环境，提升居民的生活质量。同时，加强社区教育和文化活动，丰富居民的精神文化生活，提高居民的文化素养。</w:t>
      </w:r>
    </w:p>
    <w:p>
      <w:pPr>
        <w:spacing w:line="510" w:lineRule="exact"/>
        <w:ind w:firstLine="628" w:firstLineChars="200"/>
        <w:rPr>
          <w:rFonts w:hint="eastAsia" w:ascii="仿宋" w:eastAsia="仿宋" w:cs="仿宋"/>
          <w:b w:val="0"/>
          <w:bCs/>
          <w:color w:val="000000"/>
          <w:kern w:val="0"/>
          <w:sz w:val="31"/>
          <w:szCs w:val="31"/>
          <w:lang w:val="en-US" w:eastAsia="zh-CN" w:bidi="ar"/>
        </w:rPr>
      </w:pPr>
      <w:r>
        <w:rPr>
          <w:rFonts w:hint="eastAsia" w:ascii="仿宋" w:eastAsia="仿宋" w:cs="仿宋"/>
          <w:b w:val="0"/>
          <w:bCs/>
          <w:color w:val="000000"/>
          <w:kern w:val="0"/>
          <w:sz w:val="31"/>
          <w:szCs w:val="31"/>
          <w:lang w:val="en-US" w:eastAsia="zh-CN" w:bidi="ar"/>
        </w:rPr>
        <w:t>强化社区治理能力：通过经费的投入，加强社区党组织和居民自治组织的建设，提升社区治理的水平和能力。推动社区治理创新，探索适应城市社区特点的管理模式，提高社区治理的效率和效果。</w:t>
      </w:r>
    </w:p>
    <w:p>
      <w:pPr>
        <w:spacing w:line="510" w:lineRule="exact"/>
        <w:ind w:firstLine="628" w:firstLineChars="200"/>
      </w:pPr>
      <w:r>
        <w:rPr>
          <w:rFonts w:hint="eastAsia" w:ascii="仿宋" w:eastAsia="仿宋" w:cs="仿宋"/>
          <w:b w:val="0"/>
          <w:bCs/>
          <w:color w:val="000000"/>
          <w:kern w:val="0"/>
          <w:sz w:val="31"/>
          <w:szCs w:val="31"/>
          <w:lang w:val="en-US" w:eastAsia="zh-CN" w:bidi="ar"/>
        </w:rPr>
        <w:t>实现可持续发展：在经费使用过程中，注重长期效益和可持续发展。通过科学合理的规划和布局，确保经费的投入能够产生持久的效果，为社区的未来发展奠定坚实的基础。</w:t>
      </w:r>
    </w:p>
    <w:p>
      <w:pPr>
        <w:spacing w:line="560" w:lineRule="exact"/>
        <w:ind w:firstLine="608" w:firstLineChars="200"/>
        <w:rPr>
          <w:rFonts w:hint="eastAsia" w:ascii="方正黑体简体" w:eastAsia="方正黑体简体"/>
          <w:sz w:val="30"/>
          <w:szCs w:val="30"/>
        </w:rPr>
      </w:pPr>
      <w:r>
        <w:rPr>
          <w:rFonts w:hint="eastAsia" w:ascii="方正黑体简体" w:eastAsia="方正黑体简体"/>
          <w:sz w:val="30"/>
          <w:szCs w:val="30"/>
        </w:rPr>
        <w:t>三、绩效评价情况</w:t>
      </w:r>
    </w:p>
    <w:p>
      <w:pPr>
        <w:spacing w:line="510" w:lineRule="exact"/>
        <w:ind w:firstLine="628" w:firstLineChars="200"/>
        <w:rPr>
          <w:rFonts w:hint="eastAsia" w:ascii="仿宋" w:eastAsia="仿宋" w:cs="仿宋"/>
          <w:b w:val="0"/>
          <w:bCs/>
          <w:color w:val="000000"/>
          <w:kern w:val="0"/>
          <w:sz w:val="31"/>
          <w:szCs w:val="31"/>
          <w:lang w:val="en-US" w:eastAsia="zh-CN" w:bidi="ar"/>
        </w:rPr>
      </w:pPr>
      <w:r>
        <w:rPr>
          <w:rFonts w:hint="eastAsia" w:ascii="仿宋" w:eastAsia="仿宋" w:cs="仿宋"/>
          <w:b w:val="0"/>
          <w:bCs/>
          <w:color w:val="000000"/>
          <w:kern w:val="0"/>
          <w:sz w:val="31"/>
          <w:szCs w:val="31"/>
          <w:lang w:val="en-US" w:eastAsia="zh-CN" w:bidi="ar"/>
        </w:rPr>
        <w:t>1.项目执行情况</w:t>
      </w:r>
    </w:p>
    <w:p>
      <w:pPr>
        <w:spacing w:line="510" w:lineRule="exact"/>
        <w:ind w:firstLine="628" w:firstLineChars="200"/>
        <w:rPr>
          <w:rFonts w:hint="eastAsia" w:ascii="仿宋" w:eastAsia="仿宋" w:cs="仿宋"/>
          <w:b w:val="0"/>
          <w:bCs/>
          <w:color w:val="000000"/>
          <w:kern w:val="0"/>
          <w:sz w:val="31"/>
          <w:szCs w:val="31"/>
          <w:lang w:val="en-US" w:eastAsia="zh-CN" w:bidi="ar"/>
        </w:rPr>
      </w:pPr>
      <w:r>
        <w:rPr>
          <w:rFonts w:hint="eastAsia" w:ascii="仿宋" w:eastAsia="仿宋" w:cs="仿宋"/>
          <w:b w:val="0"/>
          <w:bCs/>
          <w:color w:val="000000"/>
          <w:kern w:val="0"/>
          <w:sz w:val="31"/>
          <w:szCs w:val="31"/>
          <w:lang w:val="en-US" w:eastAsia="zh-CN" w:bidi="ar"/>
        </w:rPr>
        <w:t>城市社区工作经费由街道党工委申请、组织部门审核、财政部门划拨、金融机构拨付的流程，统一发放，每季度安排经费70万元，季度初由街道提交书面申请。区委组织部收到申请后进行审核，报区财政局；区财政局核对无误后，再通过金融机构将资金划拨到青年路街道办事处所在的银行专项资金发放账户，由城市党建科及时通知街道相关负责人查收。该项目由区财政部门统一管理和拨付，实行专项管理，我单位统一组织实施，资金按规定用途使用，专款专用。该项目批复预算资金280万元，实际支出280万元。</w:t>
      </w:r>
    </w:p>
    <w:p>
      <w:pPr>
        <w:spacing w:line="510" w:lineRule="exact"/>
        <w:ind w:firstLine="628" w:firstLineChars="200"/>
        <w:rPr>
          <w:rFonts w:hint="default" w:ascii="仿宋" w:eastAsia="仿宋" w:cs="仿宋"/>
          <w:b w:val="0"/>
          <w:bCs/>
          <w:color w:val="000000"/>
          <w:kern w:val="0"/>
          <w:sz w:val="31"/>
          <w:szCs w:val="31"/>
          <w:lang w:val="en-US" w:eastAsia="zh-CN" w:bidi="ar"/>
        </w:rPr>
      </w:pPr>
      <w:r>
        <w:rPr>
          <w:rFonts w:hint="eastAsia" w:ascii="仿宋" w:eastAsia="仿宋" w:cs="仿宋"/>
          <w:b w:val="0"/>
          <w:bCs/>
          <w:color w:val="000000"/>
          <w:kern w:val="0"/>
          <w:sz w:val="31"/>
          <w:szCs w:val="31"/>
          <w:lang w:val="en-US" w:eastAsia="zh-CN" w:bidi="ar"/>
        </w:rPr>
        <w:t>2、项目评价情况</w:t>
      </w:r>
    </w:p>
    <w:p>
      <w:pPr>
        <w:spacing w:line="510" w:lineRule="exact"/>
        <w:ind w:firstLine="628" w:firstLineChars="200"/>
        <w:rPr>
          <w:rFonts w:ascii="PingFang-SC-Regular" w:hAnsi="PingFang-SC-Regular" w:eastAsia="PingFang-SC-Regular" w:cs="PingFang-SC-Regular"/>
          <w:sz w:val="22"/>
          <w:szCs w:val="22"/>
        </w:rPr>
      </w:pPr>
      <w:r>
        <w:rPr>
          <w:rFonts w:hint="eastAsia" w:ascii="仿宋" w:eastAsia="仿宋" w:cs="仿宋"/>
          <w:b w:val="0"/>
          <w:bCs/>
          <w:color w:val="000000"/>
          <w:kern w:val="0"/>
          <w:sz w:val="31"/>
          <w:szCs w:val="31"/>
          <w:lang w:val="en-US" w:eastAsia="zh-CN" w:bidi="ar"/>
        </w:rPr>
        <w:t>（1）绩效自评内容和目的</w:t>
      </w:r>
    </w:p>
    <w:p>
      <w:pPr>
        <w:spacing w:line="510" w:lineRule="exact"/>
        <w:ind w:firstLine="628" w:firstLineChars="200"/>
        <w:rPr>
          <w:rFonts w:hint="eastAsia" w:ascii="仿宋" w:eastAsia="仿宋" w:cs="仿宋"/>
          <w:b w:val="0"/>
          <w:bCs/>
          <w:color w:val="000000"/>
          <w:kern w:val="0"/>
          <w:sz w:val="31"/>
          <w:szCs w:val="31"/>
          <w:lang w:val="en-US" w:eastAsia="zh-CN" w:bidi="ar"/>
        </w:rPr>
      </w:pPr>
      <w:r>
        <w:rPr>
          <w:rFonts w:hint="eastAsia" w:ascii="仿宋" w:eastAsia="仿宋" w:cs="仿宋"/>
          <w:b w:val="0"/>
          <w:bCs/>
          <w:color w:val="000000"/>
          <w:kern w:val="0"/>
          <w:sz w:val="31"/>
          <w:szCs w:val="31"/>
          <w:lang w:val="en-US" w:eastAsia="zh-CN" w:bidi="ar"/>
        </w:rPr>
        <w:t>经费使用情况：详细评估经费的分配、使用和管理情况，包括是否按照预算和计划进行支出，是否存在超支或挪用等情况。同时，对经费使用的合规性、透明度和效益性进行综合评价。</w:t>
      </w:r>
    </w:p>
    <w:p>
      <w:pPr>
        <w:spacing w:line="510" w:lineRule="exact"/>
        <w:ind w:firstLine="628" w:firstLineChars="200"/>
        <w:rPr>
          <w:rFonts w:hint="eastAsia" w:ascii="仿宋" w:eastAsia="仿宋" w:cs="仿宋"/>
          <w:b w:val="0"/>
          <w:bCs/>
          <w:color w:val="000000"/>
          <w:kern w:val="0"/>
          <w:sz w:val="31"/>
          <w:szCs w:val="31"/>
          <w:lang w:val="en-US" w:eastAsia="zh-CN" w:bidi="ar"/>
        </w:rPr>
      </w:pPr>
      <w:r>
        <w:rPr>
          <w:rFonts w:hint="eastAsia" w:ascii="仿宋" w:eastAsia="仿宋" w:cs="仿宋"/>
          <w:b w:val="0"/>
          <w:bCs/>
          <w:color w:val="000000"/>
          <w:kern w:val="0"/>
          <w:sz w:val="31"/>
          <w:szCs w:val="31"/>
          <w:lang w:val="en-US" w:eastAsia="zh-CN" w:bidi="ar"/>
        </w:rPr>
        <w:t>项目执行情况：评估城市社区工作经费支持下的各类项目是否按照计划顺利进行，项目目标是否实现，以及项目实施过程中存在的问题和改进措施。</w:t>
      </w:r>
    </w:p>
    <w:p>
      <w:pPr>
        <w:spacing w:line="510" w:lineRule="exact"/>
        <w:ind w:firstLine="628" w:firstLineChars="200"/>
        <w:rPr>
          <w:rFonts w:hint="eastAsia" w:ascii="仿宋" w:eastAsia="仿宋" w:cs="仿宋"/>
          <w:b w:val="0"/>
          <w:bCs/>
          <w:color w:val="000000"/>
          <w:kern w:val="0"/>
          <w:sz w:val="31"/>
          <w:szCs w:val="31"/>
          <w:lang w:val="en-US" w:eastAsia="zh-CN" w:bidi="ar"/>
        </w:rPr>
      </w:pPr>
      <w:r>
        <w:rPr>
          <w:rFonts w:hint="eastAsia" w:ascii="仿宋" w:eastAsia="仿宋" w:cs="仿宋"/>
          <w:b w:val="0"/>
          <w:bCs/>
          <w:color w:val="000000"/>
          <w:kern w:val="0"/>
          <w:sz w:val="31"/>
          <w:szCs w:val="31"/>
          <w:lang w:val="en-US" w:eastAsia="zh-CN" w:bidi="ar"/>
        </w:rPr>
        <w:t>社区服务质量与效果：分析经费投入对提升社区服务质量、改善居民生活、增强社区凝聚力等方面的实际效果，评估投入与产出的比例和效益。</w:t>
      </w:r>
    </w:p>
    <w:p>
      <w:pPr>
        <w:spacing w:line="510" w:lineRule="exact"/>
        <w:ind w:firstLine="628" w:firstLineChars="200"/>
        <w:rPr>
          <w:rFonts w:hint="eastAsia" w:ascii="仿宋" w:eastAsia="仿宋" w:cs="仿宋"/>
          <w:b w:val="0"/>
          <w:bCs/>
          <w:color w:val="000000"/>
          <w:kern w:val="0"/>
          <w:sz w:val="31"/>
          <w:szCs w:val="31"/>
          <w:lang w:val="en-US" w:eastAsia="zh-CN" w:bidi="ar"/>
        </w:rPr>
      </w:pPr>
      <w:r>
        <w:rPr>
          <w:rFonts w:hint="eastAsia" w:ascii="仿宋" w:eastAsia="仿宋" w:cs="仿宋"/>
          <w:b w:val="0"/>
          <w:bCs/>
          <w:color w:val="000000"/>
          <w:kern w:val="0"/>
          <w:sz w:val="31"/>
          <w:szCs w:val="31"/>
          <w:lang w:val="en-US" w:eastAsia="zh-CN" w:bidi="ar"/>
        </w:rPr>
        <w:t>管理与监督机制：对社区工作经费的管理制度和监督机制进行评估，分析现有制度是否完善、有效，是否能够满足社区工作的需求，并提出改进建议。</w:t>
      </w:r>
    </w:p>
    <w:p>
      <w:pPr>
        <w:spacing w:line="510" w:lineRule="exact"/>
        <w:ind w:firstLine="628" w:firstLineChars="200"/>
        <w:rPr>
          <w:rFonts w:hint="eastAsia" w:ascii="仿宋" w:eastAsia="仿宋" w:cs="仿宋"/>
          <w:b w:val="0"/>
          <w:bCs/>
          <w:color w:val="000000"/>
          <w:kern w:val="0"/>
          <w:sz w:val="31"/>
          <w:szCs w:val="31"/>
          <w:lang w:val="en-US" w:eastAsia="zh-CN" w:bidi="ar"/>
        </w:rPr>
      </w:pPr>
      <w:r>
        <w:rPr>
          <w:rFonts w:hint="default" w:ascii="仿宋" w:eastAsia="仿宋" w:cs="仿宋"/>
          <w:b w:val="0"/>
          <w:bCs/>
          <w:color w:val="000000"/>
          <w:kern w:val="0"/>
          <w:sz w:val="31"/>
          <w:szCs w:val="31"/>
          <w:lang w:val="en-US" w:eastAsia="zh-CN" w:bidi="ar"/>
        </w:rPr>
        <w:t>通过</w:t>
      </w:r>
      <w:r>
        <w:rPr>
          <w:rFonts w:hint="eastAsia" w:ascii="仿宋" w:eastAsia="仿宋" w:cs="仿宋"/>
          <w:b w:val="0"/>
          <w:bCs/>
          <w:color w:val="000000"/>
          <w:kern w:val="0"/>
          <w:sz w:val="31"/>
          <w:szCs w:val="31"/>
          <w:lang w:val="en-US" w:eastAsia="zh-CN" w:bidi="ar"/>
        </w:rPr>
        <w:t>绩效自评</w:t>
      </w:r>
      <w:r>
        <w:rPr>
          <w:rFonts w:hint="default" w:ascii="仿宋" w:eastAsia="仿宋" w:cs="仿宋"/>
          <w:b w:val="0"/>
          <w:bCs/>
          <w:color w:val="000000"/>
          <w:kern w:val="0"/>
          <w:sz w:val="31"/>
          <w:szCs w:val="31"/>
          <w:lang w:val="en-US" w:eastAsia="zh-CN" w:bidi="ar"/>
        </w:rPr>
        <w:t>，</w:t>
      </w:r>
      <w:r>
        <w:rPr>
          <w:rFonts w:hint="eastAsia" w:ascii="仿宋" w:eastAsia="仿宋" w:cs="仿宋"/>
          <w:b w:val="0"/>
          <w:bCs/>
          <w:color w:val="000000"/>
          <w:kern w:val="0"/>
          <w:sz w:val="31"/>
          <w:szCs w:val="31"/>
          <w:lang w:val="en-US" w:eastAsia="zh-CN" w:bidi="ar"/>
        </w:rPr>
        <w:t>发现城市社区工作经费在使用过程中存在的问题和不足，为今后的工作提供改进方向和依据。根据自评结果，调整和优化经费的使用结构和方式，确保经费能够更加精准、高效地支持社区工作。通过自评，加强对社区工作经费的管理和监督，提升管理水平，防止经费的浪费和滥用。通过自评，推动城市社区工作的持续改进和发展，为社区居民提供更加优质、高效的服务，提升居民的幸福感和满意度。</w:t>
      </w:r>
    </w:p>
    <w:p>
      <w:pPr>
        <w:spacing w:line="510" w:lineRule="exact"/>
        <w:ind w:firstLine="628" w:firstLineChars="200"/>
        <w:rPr>
          <w:rFonts w:hint="eastAsia" w:ascii="仿宋" w:eastAsia="仿宋" w:cs="仿宋"/>
          <w:b w:val="0"/>
          <w:bCs/>
          <w:color w:val="000000"/>
          <w:kern w:val="0"/>
          <w:sz w:val="31"/>
          <w:szCs w:val="31"/>
          <w:lang w:val="en-US" w:eastAsia="zh-CN" w:bidi="ar"/>
        </w:rPr>
      </w:pPr>
      <w:r>
        <w:rPr>
          <w:rFonts w:hint="eastAsia" w:ascii="仿宋" w:eastAsia="仿宋" w:cs="仿宋"/>
          <w:b w:val="0"/>
          <w:bCs/>
          <w:color w:val="000000"/>
          <w:kern w:val="0"/>
          <w:sz w:val="31"/>
          <w:szCs w:val="31"/>
          <w:lang w:val="en-US" w:eastAsia="zh-CN" w:bidi="ar"/>
        </w:rPr>
        <w:t>（2）绩效指标分析情况</w:t>
      </w:r>
    </w:p>
    <w:p>
      <w:pPr>
        <w:spacing w:line="510" w:lineRule="exact"/>
        <w:ind w:firstLine="628" w:firstLineChars="200"/>
        <w:rPr>
          <w:rFonts w:hint="eastAsia" w:ascii="仿宋" w:eastAsia="仿宋" w:cs="仿宋"/>
          <w:b w:val="0"/>
          <w:bCs/>
          <w:color w:val="000000"/>
          <w:kern w:val="0"/>
          <w:sz w:val="31"/>
          <w:szCs w:val="31"/>
          <w:lang w:val="en-US" w:eastAsia="zh-CN" w:bidi="ar"/>
        </w:rPr>
      </w:pPr>
      <w:r>
        <w:rPr>
          <w:rFonts w:hint="eastAsia" w:ascii="仿宋" w:eastAsia="仿宋" w:cs="仿宋"/>
          <w:b w:val="0"/>
          <w:bCs/>
          <w:color w:val="000000"/>
          <w:kern w:val="0"/>
          <w:sz w:val="31"/>
          <w:szCs w:val="31"/>
          <w:lang w:val="en-US" w:eastAsia="zh-CN" w:bidi="ar"/>
        </w:rPr>
        <w:t>项目管理绩效情况分析：</w:t>
      </w:r>
    </w:p>
    <w:p>
      <w:pPr>
        <w:spacing w:line="510" w:lineRule="exact"/>
        <w:ind w:firstLine="628" w:firstLineChars="200"/>
        <w:rPr>
          <w:rFonts w:hint="eastAsia" w:ascii="仿宋" w:eastAsia="仿宋" w:cs="仿宋"/>
          <w:b w:val="0"/>
          <w:bCs/>
          <w:color w:val="000000"/>
          <w:kern w:val="0"/>
          <w:sz w:val="31"/>
          <w:szCs w:val="31"/>
          <w:lang w:val="en-US" w:eastAsia="zh-CN" w:bidi="ar"/>
        </w:rPr>
      </w:pPr>
      <w:r>
        <w:rPr>
          <w:rFonts w:hint="eastAsia" w:ascii="仿宋" w:eastAsia="仿宋" w:cs="仿宋"/>
          <w:b w:val="0"/>
          <w:bCs/>
          <w:color w:val="000000"/>
          <w:kern w:val="0"/>
          <w:sz w:val="31"/>
          <w:szCs w:val="31"/>
          <w:lang w:val="en-US" w:eastAsia="zh-CN" w:bidi="ar"/>
        </w:rPr>
        <w:t>项目立项规范性绩效目标合理；性绩效指标明确；资金到位；管理制度健全；制度执行有效；管理制度健全；资金使用合规；财务监控有效。</w:t>
      </w:r>
    </w:p>
    <w:p>
      <w:pPr>
        <w:spacing w:line="510" w:lineRule="exact"/>
        <w:ind w:firstLine="628" w:firstLineChars="200"/>
        <w:rPr>
          <w:rFonts w:hint="eastAsia" w:ascii="仿宋" w:eastAsia="仿宋" w:cs="仿宋"/>
          <w:b w:val="0"/>
          <w:bCs/>
          <w:color w:val="000000"/>
          <w:kern w:val="0"/>
          <w:sz w:val="31"/>
          <w:szCs w:val="31"/>
          <w:lang w:val="en-US" w:eastAsia="zh-CN" w:bidi="ar"/>
        </w:rPr>
      </w:pPr>
      <w:r>
        <w:rPr>
          <w:rFonts w:hint="eastAsia" w:ascii="仿宋" w:eastAsia="仿宋" w:cs="仿宋"/>
          <w:b w:val="0"/>
          <w:bCs/>
          <w:color w:val="000000"/>
          <w:kern w:val="0"/>
          <w:sz w:val="31"/>
          <w:szCs w:val="31"/>
          <w:lang w:val="en-US" w:eastAsia="zh-CN" w:bidi="ar"/>
        </w:rPr>
        <w:t>项目结果绩效情况分析：</w:t>
      </w:r>
    </w:p>
    <w:p>
      <w:pPr>
        <w:numPr>
          <w:ilvl w:val="0"/>
          <w:numId w:val="1"/>
        </w:numPr>
        <w:spacing w:line="510" w:lineRule="exact"/>
        <w:ind w:firstLine="628" w:firstLineChars="200"/>
        <w:rPr>
          <w:rFonts w:hint="eastAsia" w:ascii="仿宋" w:eastAsia="仿宋" w:cs="仿宋"/>
          <w:b w:val="0"/>
          <w:bCs/>
          <w:color w:val="000000"/>
          <w:kern w:val="0"/>
          <w:sz w:val="31"/>
          <w:szCs w:val="31"/>
          <w:lang w:val="en-US" w:eastAsia="zh-CN" w:bidi="ar"/>
        </w:rPr>
      </w:pPr>
      <w:r>
        <w:rPr>
          <w:rFonts w:hint="eastAsia" w:ascii="仿宋" w:eastAsia="仿宋" w:cs="仿宋"/>
          <w:b w:val="0"/>
          <w:bCs/>
          <w:color w:val="000000"/>
          <w:kern w:val="0"/>
          <w:sz w:val="31"/>
          <w:szCs w:val="31"/>
          <w:lang w:val="en-US" w:eastAsia="zh-CN" w:bidi="ar"/>
        </w:rPr>
        <w:t>经济效益：通过有效的经费管理，社区工作能够实现投入产出的最大化，确保每一分钱都花在刀刃上，提高经济效益。</w:t>
      </w:r>
    </w:p>
    <w:p>
      <w:pPr>
        <w:numPr>
          <w:ilvl w:val="0"/>
          <w:numId w:val="1"/>
        </w:numPr>
        <w:spacing w:line="510" w:lineRule="exact"/>
        <w:ind w:left="0" w:leftChars="0" w:firstLine="628" w:firstLineChars="200"/>
        <w:rPr>
          <w:rFonts w:hint="eastAsia" w:ascii="仿宋" w:eastAsia="仿宋" w:cs="仿宋"/>
          <w:b w:val="0"/>
          <w:bCs/>
          <w:color w:val="000000"/>
          <w:kern w:val="0"/>
          <w:sz w:val="31"/>
          <w:szCs w:val="31"/>
          <w:lang w:val="en-US" w:eastAsia="zh-CN" w:bidi="ar"/>
        </w:rPr>
      </w:pPr>
      <w:r>
        <w:rPr>
          <w:rFonts w:hint="eastAsia" w:ascii="仿宋" w:eastAsia="仿宋" w:cs="仿宋"/>
          <w:b w:val="0"/>
          <w:bCs/>
          <w:color w:val="000000"/>
          <w:kern w:val="0"/>
          <w:sz w:val="31"/>
          <w:szCs w:val="31"/>
          <w:lang w:val="en-US" w:eastAsia="zh-CN" w:bidi="ar"/>
        </w:rPr>
        <w:t>社会效益：强化党在社区街道执政的保障基础，充分调动社区干部的工作热情。</w:t>
      </w:r>
    </w:p>
    <w:p>
      <w:pPr>
        <w:spacing w:line="510" w:lineRule="exact"/>
        <w:ind w:firstLine="628" w:firstLineChars="200"/>
        <w:rPr>
          <w:rFonts w:hint="eastAsia" w:ascii="仿宋" w:eastAsia="仿宋" w:cs="仿宋"/>
          <w:b w:val="0"/>
          <w:bCs/>
          <w:color w:val="000000"/>
          <w:kern w:val="0"/>
          <w:sz w:val="31"/>
          <w:szCs w:val="31"/>
          <w:lang w:val="en-US" w:eastAsia="zh-CN" w:bidi="ar"/>
        </w:rPr>
      </w:pPr>
      <w:r>
        <w:rPr>
          <w:rFonts w:hint="eastAsia" w:ascii="仿宋" w:eastAsia="仿宋" w:cs="仿宋"/>
          <w:b w:val="0"/>
          <w:bCs/>
          <w:color w:val="000000"/>
          <w:kern w:val="0"/>
          <w:sz w:val="31"/>
          <w:szCs w:val="31"/>
          <w:lang w:val="en-US" w:eastAsia="zh-CN" w:bidi="ar"/>
        </w:rPr>
        <w:t>（3）可持续影响：促进良性循环和可持续发展；发挥较强的示范作用，有利于推动城市社区干部队伍干事创业的热情。城市社区工作经费的使用有助于推动社区服务的长效机制建立，确保服务工作的可持续开展。</w:t>
      </w:r>
    </w:p>
    <w:p>
      <w:pPr>
        <w:spacing w:line="510" w:lineRule="exact"/>
        <w:ind w:firstLine="628" w:firstLineChars="200"/>
        <w:rPr>
          <w:rFonts w:hint="eastAsia" w:ascii="仿宋" w:eastAsia="仿宋" w:cs="仿宋"/>
          <w:b w:val="0"/>
          <w:bCs/>
          <w:color w:val="000000"/>
          <w:kern w:val="0"/>
          <w:sz w:val="31"/>
          <w:szCs w:val="31"/>
          <w:lang w:val="en-US" w:eastAsia="zh-CN" w:bidi="ar"/>
        </w:rPr>
      </w:pPr>
      <w:r>
        <w:rPr>
          <w:rFonts w:hint="eastAsia" w:ascii="仿宋" w:eastAsia="仿宋" w:cs="仿宋"/>
          <w:b w:val="0"/>
          <w:bCs/>
          <w:color w:val="000000"/>
          <w:kern w:val="0"/>
          <w:sz w:val="31"/>
          <w:szCs w:val="31"/>
          <w:lang w:val="en-US" w:eastAsia="zh-CN" w:bidi="ar"/>
        </w:rPr>
        <w:t>3、项目综合评价等级和评价结论</w:t>
      </w:r>
    </w:p>
    <w:p>
      <w:pPr>
        <w:spacing w:line="510" w:lineRule="exact"/>
        <w:ind w:firstLine="628" w:firstLineChars="200"/>
        <w:rPr>
          <w:rFonts w:hint="eastAsia" w:ascii="仿宋" w:eastAsia="仿宋" w:cs="仿宋"/>
          <w:b w:val="0"/>
          <w:bCs/>
          <w:color w:val="000000"/>
          <w:kern w:val="0"/>
          <w:sz w:val="31"/>
          <w:szCs w:val="31"/>
          <w:lang w:val="en-US" w:eastAsia="zh-CN" w:bidi="ar"/>
        </w:rPr>
      </w:pPr>
      <w:r>
        <w:rPr>
          <w:rFonts w:hint="eastAsia" w:ascii="仿宋" w:eastAsia="仿宋" w:cs="仿宋"/>
          <w:b w:val="0"/>
          <w:bCs/>
          <w:color w:val="000000"/>
          <w:kern w:val="0"/>
          <w:sz w:val="31"/>
          <w:szCs w:val="31"/>
          <w:lang w:val="en-US" w:eastAsia="zh-CN" w:bidi="ar"/>
        </w:rPr>
        <w:t>通过对项目的开展，社区群众干部都很满意。经评价小组对该项目各类指标进行了综合评价，评价结果100分，评定等次为优秀。</w:t>
      </w:r>
    </w:p>
    <w:p>
      <w:pPr>
        <w:spacing w:line="560" w:lineRule="exact"/>
        <w:ind w:firstLine="608" w:firstLineChars="200"/>
        <w:rPr>
          <w:rFonts w:ascii="PingFang-SC-Regular" w:hAnsi="PingFang-SC-Regular" w:eastAsia="PingFang-SC-Regular" w:cs="PingFang-SC-Regular"/>
          <w:sz w:val="22"/>
          <w:szCs w:val="22"/>
        </w:rPr>
      </w:pPr>
      <w:r>
        <w:rPr>
          <w:rFonts w:hint="eastAsia" w:ascii="方正黑体简体" w:eastAsia="方正黑体简体"/>
          <w:sz w:val="30"/>
          <w:szCs w:val="30"/>
        </w:rPr>
        <w:t>四、存在问题及改进建议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8" w:firstLineChars="200"/>
        <w:textAlignment w:val="auto"/>
        <w:rPr>
          <w:rFonts w:hint="eastAsia" w:ascii="仿宋" w:eastAsia="仿宋" w:cs="仿宋"/>
          <w:b w:val="0"/>
          <w:bCs/>
          <w:color w:val="000000"/>
          <w:kern w:val="0"/>
          <w:sz w:val="31"/>
          <w:szCs w:val="31"/>
          <w:lang w:val="en-US" w:eastAsia="zh-CN" w:bidi="ar"/>
        </w:rPr>
      </w:pPr>
      <w:r>
        <w:rPr>
          <w:rFonts w:hint="eastAsia" w:ascii="仿宋" w:hAnsi="宋体" w:eastAsia="仿宋" w:cs="仿宋"/>
          <w:b w:val="0"/>
          <w:bCs/>
          <w:color w:val="000000"/>
          <w:spacing w:val="2"/>
          <w:kern w:val="0"/>
          <w:sz w:val="31"/>
          <w:szCs w:val="31"/>
          <w:lang w:val="en-US" w:eastAsia="zh-CN" w:bidi="ar"/>
        </w:rPr>
        <w:t>存在问题：</w:t>
      </w:r>
      <w:r>
        <w:rPr>
          <w:rFonts w:hint="eastAsia" w:ascii="仿宋" w:eastAsia="仿宋" w:cs="仿宋"/>
          <w:b w:val="0"/>
          <w:bCs/>
          <w:color w:val="000000"/>
          <w:kern w:val="0"/>
          <w:sz w:val="31"/>
          <w:szCs w:val="31"/>
          <w:lang w:val="en-US" w:eastAsia="zh-CN" w:bidi="ar"/>
        </w:rPr>
        <w:t>社区工作经费的预算安排和执行过程中可能存在不严格的现象。有时预算制定不够科学，未能充分考虑社区实际需求，导致经费使用与实际需求脱节。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8" w:firstLineChars="200"/>
        <w:textAlignment w:val="auto"/>
        <w:rPr>
          <w:rFonts w:hint="eastAsia" w:ascii="仿宋" w:hAnsi="宋体" w:eastAsia="仿宋" w:cs="仿宋"/>
          <w:b w:val="0"/>
          <w:bCs/>
          <w:color w:val="000000"/>
          <w:spacing w:val="2"/>
          <w:kern w:val="0"/>
          <w:sz w:val="31"/>
          <w:szCs w:val="31"/>
          <w:lang w:val="en-US" w:eastAsia="zh-CN" w:bidi="ar"/>
        </w:rPr>
      </w:pPr>
      <w:r>
        <w:rPr>
          <w:rFonts w:hint="eastAsia" w:ascii="仿宋" w:hAnsi="宋体" w:eastAsia="仿宋" w:cs="仿宋"/>
          <w:b w:val="0"/>
          <w:bCs/>
          <w:color w:val="000000"/>
          <w:spacing w:val="2"/>
          <w:kern w:val="0"/>
          <w:sz w:val="31"/>
          <w:szCs w:val="31"/>
          <w:lang w:val="en-US" w:eastAsia="zh-CN" w:bidi="ar"/>
        </w:rPr>
        <w:t>意见建议： 制定科学、合理的社区工作经费预算，充分考虑社区实际需求和发展规划。同时，加强预算执行情况的监督和检查，确保经费严格按照预算使用，防止超支、挪用或滞留经费的情况发生。明确专项资金的使用范围和管理程序，严格按照规定用途使用资金。同时，加强对专项资金使用情况的监督和检查，确保资金使用效益最大化。</w:t>
      </w:r>
    </w:p>
    <w:p>
      <w:pPr>
        <w:spacing w:line="560" w:lineRule="exact"/>
        <w:ind w:firstLine="608" w:firstLineChars="200"/>
        <w:rPr>
          <w:rFonts w:ascii="方正黑体简体" w:eastAsia="方正黑体简体"/>
          <w:sz w:val="30"/>
          <w:szCs w:val="30"/>
        </w:rPr>
      </w:pPr>
      <w:r>
        <w:rPr>
          <w:rFonts w:hint="eastAsia" w:ascii="方正黑体简体" w:eastAsia="方正黑体简体"/>
          <w:sz w:val="30"/>
          <w:szCs w:val="30"/>
        </w:rPr>
        <w:t>五、其他需要说明的问题，包括好的经验做法、对加强重点评价管理的建议等。</w:t>
      </w:r>
    </w:p>
    <w:p>
      <w:pPr>
        <w:spacing w:line="560" w:lineRule="exact"/>
        <w:ind w:firstLine="648" w:firstLineChars="200"/>
        <w:rPr>
          <w:rFonts w:hint="eastAsia" w:ascii="仿宋" w:eastAsia="仿宋" w:cs="仿宋"/>
          <w:b w:val="0"/>
          <w:sz w:val="32"/>
          <w:szCs w:val="32"/>
        </w:rPr>
      </w:pPr>
      <w:r>
        <w:rPr>
          <w:rFonts w:hint="eastAsia" w:ascii="仿宋" w:eastAsia="仿宋" w:cs="仿宋"/>
          <w:b w:val="0"/>
          <w:sz w:val="32"/>
          <w:szCs w:val="32"/>
        </w:rPr>
        <w:t>无</w:t>
      </w:r>
      <w:r>
        <w:rPr>
          <w:rFonts w:ascii="仿宋" w:eastAsia="仿宋" w:cs="仿宋"/>
          <w:b w:val="0"/>
          <w:sz w:val="32"/>
          <w:szCs w:val="32"/>
        </w:rPr>
        <w:t>建议</w:t>
      </w:r>
    </w:p>
    <w:sectPr>
      <w:pgSz w:w="11907" w:h="16840"/>
      <w:pgMar w:top="1531" w:right="1418" w:bottom="1247"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2010601030101010101"/>
    <w:charset w:val="86"/>
    <w:family w:val="script"/>
    <w:pitch w:val="default"/>
    <w:sig w:usb0="00000000" w:usb1="00000000" w:usb2="00000000" w:usb3="00000000" w:csb0="00040000"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150F"/>
    <w:multiLevelType w:val="singleLevel"/>
    <w:tmpl w:val="05AC150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displayBackgroundShape w:val="1"/>
  <w:bordersDoNotSurroundHeader w:val="0"/>
  <w:bordersDoNotSurroundFooter w:val="0"/>
  <w:documentProtection w:enforcement="0"/>
  <w:defaultTabStop w:val="420"/>
  <w:drawingGridHorizontalSpacing w:val="107"/>
  <w:drawingGridVerticalSpacing w:val="156"/>
  <w:displayHorizontalDrawingGridEvery w:val="1"/>
  <w:displayVerticalDrawingGridEvery w:val="1"/>
  <w:noPunctuationKerning w:val="1"/>
  <w:noLineBreaksAfter w:lang="zh-CN" w:val="$([{£¥·‘“〈《「『【〔〖〝﹙﹛﹝＄（．［｛￡￥"/>
  <w:noLineBreaksBefore w:lang="zh-CN" w:val="!%),.:;&gt;?]}¢¨°·ˇˉ―‖’”…‰′″›℃∶、。〃〉》」』】〕〗〞︶︺︾﹀﹄﹚﹜﹞！＂％＇），．：；？］｀｜｝～￠"/>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
  <w:docVars>
    <w:docVar w:name="commondata" w:val="eyJoZGlkIjoiZjBiOGIzYjZhNjVmZDlhZjNiMGM3MTk2M2RkZDI2N2YifQ=="/>
    <w:docVar w:name="KSO_WPS_MARK_KEY" w:val="7cf9dff8-57d6-43f3-abde-3e69c6aeb788"/>
  </w:docVars>
  <w:rsids>
    <w:rsidRoot w:val="00000000"/>
    <w:rsid w:val="12D06EB6"/>
    <w:rsid w:val="157A773E"/>
    <w:rsid w:val="17D63185"/>
    <w:rsid w:val="22A96EEE"/>
    <w:rsid w:val="24AB7D78"/>
    <w:rsid w:val="2CAE5894"/>
    <w:rsid w:val="2D01409C"/>
    <w:rsid w:val="344F206E"/>
    <w:rsid w:val="3CED228F"/>
    <w:rsid w:val="40C5586B"/>
    <w:rsid w:val="50B6362A"/>
    <w:rsid w:val="51945DAF"/>
    <w:rsid w:val="57692087"/>
    <w:rsid w:val="5D2364C1"/>
    <w:rsid w:val="614E0C9F"/>
    <w:rsid w:val="63C74D38"/>
    <w:rsid w:val="6ACB4000"/>
    <w:rsid w:val="6D4775E7"/>
    <w:rsid w:val="76595CC4"/>
    <w:rsid w:val="7E4948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uto"/>
      <w:jc w:val="both"/>
    </w:pPr>
    <w:rPr>
      <w:rFonts w:ascii="宋体" w:hAnsi="宋体" w:eastAsia="方正小标宋简体" w:cs="Arial"/>
      <w:b/>
      <w:spacing w:val="2"/>
      <w:kern w:val="2"/>
      <w:sz w:val="21"/>
      <w:szCs w:val="20"/>
      <w:lang w:val="en-US" w:eastAsia="zh-CN" w:bidi="ar-SA"/>
    </w:rPr>
  </w:style>
  <w:style w:type="paragraph" w:styleId="2">
    <w:name w:val="heading 1"/>
    <w:basedOn w:val="1"/>
    <w:next w:val="1"/>
    <w:uiPriority w:val="0"/>
    <w:pPr>
      <w:keepNext/>
      <w:keepLines/>
      <w:widowControl w:val="0"/>
      <w:spacing w:before="340" w:after="330" w:line="578" w:lineRule="auto"/>
      <w:outlineLvl w:val="0"/>
    </w:pPr>
    <w:rPr>
      <w:bCs/>
      <w:kern w:val="44"/>
      <w:sz w:val="44"/>
      <w:szCs w:val="44"/>
    </w:rPr>
  </w:style>
  <w:style w:type="paragraph" w:styleId="3">
    <w:name w:val="heading 2"/>
    <w:basedOn w:val="1"/>
    <w:next w:val="1"/>
    <w:uiPriority w:val="0"/>
    <w:pPr>
      <w:keepNext/>
      <w:keepLines/>
      <w:widowControl w:val="0"/>
      <w:spacing w:before="260" w:after="260" w:line="415" w:lineRule="auto"/>
      <w:outlineLvl w:val="1"/>
    </w:pPr>
    <w:rPr>
      <w:rFonts w:ascii="Times New Roman" w:hAnsi="Times New Roman" w:eastAsia="黑体"/>
      <w:bCs/>
      <w:sz w:val="32"/>
      <w:szCs w:val="32"/>
    </w:rPr>
  </w:style>
  <w:style w:type="paragraph" w:styleId="4">
    <w:name w:val="heading 3"/>
    <w:basedOn w:val="1"/>
    <w:next w:val="1"/>
    <w:qFormat/>
    <w:uiPriority w:val="0"/>
    <w:pPr>
      <w:keepNext/>
      <w:keepLines/>
      <w:widowControl w:val="0"/>
      <w:spacing w:before="260" w:after="260" w:line="415" w:lineRule="auto"/>
      <w:outlineLvl w:val="2"/>
    </w:pPr>
    <w:rPr>
      <w:bCs/>
      <w:sz w:val="32"/>
      <w:szCs w:val="32"/>
    </w:rPr>
  </w:style>
  <w:style w:type="character" w:default="1" w:styleId="6">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qFormat/>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52C679-050C-4F92-895F-26159830D74B}">
  <ds:schemaRefs/>
</ds:datastoreItem>
</file>

<file path=docProps/app.xml><?xml version="1.0" encoding="utf-8"?>
<Properties xmlns="http://schemas.openxmlformats.org/officeDocument/2006/extended-properties" xmlns:vt="http://schemas.openxmlformats.org/officeDocument/2006/docPropsVTypes">
  <Template>Normal.eit</Template>
  <Company>Yozosoft</Company>
  <Pages>5</Pages>
  <Words>2306</Words>
  <Characters>2328</Characters>
  <Lines>0</Lines>
  <Paragraphs>59</Paragraphs>
  <TotalTime>0</TotalTime>
  <ScaleCrop>false</ScaleCrop>
  <LinksUpToDate>false</LinksUpToDate>
  <CharactersWithSpaces>2392</CharactersWithSpaces>
  <Application>WPS Office_10.1.0.6930_F1E327BC-269C-435d-A152-05C5408002CA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2021-05-08T07:28:00Z</dcterms:created>
  <dc:creator>User274</dc:creator>
  <cp:lastModifiedBy>Administrator</cp:lastModifiedBy>
  <cp:lastPrinted>2024-04-11T01:00:11Z</cp:lastPrinted>
  <dcterms:modified xsi:type="dcterms:W3CDTF">2024-04-11T01:00:15Z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ICV">
    <vt:lpwstr>BCA67CEB51E9435D83CD1952F33E451B_12</vt:lpwstr>
  </property>
</Properties>
</file>