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F3" w:rsidRPr="002674AF" w:rsidRDefault="000C349D" w:rsidP="00B47EF3">
      <w:pPr>
        <w:jc w:val="left"/>
        <w:rPr>
          <w:rFonts w:ascii="宋体" w:cs="Times New Roman"/>
          <w:b/>
          <w:sz w:val="30"/>
          <w:szCs w:val="30"/>
        </w:rPr>
      </w:pPr>
      <w:r>
        <w:rPr>
          <w:rFonts w:ascii="宋体" w:cs="Times New Roman" w:hint="eastAsia"/>
          <w:b/>
          <w:sz w:val="30"/>
          <w:szCs w:val="30"/>
        </w:rPr>
        <w:t>附件1</w:t>
      </w:r>
    </w:p>
    <w:p w:rsidR="00B47EF3" w:rsidRDefault="00B47EF3" w:rsidP="00B47EF3">
      <w:pPr>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B47EF3" w:rsidRDefault="00B47EF3" w:rsidP="00B47EF3">
      <w:pPr>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sidR="00F716D4">
        <w:rPr>
          <w:rFonts w:ascii="Times New Roman" w:eastAsia="仿宋" w:hAnsi="Times New Roman" w:cs="Times New Roman" w:hint="eastAsia"/>
          <w:sz w:val="30"/>
          <w:szCs w:val="30"/>
        </w:rPr>
        <w:t>23</w:t>
      </w:r>
      <w:r>
        <w:rPr>
          <w:rFonts w:ascii="Times New Roman" w:eastAsia="仿宋" w:hAnsi="Times New Roman" w:cs="Times New Roman"/>
          <w:sz w:val="30"/>
          <w:szCs w:val="30"/>
        </w:rPr>
        <w:t>年度）</w:t>
      </w:r>
    </w:p>
    <w:p w:rsidR="00B47EF3" w:rsidRDefault="00B47EF3" w:rsidP="00B47EF3">
      <w:pPr>
        <w:jc w:val="center"/>
        <w:rPr>
          <w:rFonts w:ascii="Times New Roman" w:eastAsia="仿宋" w:hAnsi="Times New Roman" w:cs="Times New Roman"/>
          <w:sz w:val="30"/>
          <w:szCs w:val="30"/>
        </w:rPr>
      </w:pPr>
    </w:p>
    <w:p w:rsidR="00B47EF3" w:rsidRDefault="00B47EF3" w:rsidP="002674AF">
      <w:pPr>
        <w:rPr>
          <w:rFonts w:ascii="Times New Roman" w:eastAsia="仿宋" w:hAnsi="Times New Roman" w:cs="Times New Roman"/>
          <w:sz w:val="30"/>
          <w:szCs w:val="30"/>
        </w:rPr>
      </w:pPr>
    </w:p>
    <w:p w:rsidR="00B47EF3" w:rsidRDefault="00B47EF3" w:rsidP="00B47EF3">
      <w:pPr>
        <w:rPr>
          <w:rFonts w:ascii="Times New Roman" w:eastAsia="仿宋" w:hAnsi="Times New Roman" w:cs="Times New Roman"/>
        </w:rPr>
      </w:pPr>
    </w:p>
    <w:p w:rsidR="00B47EF3" w:rsidRDefault="00B47EF3" w:rsidP="00B47EF3">
      <w:pPr>
        <w:rPr>
          <w:rFonts w:ascii="Times New Roman" w:eastAsia="仿宋" w:hAnsi="Times New Roman" w:cs="Times New Roman"/>
        </w:rPr>
      </w:pPr>
    </w:p>
    <w:p w:rsidR="00B47EF3" w:rsidRDefault="00B47EF3" w:rsidP="00B47EF3">
      <w:pPr>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评价方式：</w:t>
      </w:r>
      <w:r>
        <w:rPr>
          <w:rFonts w:ascii="Times New Roman" w:eastAsia="仿宋" w:hAnsi="Times New Roman" w:cs="Times New Roman"/>
          <w:sz w:val="44"/>
          <w:szCs w:val="44"/>
        </w:rPr>
        <w:sym w:font="Wingdings 2" w:char="0052"/>
      </w:r>
      <w:r>
        <w:rPr>
          <w:rFonts w:ascii="Times New Roman" w:eastAsia="仿宋" w:hAnsi="Times New Roman" w:cs="Times New Roman"/>
          <w:sz w:val="32"/>
          <w:szCs w:val="32"/>
        </w:rPr>
        <w:t>直接组织评价</w:t>
      </w:r>
      <w:r>
        <w:rPr>
          <w:rFonts w:ascii="Times New Roman" w:eastAsia="仿宋" w:hAnsi="Times New Roman" w:cs="Times New Roman"/>
          <w:sz w:val="32"/>
          <w:szCs w:val="32"/>
        </w:rPr>
        <w:t xml:space="preserve">        </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rsidR="00B47EF3" w:rsidRDefault="00B47EF3" w:rsidP="00B47EF3">
      <w:pPr>
        <w:rPr>
          <w:rFonts w:ascii="Times New Roman" w:eastAsia="仿宋" w:hAnsi="Times New Roman" w:cs="Times New Roman"/>
        </w:rPr>
      </w:pPr>
    </w:p>
    <w:p w:rsidR="00B47EF3" w:rsidRDefault="00B47EF3" w:rsidP="00B47EF3">
      <w:pPr>
        <w:rPr>
          <w:rFonts w:ascii="Times New Roman" w:eastAsia="仿宋" w:hAnsi="Times New Roman" w:cs="Times New Roman"/>
        </w:rPr>
      </w:pPr>
    </w:p>
    <w:p w:rsidR="00B47EF3" w:rsidRDefault="00B47EF3" w:rsidP="00B47EF3">
      <w:pPr>
        <w:rPr>
          <w:rFonts w:ascii="Times New Roman" w:eastAsia="仿宋" w:hAnsi="Times New Roman" w:cs="Times New Roman"/>
        </w:rPr>
      </w:pPr>
    </w:p>
    <w:p w:rsidR="00B47EF3" w:rsidRDefault="00B47EF3" w:rsidP="00B47EF3">
      <w:pPr>
        <w:ind w:firstLineChars="600" w:firstLine="1920"/>
        <w:rPr>
          <w:rFonts w:ascii="Times New Roman" w:eastAsia="仿宋" w:hAnsi="Times New Roman" w:cs="Times New Roman"/>
          <w:sz w:val="32"/>
          <w:szCs w:val="32"/>
        </w:rPr>
      </w:pPr>
    </w:p>
    <w:p w:rsidR="00B47EF3" w:rsidRDefault="00B47EF3" w:rsidP="00B47EF3">
      <w:pPr>
        <w:ind w:firstLineChars="600" w:firstLine="1920"/>
        <w:rPr>
          <w:rFonts w:ascii="Times New Roman" w:eastAsia="仿宋" w:hAnsi="Times New Roman" w:cs="Times New Roman"/>
          <w:sz w:val="32"/>
          <w:szCs w:val="32"/>
        </w:rPr>
      </w:pPr>
    </w:p>
    <w:p w:rsidR="00B47EF3" w:rsidRDefault="00B47EF3" w:rsidP="00B47EF3">
      <w:pPr>
        <w:ind w:firstLineChars="600" w:firstLine="1920"/>
        <w:rPr>
          <w:rFonts w:ascii="Times New Roman" w:eastAsia="仿宋" w:hAnsi="Times New Roman" w:cs="Times New Roman"/>
          <w:sz w:val="32"/>
          <w:szCs w:val="32"/>
        </w:rPr>
      </w:pPr>
    </w:p>
    <w:p w:rsidR="00B47EF3" w:rsidRDefault="00B47EF3" w:rsidP="002674AF">
      <w:pPr>
        <w:rPr>
          <w:rFonts w:ascii="Times New Roman" w:eastAsia="仿宋" w:hAnsi="Times New Roman" w:cs="Times New Roman"/>
          <w:sz w:val="32"/>
          <w:szCs w:val="32"/>
        </w:rPr>
      </w:pPr>
    </w:p>
    <w:p w:rsidR="00B47EF3" w:rsidRDefault="00B47EF3" w:rsidP="00B47EF3">
      <w:pPr>
        <w:ind w:firstLineChars="200" w:firstLine="64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Pr>
          <w:rFonts w:ascii="Times New Roman" w:eastAsia="仿宋" w:hAnsi="Times New Roman" w:cs="Times New Roman" w:hint="eastAsia"/>
          <w:spacing w:val="-45"/>
          <w:sz w:val="32"/>
          <w:szCs w:val="32"/>
          <w:u w:val="single"/>
        </w:rPr>
        <w:t>唐山市</w:t>
      </w:r>
      <w:proofErr w:type="gramStart"/>
      <w:r>
        <w:rPr>
          <w:rFonts w:ascii="Times New Roman" w:eastAsia="仿宋" w:hAnsi="Times New Roman" w:cs="Times New Roman" w:hint="eastAsia"/>
          <w:spacing w:val="-45"/>
          <w:sz w:val="32"/>
          <w:szCs w:val="32"/>
          <w:u w:val="single"/>
        </w:rPr>
        <w:t>丰南区钱营镇</w:t>
      </w:r>
      <w:proofErr w:type="gramEnd"/>
      <w:r>
        <w:rPr>
          <w:rFonts w:ascii="Times New Roman" w:eastAsia="仿宋" w:hAnsi="Times New Roman" w:cs="Times New Roman" w:hint="eastAsia"/>
          <w:spacing w:val="-45"/>
          <w:sz w:val="32"/>
          <w:szCs w:val="32"/>
          <w:u w:val="single"/>
        </w:rPr>
        <w:t>人民政府</w:t>
      </w:r>
      <w:r>
        <w:rPr>
          <w:rFonts w:ascii="Times New Roman" w:eastAsia="仿宋" w:hAnsi="Times New Roman" w:cs="Times New Roman" w:hint="eastAsia"/>
          <w:spacing w:val="-45"/>
          <w:sz w:val="32"/>
          <w:szCs w:val="32"/>
          <w:u w:val="single"/>
        </w:rPr>
        <w:t xml:space="preserve"> </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hint="eastAsia"/>
          <w:sz w:val="32"/>
          <w:szCs w:val="32"/>
          <w:u w:val="single"/>
        </w:rPr>
        <w:t>（加盖公章）</w:t>
      </w:r>
      <w:r w:rsidR="003D65B4">
        <w:rPr>
          <w:rFonts w:ascii="Times New Roman" w:eastAsia="仿宋" w:hAnsi="Times New Roman" w:cs="Times New Roman" w:hint="eastAsia"/>
          <w:sz w:val="32"/>
          <w:szCs w:val="32"/>
          <w:u w:val="single"/>
        </w:rPr>
        <w:t xml:space="preserve">      </w:t>
      </w:r>
    </w:p>
    <w:p w:rsidR="00B47EF3" w:rsidRDefault="00B47EF3" w:rsidP="00B47EF3">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联系电话：</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u w:val="single"/>
        </w:rPr>
        <w:t xml:space="preserve">  8567078          </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u w:val="single"/>
        </w:rPr>
        <w:t xml:space="preserve">         </w:t>
      </w:r>
      <w:r>
        <w:rPr>
          <w:rFonts w:ascii="Times New Roman" w:eastAsia="仿宋" w:hAnsi="Times New Roman" w:cs="Times New Roman"/>
          <w:sz w:val="32"/>
          <w:szCs w:val="32"/>
          <w:u w:val="single"/>
        </w:rPr>
        <w:t xml:space="preserve">      </w:t>
      </w:r>
    </w:p>
    <w:p w:rsidR="00B47EF3" w:rsidRDefault="00B47EF3" w:rsidP="00B47EF3">
      <w:pPr>
        <w:ind w:firstLineChars="450" w:firstLine="1440"/>
        <w:rPr>
          <w:rFonts w:ascii="Times New Roman" w:eastAsia="仿宋" w:hAnsi="Times New Roman" w:cs="Times New Roman"/>
          <w:sz w:val="32"/>
          <w:szCs w:val="32"/>
        </w:rPr>
      </w:pPr>
    </w:p>
    <w:p w:rsidR="00B47EF3" w:rsidRDefault="00B47EF3" w:rsidP="00B47EF3">
      <w:pPr>
        <w:ind w:firstLineChars="450" w:firstLine="1440"/>
        <w:rPr>
          <w:rFonts w:ascii="Times New Roman" w:eastAsia="仿宋" w:hAnsi="Times New Roman" w:cs="Times New Roman"/>
          <w:sz w:val="32"/>
          <w:szCs w:val="32"/>
        </w:rPr>
      </w:pPr>
    </w:p>
    <w:p w:rsidR="00B47EF3" w:rsidRDefault="00B47EF3" w:rsidP="00B47EF3">
      <w:pPr>
        <w:ind w:firstLineChars="450" w:firstLine="1440"/>
        <w:rPr>
          <w:rFonts w:ascii="Times New Roman" w:eastAsia="仿宋" w:hAnsi="Times New Roman" w:cs="Times New Roman"/>
          <w:sz w:val="32"/>
          <w:szCs w:val="32"/>
        </w:rPr>
      </w:pPr>
    </w:p>
    <w:p w:rsidR="00B47EF3" w:rsidRDefault="00B47EF3" w:rsidP="00B47EF3">
      <w:pPr>
        <w:ind w:firstLineChars="450" w:firstLine="1440"/>
        <w:rPr>
          <w:rFonts w:ascii="Times New Roman" w:eastAsia="仿宋" w:hAnsi="Times New Roman" w:cs="Times New Roman"/>
          <w:sz w:val="32"/>
          <w:szCs w:val="32"/>
        </w:rPr>
      </w:pPr>
      <w:bookmarkStart w:id="0" w:name="_GoBack"/>
      <w:bookmarkEnd w:id="0"/>
    </w:p>
    <w:p w:rsidR="00B47EF3" w:rsidRDefault="00B47EF3" w:rsidP="002674AF">
      <w:pPr>
        <w:rPr>
          <w:rFonts w:ascii="Times New Roman" w:eastAsia="仿宋" w:hAnsi="Times New Roman" w:cs="Times New Roman"/>
          <w:sz w:val="32"/>
          <w:szCs w:val="32"/>
        </w:rPr>
      </w:pPr>
    </w:p>
    <w:p w:rsidR="00B47EF3" w:rsidRDefault="00B47EF3" w:rsidP="00B47EF3">
      <w:pPr>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202</w:t>
      </w:r>
      <w:r w:rsidR="00E40414">
        <w:rPr>
          <w:rFonts w:ascii="Times New Roman" w:eastAsia="仿宋" w:hAnsi="Times New Roman" w:cs="Times New Roman" w:hint="eastAsia"/>
          <w:sz w:val="32"/>
          <w:szCs w:val="32"/>
        </w:rPr>
        <w:t>4</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 xml:space="preserve"> 3</w:t>
      </w:r>
      <w:r>
        <w:rPr>
          <w:rFonts w:ascii="Times New Roman" w:eastAsia="仿宋" w:hAnsi="Times New Roman" w:cs="Times New Roman"/>
          <w:sz w:val="32"/>
          <w:szCs w:val="32"/>
        </w:rPr>
        <w:t>月</w:t>
      </w:r>
      <w:r w:rsidR="00E40414">
        <w:rPr>
          <w:rFonts w:ascii="Times New Roman" w:eastAsia="仿宋" w:hAnsi="Times New Roman" w:cs="Times New Roman" w:hint="eastAsia"/>
          <w:sz w:val="32"/>
          <w:szCs w:val="32"/>
        </w:rPr>
        <w:t>6</w:t>
      </w:r>
      <w:r>
        <w:rPr>
          <w:rFonts w:ascii="Times New Roman" w:eastAsia="仿宋" w:hAnsi="Times New Roman" w:cs="Times New Roman"/>
          <w:sz w:val="32"/>
          <w:szCs w:val="32"/>
        </w:rPr>
        <w:t>日</w:t>
      </w:r>
    </w:p>
    <w:p w:rsidR="00B47EF3" w:rsidRPr="00E40414" w:rsidRDefault="00B47EF3" w:rsidP="002674AF">
      <w:pPr>
        <w:rPr>
          <w:rFonts w:asciiTheme="minorEastAsia" w:hAnsiTheme="minorEastAsia" w:cs="Times New Roman"/>
          <w:b/>
          <w:sz w:val="44"/>
          <w:szCs w:val="44"/>
        </w:rPr>
      </w:pPr>
    </w:p>
    <w:p w:rsidR="00B47EF3" w:rsidRDefault="00B47EF3" w:rsidP="00B47EF3">
      <w:pPr>
        <w:jc w:val="center"/>
        <w:rPr>
          <w:rFonts w:asciiTheme="minorEastAsia" w:hAnsiTheme="minorEastAsia" w:cs="Times New Roman"/>
          <w:b/>
          <w:sz w:val="44"/>
          <w:szCs w:val="44"/>
        </w:rPr>
      </w:pPr>
      <w:r>
        <w:rPr>
          <w:rFonts w:asciiTheme="minorEastAsia" w:hAnsiTheme="minorEastAsia" w:cs="Times New Roman"/>
          <w:b/>
          <w:sz w:val="44"/>
          <w:szCs w:val="44"/>
        </w:rPr>
        <w:lastRenderedPageBreak/>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rsidR="00B47EF3" w:rsidRPr="000F7481" w:rsidRDefault="00B47EF3" w:rsidP="00F80275">
      <w:pPr>
        <w:pStyle w:val="a6"/>
        <w:numPr>
          <w:ilvl w:val="0"/>
          <w:numId w:val="3"/>
        </w:numPr>
        <w:ind w:left="0" w:firstLineChars="0" w:firstLine="0"/>
        <w:rPr>
          <w:rFonts w:ascii="Times New Roman" w:eastAsia="黑体" w:hAnsi="Times New Roman" w:cs="Times New Roman"/>
          <w:b/>
          <w:sz w:val="32"/>
          <w:szCs w:val="32"/>
        </w:rPr>
      </w:pPr>
      <w:r w:rsidRPr="000F7481">
        <w:rPr>
          <w:rFonts w:ascii="Times New Roman" w:eastAsia="黑体" w:hAnsi="Times New Roman" w:cs="Times New Roman"/>
          <w:b/>
          <w:sz w:val="32"/>
          <w:szCs w:val="32"/>
        </w:rPr>
        <w:t>部门</w:t>
      </w:r>
      <w:r w:rsidRPr="000F7481">
        <w:rPr>
          <w:rFonts w:ascii="Times New Roman" w:eastAsia="黑体" w:hAnsi="Times New Roman" w:cs="Times New Roman" w:hint="eastAsia"/>
          <w:b/>
          <w:sz w:val="32"/>
          <w:szCs w:val="32"/>
        </w:rPr>
        <w:t>整体</w:t>
      </w:r>
      <w:r w:rsidRPr="000F7481">
        <w:rPr>
          <w:rFonts w:ascii="Times New Roman" w:eastAsia="黑体" w:hAnsi="Times New Roman" w:cs="Times New Roman"/>
          <w:b/>
          <w:sz w:val="32"/>
          <w:szCs w:val="32"/>
        </w:rPr>
        <w:t>概况</w:t>
      </w:r>
    </w:p>
    <w:p w:rsidR="00B47EF3" w:rsidRPr="004B09F1" w:rsidRDefault="00B47EF3" w:rsidP="00F80275">
      <w:pPr>
        <w:pStyle w:val="a6"/>
        <w:numPr>
          <w:ilvl w:val="0"/>
          <w:numId w:val="4"/>
        </w:numPr>
        <w:ind w:left="0" w:firstLineChars="0" w:firstLine="0"/>
        <w:rPr>
          <w:rFonts w:ascii="仿宋" w:eastAsia="仿宋" w:hAnsi="仿宋" w:cs="Times New Roman"/>
          <w:b/>
          <w:sz w:val="32"/>
          <w:szCs w:val="32"/>
        </w:rPr>
      </w:pPr>
      <w:r w:rsidRPr="004B09F1">
        <w:rPr>
          <w:rFonts w:ascii="仿宋" w:eastAsia="仿宋" w:hAnsi="仿宋" w:cs="Times New Roman" w:hint="eastAsia"/>
          <w:b/>
          <w:sz w:val="32"/>
          <w:szCs w:val="32"/>
        </w:rPr>
        <w:t>部门主要职责职能及人员情况</w:t>
      </w:r>
    </w:p>
    <w:p w:rsidR="00B47EF3" w:rsidRPr="00B47EF3" w:rsidRDefault="00B47EF3" w:rsidP="00B47EF3">
      <w:pPr>
        <w:pStyle w:val="-"/>
        <w:ind w:firstLine="0"/>
        <w:rPr>
          <w:rFonts w:ascii="仿宋" w:eastAsia="仿宋" w:hAnsi="仿宋"/>
          <w:sz w:val="32"/>
          <w:szCs w:val="32"/>
        </w:rPr>
      </w:pPr>
      <w:r w:rsidRPr="00B47EF3">
        <w:rPr>
          <w:rFonts w:ascii="仿宋" w:eastAsia="仿宋" w:hAnsi="仿宋"/>
          <w:sz w:val="32"/>
          <w:szCs w:val="32"/>
        </w:rPr>
        <w:t>1、党政综合办公室（财政所）工作职能：负责机关文电运转、综合协调、政务值班、会务组织、信息反馈、档案管理、保密机要、后勤保障等日常工作；负责监督检查和指导所属单位和行政村的档案工作；负责政务公开、村务公开工作。负责重点工作督导；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负责“三创四建”工作；负责镇、村招投标工作。</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2、党建工作办公室工作职能：负责党的建设工作；非公有制企业和社会组织党建工作；党员队伍建设；人才工作；意识形态、统一战线、民族宗教、人民武装有关工作；机构编制管理、人事和工资福利管理；工会、共青团、妇联、老干部等工作；按权限负责政权和业务指导工作；按权限负责社区工作者的日常管理工作；负责党务公开有关工作；承担政协、精神文明建设、教育有关工作。</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3、应急管理办公室（发展改革办公室）工作职能：负责加强生产经营单位安全生产状况的监督检查，协助上级有关部门依法履行安全生产监督管理职责；负责消防、防汛抗旱、防灾减灾、林木防火工作；依法做好突发事件应对工作、制定本级突发事件应急预案、组织开展应急演练；负责建立健全自然灾害救助款物和捐赠款物的监督检查制度，并及时受理投诉和举报；负</w:t>
      </w:r>
      <w:r w:rsidRPr="00B47EF3">
        <w:rPr>
          <w:rFonts w:ascii="仿宋" w:eastAsia="仿宋" w:hAnsi="仿宋"/>
          <w:sz w:val="32"/>
          <w:szCs w:val="32"/>
        </w:rPr>
        <w:lastRenderedPageBreak/>
        <w:t>责乡道、村道建设、养护和管理工作，负责乡村道路交通安全监督管理工作；领导传染病防治工作；组织开展群众性卫生活动，进行预防传染病的健康教育。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爱国卫生日常工作；负责统计工作；负责散煤治理、“双代”工程、洁净煤推广工作。</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4、自然资源和生态环境办公室工作职能：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做好乡村环境保护和治理工作；开展突发环境事件应急处置工作，按照有关规定向上级报告；负责自然资源保护和监管工作；组织开展全民义务植树、古树名木保护利用工作；负责搬迁工作。负责危房改造工作。</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5、综合行政执法队工作职能：根据法律法规和省政府授权，承担综合行政执法工作；严格落实执法相关制度，健全完善执法程序，规范执法行为；负责食品安全隐患排查、信息报告，协助执法和宣传教育等工作，协助做好小作坊、小餐饮、小摊点的监督管理工作；协助有关部门查处传销等违法行为；负责养</w:t>
      </w:r>
      <w:r w:rsidRPr="00B47EF3">
        <w:rPr>
          <w:rFonts w:ascii="仿宋" w:eastAsia="仿宋" w:hAnsi="仿宋"/>
          <w:sz w:val="32"/>
          <w:szCs w:val="32"/>
        </w:rPr>
        <w:lastRenderedPageBreak/>
        <w:t>犬日常监督管理工作，联系协调执法机关及时处理养犬管理工作中的问题；负责私搭乱建、乱堆乱放、违规占地清理工作。</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6、行政综合服务中心工作职能：负责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人口卫生健康工作；按权限做好残疾人保障工作；按照职责分工，负责做好辖区城乡居民基本养老保险和基本医疗保障工作。组织开展镇村两级文体活动；加强镇村两级文体队伍建设，并发现培养文体人才；协助党委、政府搞好镇村两级文体设施建设；管理保护本镇内文物，挖掘保护本镇内非物质文化遗产。</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7、农业综合服务中心工作职能：负责基本农田保护管理工作；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村扶贫的具体实施工作；引导和扶持农业机械化有关工作；负责组织当地农业生产经营组织和农业生产者对农业有害生物实施综合治理；负责农民负担监管工作，组织开展农民负担专项检查；负责村容和环境卫生；加强畜禽遗传资源保护，协助有关部门做好畜禽养殖污染防治工作；加强水土保持工作；负责人居环境改善工作；做好农村供水用水管理等相关工作；负责农村集体资产管理的指导和监督；负责村集体财务管理工作；负责农村土地承包管理及经营纠纷调解相关工作；负责农村合作经济经营管理工作，农村合作经济组织财务会计工作，落实“双代管”制度；承担农村合作经济组织的内部审计工作；负责农村</w:t>
      </w:r>
      <w:r w:rsidRPr="00B47EF3">
        <w:rPr>
          <w:rFonts w:ascii="仿宋" w:eastAsia="仿宋" w:hAnsi="仿宋"/>
          <w:sz w:val="32"/>
          <w:szCs w:val="32"/>
        </w:rPr>
        <w:lastRenderedPageBreak/>
        <w:t>土地经营权流转管理服务工作。负责宅基地审批工作；负责老促会、科协、老科协、改厕、河湖长制、防汛抗旱、农田水利等工作。</w:t>
      </w:r>
    </w:p>
    <w:p w:rsidR="00B47EF3" w:rsidRPr="00B47EF3" w:rsidRDefault="00B47EF3" w:rsidP="00F80275">
      <w:pPr>
        <w:pStyle w:val="-"/>
        <w:ind w:firstLine="0"/>
        <w:rPr>
          <w:rFonts w:ascii="仿宋" w:eastAsia="仿宋" w:hAnsi="仿宋"/>
          <w:sz w:val="32"/>
          <w:szCs w:val="32"/>
        </w:rPr>
      </w:pPr>
      <w:r w:rsidRPr="00B47EF3">
        <w:rPr>
          <w:rFonts w:ascii="仿宋" w:eastAsia="仿宋" w:hAnsi="仿宋"/>
          <w:sz w:val="32"/>
          <w:szCs w:val="32"/>
        </w:rPr>
        <w:t>8、退役军人服务站工作职能：负责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rsidR="00B47EF3" w:rsidRDefault="00B47EF3" w:rsidP="00F80275">
      <w:pPr>
        <w:pStyle w:val="-"/>
        <w:ind w:firstLine="0"/>
        <w:rPr>
          <w:rFonts w:ascii="仿宋" w:eastAsia="仿宋" w:hAnsi="仿宋"/>
          <w:sz w:val="32"/>
          <w:szCs w:val="32"/>
          <w:lang w:eastAsia="zh-CN"/>
        </w:rPr>
      </w:pPr>
      <w:r w:rsidRPr="00B47EF3">
        <w:rPr>
          <w:rFonts w:ascii="仿宋" w:eastAsia="仿宋" w:hAnsi="仿宋"/>
          <w:sz w:val="32"/>
          <w:szCs w:val="32"/>
        </w:rPr>
        <w:t>9、综合指挥和信息化网络中心（社会治理办公室）工作职能：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信息受理、工单派发、辅助决策等工作，及时收集排查出的民生诉求、矛盾纠纷、问题隐患等信息，并进行汇总梳理、分析研判，根据事件类别和情况，派发给相关职能机构进行处置,或按程序上报处置。负责制定全镇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社会治安防控体系建设及普法工作，开展基层平安创建活动及各种形式的治安防范活动；加强群防群治组织建设，动员、组织人民群众维护社会治安和社会秩序，做好防</w:t>
      </w:r>
      <w:r w:rsidRPr="00B47EF3">
        <w:rPr>
          <w:rFonts w:ascii="仿宋" w:eastAsia="仿宋" w:hAnsi="仿宋"/>
          <w:sz w:val="32"/>
          <w:szCs w:val="32"/>
        </w:rPr>
        <w:lastRenderedPageBreak/>
        <w:t>范邪教工作；做好信访工作，畅通信访渠道，处理来信、接待来访；协调有关部门做好未成年人的保护、社区戒毒和社区康复工作。</w:t>
      </w:r>
    </w:p>
    <w:p w:rsidR="00B47EF3" w:rsidRDefault="00B47EF3" w:rsidP="00F80275">
      <w:pPr>
        <w:ind w:firstLineChars="200" w:firstLine="640"/>
        <w:jc w:val="left"/>
        <w:outlineLvl w:val="0"/>
        <w:rPr>
          <w:rFonts w:ascii="仿宋" w:eastAsia="仿宋" w:hAnsi="仿宋"/>
          <w:sz w:val="32"/>
          <w:szCs w:val="32"/>
        </w:rPr>
      </w:pPr>
      <w:r w:rsidRPr="00E219BA">
        <w:rPr>
          <w:rFonts w:ascii="仿宋" w:eastAsia="仿宋" w:hAnsi="仿宋" w:hint="eastAsia"/>
          <w:sz w:val="32"/>
          <w:szCs w:val="32"/>
        </w:rPr>
        <w:t>截止</w:t>
      </w:r>
      <w:r w:rsidR="00F716D4">
        <w:rPr>
          <w:rFonts w:ascii="仿宋" w:eastAsia="仿宋" w:hAnsi="仿宋" w:hint="eastAsia"/>
          <w:sz w:val="32"/>
          <w:szCs w:val="32"/>
        </w:rPr>
        <w:t>2023</w:t>
      </w:r>
      <w:r w:rsidRPr="00E219BA">
        <w:rPr>
          <w:rFonts w:ascii="仿宋" w:eastAsia="仿宋" w:hAnsi="仿宋" w:hint="eastAsia"/>
          <w:sz w:val="32"/>
          <w:szCs w:val="32"/>
        </w:rPr>
        <w:t>年底，</w:t>
      </w:r>
      <w:proofErr w:type="gramStart"/>
      <w:r w:rsidRPr="00E219BA">
        <w:rPr>
          <w:rFonts w:ascii="仿宋" w:eastAsia="仿宋" w:hAnsi="仿宋" w:hint="eastAsia"/>
          <w:sz w:val="32"/>
          <w:szCs w:val="32"/>
        </w:rPr>
        <w:t>我部门</w:t>
      </w:r>
      <w:proofErr w:type="gramEnd"/>
      <w:r w:rsidRPr="00E219BA">
        <w:rPr>
          <w:rFonts w:ascii="仿宋" w:eastAsia="仿宋" w:hAnsi="仿宋" w:hint="eastAsia"/>
          <w:sz w:val="32"/>
          <w:szCs w:val="32"/>
        </w:rPr>
        <w:t>财政供养实有在职</w:t>
      </w:r>
      <w:r w:rsidR="00F716D4">
        <w:rPr>
          <w:rFonts w:ascii="仿宋" w:eastAsia="仿宋" w:hAnsi="仿宋" w:hint="eastAsia"/>
          <w:sz w:val="32"/>
          <w:szCs w:val="32"/>
        </w:rPr>
        <w:t>119</w:t>
      </w:r>
      <w:r w:rsidRPr="00E219BA">
        <w:rPr>
          <w:rFonts w:ascii="仿宋" w:eastAsia="仿宋" w:hAnsi="仿宋" w:hint="eastAsia"/>
          <w:sz w:val="32"/>
          <w:szCs w:val="32"/>
        </w:rPr>
        <w:t>人，其中行政编制</w:t>
      </w:r>
      <w:r w:rsidR="00F716D4">
        <w:rPr>
          <w:rFonts w:ascii="仿宋" w:eastAsia="仿宋" w:hAnsi="仿宋" w:hint="eastAsia"/>
          <w:sz w:val="32"/>
          <w:szCs w:val="32"/>
        </w:rPr>
        <w:t>39</w:t>
      </w:r>
      <w:r w:rsidRPr="00E219BA">
        <w:rPr>
          <w:rFonts w:ascii="仿宋" w:eastAsia="仿宋" w:hAnsi="仿宋" w:hint="eastAsia"/>
          <w:sz w:val="32"/>
          <w:szCs w:val="32"/>
        </w:rPr>
        <w:t>人、</w:t>
      </w:r>
      <w:r>
        <w:rPr>
          <w:rFonts w:ascii="仿宋" w:eastAsia="仿宋" w:hAnsi="仿宋" w:hint="eastAsia"/>
          <w:sz w:val="32"/>
          <w:szCs w:val="32"/>
        </w:rPr>
        <w:t>工勤编制</w:t>
      </w:r>
      <w:r w:rsidR="00F716D4">
        <w:rPr>
          <w:rFonts w:ascii="仿宋" w:eastAsia="仿宋" w:hAnsi="仿宋" w:hint="eastAsia"/>
          <w:sz w:val="32"/>
          <w:szCs w:val="32"/>
        </w:rPr>
        <w:t>3</w:t>
      </w:r>
      <w:r>
        <w:rPr>
          <w:rFonts w:ascii="仿宋" w:eastAsia="仿宋" w:hAnsi="仿宋" w:hint="eastAsia"/>
          <w:sz w:val="32"/>
          <w:szCs w:val="32"/>
        </w:rPr>
        <w:t>人、</w:t>
      </w:r>
      <w:r w:rsidRPr="00E219BA">
        <w:rPr>
          <w:rFonts w:ascii="仿宋" w:eastAsia="仿宋" w:hAnsi="仿宋" w:hint="eastAsia"/>
          <w:sz w:val="32"/>
          <w:szCs w:val="32"/>
        </w:rPr>
        <w:t>事业编制</w:t>
      </w:r>
      <w:r w:rsidR="00F716D4">
        <w:rPr>
          <w:rFonts w:ascii="仿宋" w:eastAsia="仿宋" w:hAnsi="仿宋" w:hint="eastAsia"/>
          <w:sz w:val="32"/>
          <w:szCs w:val="32"/>
        </w:rPr>
        <w:t>71</w:t>
      </w:r>
      <w:r w:rsidRPr="00E219BA">
        <w:rPr>
          <w:rFonts w:ascii="仿宋" w:eastAsia="仿宋" w:hAnsi="仿宋" w:hint="eastAsia"/>
          <w:sz w:val="32"/>
          <w:szCs w:val="32"/>
        </w:rPr>
        <w:t>人、人事代理</w:t>
      </w:r>
      <w:r>
        <w:rPr>
          <w:rFonts w:ascii="仿宋" w:eastAsia="仿宋" w:hAnsi="仿宋" w:hint="eastAsia"/>
          <w:sz w:val="32"/>
          <w:szCs w:val="32"/>
        </w:rPr>
        <w:t>3</w:t>
      </w:r>
      <w:r w:rsidRPr="00E219BA">
        <w:rPr>
          <w:rFonts w:ascii="仿宋" w:eastAsia="仿宋" w:hAnsi="仿宋" w:hint="eastAsia"/>
          <w:sz w:val="32"/>
          <w:szCs w:val="32"/>
        </w:rPr>
        <w:t>人、见习生3人。离退休人员</w:t>
      </w:r>
      <w:r w:rsidR="00F716D4">
        <w:rPr>
          <w:rFonts w:ascii="仿宋" w:eastAsia="仿宋" w:hAnsi="仿宋" w:hint="eastAsia"/>
          <w:sz w:val="32"/>
          <w:szCs w:val="32"/>
        </w:rPr>
        <w:t>69</w:t>
      </w:r>
      <w:r>
        <w:rPr>
          <w:rFonts w:ascii="仿宋" w:eastAsia="仿宋" w:hAnsi="仿宋" w:hint="eastAsia"/>
          <w:sz w:val="32"/>
          <w:szCs w:val="32"/>
        </w:rPr>
        <w:t>人。</w:t>
      </w:r>
      <w:r w:rsidRPr="00E219BA">
        <w:rPr>
          <w:rFonts w:ascii="仿宋" w:eastAsia="仿宋" w:hAnsi="仿宋" w:hint="eastAsia"/>
          <w:sz w:val="32"/>
          <w:szCs w:val="32"/>
        </w:rPr>
        <w:t>劳务派遣及其他临时人员</w:t>
      </w:r>
      <w:r>
        <w:rPr>
          <w:rFonts w:ascii="仿宋" w:eastAsia="仿宋" w:hAnsi="仿宋" w:hint="eastAsia"/>
          <w:sz w:val="32"/>
          <w:szCs w:val="32"/>
        </w:rPr>
        <w:t>98</w:t>
      </w:r>
      <w:r w:rsidRPr="00E219BA">
        <w:rPr>
          <w:rFonts w:ascii="仿宋" w:eastAsia="仿宋" w:hAnsi="仿宋" w:hint="eastAsia"/>
          <w:sz w:val="32"/>
          <w:szCs w:val="32"/>
        </w:rPr>
        <w:t>人。</w:t>
      </w:r>
    </w:p>
    <w:p w:rsidR="00EA10E6" w:rsidRPr="004B09F1" w:rsidRDefault="00EA10E6" w:rsidP="00EA10E6">
      <w:pPr>
        <w:rPr>
          <w:rFonts w:ascii="仿宋" w:eastAsia="仿宋" w:hAnsi="仿宋" w:cs="Times New Roman"/>
          <w:b/>
          <w:sz w:val="32"/>
          <w:szCs w:val="32"/>
        </w:rPr>
      </w:pPr>
      <w:r w:rsidRPr="004B09F1">
        <w:rPr>
          <w:rFonts w:ascii="仿宋" w:eastAsia="仿宋" w:hAnsi="仿宋" w:cs="Times New Roman" w:hint="eastAsia"/>
          <w:b/>
          <w:sz w:val="32"/>
          <w:szCs w:val="32"/>
        </w:rPr>
        <w:t>（二）部门预算执行情况等</w:t>
      </w:r>
    </w:p>
    <w:p w:rsidR="00EA10E6" w:rsidRPr="00B75071" w:rsidRDefault="00EA10E6" w:rsidP="00B75071">
      <w:pPr>
        <w:spacing w:line="540" w:lineRule="exact"/>
        <w:ind w:firstLineChars="200" w:firstLine="640"/>
        <w:rPr>
          <w:rFonts w:ascii="仿宋" w:eastAsia="仿宋" w:hAnsi="仿宋" w:cs="Times New Roman"/>
          <w:sz w:val="32"/>
          <w:szCs w:val="32"/>
        </w:rPr>
      </w:pPr>
      <w:r w:rsidRPr="00B75071">
        <w:rPr>
          <w:rFonts w:ascii="仿宋" w:eastAsia="仿宋" w:hAnsi="仿宋" w:cs="Times New Roman"/>
          <w:sz w:val="32"/>
          <w:szCs w:val="32"/>
        </w:rPr>
        <w:t>本部门</w:t>
      </w:r>
      <w:r w:rsidR="00F716D4">
        <w:rPr>
          <w:rFonts w:ascii="仿宋" w:eastAsia="仿宋" w:hAnsi="仿宋" w:cs="Times New Roman"/>
          <w:sz w:val="32"/>
          <w:szCs w:val="32"/>
        </w:rPr>
        <w:t>202</w:t>
      </w:r>
      <w:r w:rsidR="00F716D4">
        <w:rPr>
          <w:rFonts w:ascii="仿宋" w:eastAsia="仿宋" w:hAnsi="仿宋" w:cs="Times New Roman" w:hint="eastAsia"/>
          <w:sz w:val="32"/>
          <w:szCs w:val="32"/>
        </w:rPr>
        <w:t>3</w:t>
      </w:r>
      <w:r w:rsidRPr="00B75071">
        <w:rPr>
          <w:rFonts w:ascii="仿宋" w:eastAsia="仿宋" w:hAnsi="仿宋" w:cs="Times New Roman"/>
          <w:sz w:val="32"/>
          <w:szCs w:val="32"/>
        </w:rPr>
        <w:t>年度申请预算</w:t>
      </w:r>
      <w:r w:rsidRPr="00B75071">
        <w:rPr>
          <w:rFonts w:ascii="仿宋" w:eastAsia="仿宋" w:hAnsi="仿宋" w:cs="Times New Roman" w:hint="eastAsia"/>
          <w:sz w:val="32"/>
          <w:szCs w:val="32"/>
        </w:rPr>
        <w:t>资金</w:t>
      </w:r>
      <w:r w:rsidR="00F716D4">
        <w:rPr>
          <w:rFonts w:ascii="仿宋" w:eastAsia="仿宋" w:hAnsi="仿宋" w:cs="Times New Roman" w:hint="eastAsia"/>
          <w:sz w:val="32"/>
          <w:szCs w:val="32"/>
        </w:rPr>
        <w:t>5238.08</w:t>
      </w:r>
      <w:r w:rsidRPr="00B75071">
        <w:rPr>
          <w:rFonts w:ascii="仿宋" w:eastAsia="仿宋" w:hAnsi="仿宋" w:cs="Times New Roman" w:hint="eastAsia"/>
          <w:sz w:val="32"/>
          <w:szCs w:val="32"/>
        </w:rPr>
        <w:t>万元，</w:t>
      </w:r>
      <w:r w:rsidRPr="00B75071">
        <w:rPr>
          <w:rFonts w:ascii="仿宋" w:eastAsia="仿宋" w:hAnsi="仿宋" w:cs="Times New Roman"/>
          <w:sz w:val="32"/>
          <w:szCs w:val="32"/>
        </w:rPr>
        <w:t>其中：共同财政事权转移支付</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万元（包含中央</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万元、省</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万元、市</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万元），专项转移支付</w:t>
      </w:r>
      <w:r w:rsidR="00F716D4">
        <w:rPr>
          <w:rFonts w:ascii="仿宋" w:eastAsia="仿宋" w:hAnsi="仿宋" w:cs="Times New Roman" w:hint="eastAsia"/>
          <w:sz w:val="32"/>
          <w:szCs w:val="32"/>
        </w:rPr>
        <w:t>59.14</w:t>
      </w:r>
      <w:r w:rsidRPr="00B75071">
        <w:rPr>
          <w:rFonts w:ascii="仿宋" w:eastAsia="仿宋" w:hAnsi="仿宋" w:cs="Times New Roman"/>
          <w:sz w:val="32"/>
          <w:szCs w:val="32"/>
        </w:rPr>
        <w:t>万元（包含中央</w:t>
      </w:r>
      <w:r w:rsidR="00F716D4">
        <w:rPr>
          <w:rFonts w:ascii="仿宋" w:eastAsia="仿宋" w:hAnsi="仿宋" w:cs="Times New Roman" w:hint="eastAsia"/>
          <w:sz w:val="32"/>
          <w:szCs w:val="32"/>
        </w:rPr>
        <w:t>58.24</w:t>
      </w:r>
      <w:r w:rsidRPr="00B75071">
        <w:rPr>
          <w:rFonts w:ascii="仿宋" w:eastAsia="仿宋" w:hAnsi="仿宋" w:cs="Times New Roman"/>
          <w:sz w:val="32"/>
          <w:szCs w:val="32"/>
        </w:rPr>
        <w:t>万元、省</w:t>
      </w:r>
      <w:r w:rsidR="00F716D4">
        <w:rPr>
          <w:rFonts w:ascii="仿宋" w:eastAsia="仿宋" w:hAnsi="仿宋" w:cs="Times New Roman" w:hint="eastAsia"/>
          <w:sz w:val="32"/>
          <w:szCs w:val="32"/>
        </w:rPr>
        <w:t>0.9</w:t>
      </w:r>
      <w:r w:rsidRPr="00B75071">
        <w:rPr>
          <w:rFonts w:ascii="仿宋" w:eastAsia="仿宋" w:hAnsi="仿宋" w:cs="Times New Roman"/>
          <w:sz w:val="32"/>
          <w:szCs w:val="32"/>
        </w:rPr>
        <w:t>万元、市</w:t>
      </w:r>
      <w:r w:rsidR="00F716D4">
        <w:rPr>
          <w:rFonts w:ascii="仿宋" w:eastAsia="仿宋" w:hAnsi="仿宋" w:cs="Times New Roman" w:hint="eastAsia"/>
          <w:sz w:val="32"/>
          <w:szCs w:val="32"/>
        </w:rPr>
        <w:t>0</w:t>
      </w:r>
      <w:r w:rsidRPr="00B75071">
        <w:rPr>
          <w:rFonts w:ascii="仿宋" w:eastAsia="仿宋" w:hAnsi="仿宋" w:cs="Times New Roman"/>
          <w:sz w:val="32"/>
          <w:szCs w:val="32"/>
        </w:rPr>
        <w:t>万元），债券资金</w:t>
      </w:r>
      <w:r w:rsidR="00DF4CDF" w:rsidRPr="00B75071">
        <w:rPr>
          <w:rFonts w:ascii="仿宋" w:eastAsia="仿宋" w:hAnsi="仿宋" w:cs="Times New Roman" w:hint="eastAsia"/>
          <w:sz w:val="32"/>
          <w:szCs w:val="32"/>
        </w:rPr>
        <w:t>0</w:t>
      </w:r>
      <w:r w:rsidRPr="00B75071">
        <w:rPr>
          <w:rFonts w:ascii="仿宋" w:eastAsia="仿宋" w:hAnsi="仿宋" w:cs="Times New Roman"/>
          <w:sz w:val="32"/>
          <w:szCs w:val="32"/>
        </w:rPr>
        <w:t>万元；</w:t>
      </w:r>
      <w:r w:rsidRPr="00B75071">
        <w:rPr>
          <w:rFonts w:ascii="仿宋" w:eastAsia="仿宋" w:hAnsi="仿宋" w:cs="Times New Roman" w:hint="eastAsia"/>
          <w:sz w:val="32"/>
          <w:szCs w:val="32"/>
        </w:rPr>
        <w:t>实际支出</w:t>
      </w:r>
      <w:r w:rsidR="00F716D4">
        <w:rPr>
          <w:rFonts w:ascii="仿宋" w:eastAsia="仿宋" w:hAnsi="仿宋" w:cs="Times New Roman" w:hint="eastAsia"/>
          <w:sz w:val="32"/>
          <w:szCs w:val="32"/>
        </w:rPr>
        <w:t>5238.08</w:t>
      </w:r>
      <w:r w:rsidRPr="00B75071">
        <w:rPr>
          <w:rFonts w:ascii="仿宋" w:eastAsia="仿宋" w:hAnsi="仿宋" w:cs="Times New Roman" w:hint="eastAsia"/>
          <w:sz w:val="32"/>
          <w:szCs w:val="32"/>
        </w:rPr>
        <w:t>万元，</w:t>
      </w:r>
      <w:r w:rsidRPr="00B75071">
        <w:rPr>
          <w:rFonts w:ascii="仿宋" w:eastAsia="仿宋" w:hAnsi="仿宋" w:cs="Times New Roman"/>
          <w:sz w:val="32"/>
          <w:szCs w:val="32"/>
        </w:rPr>
        <w:t>其中：共同财政事权转移支付</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万元（包含中央</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万元、省</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万元、市</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万元），专项转移支付</w:t>
      </w:r>
      <w:r w:rsidR="00F716D4">
        <w:rPr>
          <w:rFonts w:ascii="仿宋" w:eastAsia="仿宋" w:hAnsi="仿宋" w:cs="Times New Roman" w:hint="eastAsia"/>
          <w:sz w:val="32"/>
          <w:szCs w:val="32"/>
        </w:rPr>
        <w:t>59.14</w:t>
      </w:r>
      <w:r w:rsidRPr="00B75071">
        <w:rPr>
          <w:rFonts w:ascii="仿宋" w:eastAsia="仿宋" w:hAnsi="仿宋" w:cs="Times New Roman"/>
          <w:sz w:val="32"/>
          <w:szCs w:val="32"/>
        </w:rPr>
        <w:t>万元（包含中央</w:t>
      </w:r>
      <w:r w:rsidR="00F322B7">
        <w:rPr>
          <w:rFonts w:ascii="仿宋" w:eastAsia="仿宋" w:hAnsi="仿宋" w:cs="Times New Roman" w:hint="eastAsia"/>
          <w:sz w:val="32"/>
          <w:szCs w:val="32"/>
        </w:rPr>
        <w:t>58.24</w:t>
      </w:r>
      <w:r w:rsidRPr="00B75071">
        <w:rPr>
          <w:rFonts w:ascii="仿宋" w:eastAsia="仿宋" w:hAnsi="仿宋" w:cs="Times New Roman"/>
          <w:sz w:val="32"/>
          <w:szCs w:val="32"/>
        </w:rPr>
        <w:t>万元、省</w:t>
      </w:r>
      <w:r w:rsidR="00F322B7">
        <w:rPr>
          <w:rFonts w:ascii="仿宋" w:eastAsia="仿宋" w:hAnsi="仿宋" w:cs="Times New Roman" w:hint="eastAsia"/>
          <w:sz w:val="32"/>
          <w:szCs w:val="32"/>
        </w:rPr>
        <w:t>0.9</w:t>
      </w:r>
      <w:r w:rsidRPr="00B75071">
        <w:rPr>
          <w:rFonts w:ascii="仿宋" w:eastAsia="仿宋" w:hAnsi="仿宋" w:cs="Times New Roman"/>
          <w:sz w:val="32"/>
          <w:szCs w:val="32"/>
        </w:rPr>
        <w:t>万元、市</w:t>
      </w:r>
      <w:r w:rsidR="00F322B7">
        <w:rPr>
          <w:rFonts w:ascii="仿宋" w:eastAsia="仿宋" w:hAnsi="仿宋" w:cs="Times New Roman" w:hint="eastAsia"/>
          <w:sz w:val="32"/>
          <w:szCs w:val="32"/>
        </w:rPr>
        <w:t>0</w:t>
      </w:r>
      <w:r w:rsidRPr="00B75071">
        <w:rPr>
          <w:rFonts w:ascii="仿宋" w:eastAsia="仿宋" w:hAnsi="仿宋" w:cs="Times New Roman"/>
          <w:sz w:val="32"/>
          <w:szCs w:val="32"/>
        </w:rPr>
        <w:t>万元），债券资金</w:t>
      </w:r>
      <w:r w:rsidR="00D72097" w:rsidRPr="00B75071">
        <w:rPr>
          <w:rFonts w:ascii="仿宋" w:eastAsia="仿宋" w:hAnsi="仿宋" w:cs="Times New Roman" w:hint="eastAsia"/>
          <w:sz w:val="32"/>
          <w:szCs w:val="32"/>
        </w:rPr>
        <w:t>0</w:t>
      </w:r>
      <w:r w:rsidRPr="00B75071">
        <w:rPr>
          <w:rFonts w:ascii="仿宋" w:eastAsia="仿宋" w:hAnsi="仿宋" w:cs="Times New Roman"/>
          <w:sz w:val="32"/>
          <w:szCs w:val="32"/>
        </w:rPr>
        <w:t>万元；</w:t>
      </w:r>
      <w:r w:rsidRPr="00B75071">
        <w:rPr>
          <w:rFonts w:ascii="仿宋" w:eastAsia="仿宋" w:hAnsi="仿宋" w:cs="Times New Roman" w:hint="eastAsia"/>
          <w:sz w:val="32"/>
          <w:szCs w:val="32"/>
        </w:rPr>
        <w:t>预算执行率</w:t>
      </w:r>
      <w:r w:rsidR="00D72097" w:rsidRPr="00B75071">
        <w:rPr>
          <w:rFonts w:ascii="仿宋" w:eastAsia="仿宋" w:hAnsi="仿宋" w:cs="Times New Roman" w:hint="eastAsia"/>
          <w:sz w:val="32"/>
          <w:szCs w:val="32"/>
        </w:rPr>
        <w:t>100</w:t>
      </w:r>
      <w:r w:rsidRPr="00B75071">
        <w:rPr>
          <w:rFonts w:ascii="仿宋" w:eastAsia="仿宋" w:hAnsi="仿宋" w:cs="Times New Roman"/>
          <w:sz w:val="32"/>
          <w:szCs w:val="32"/>
        </w:rPr>
        <w:t>%</w:t>
      </w:r>
      <w:r w:rsidRPr="00B75071">
        <w:rPr>
          <w:rFonts w:ascii="仿宋" w:eastAsia="仿宋" w:hAnsi="仿宋" w:cs="Times New Roman" w:hint="eastAsia"/>
          <w:sz w:val="32"/>
          <w:szCs w:val="32"/>
        </w:rPr>
        <w:t>。其中：</w:t>
      </w:r>
      <w:r w:rsidRPr="00B75071">
        <w:rPr>
          <w:rFonts w:ascii="仿宋" w:eastAsia="仿宋" w:hAnsi="仿宋" w:cs="Times New Roman"/>
          <w:sz w:val="32"/>
          <w:szCs w:val="32"/>
        </w:rPr>
        <w:t>项目</w:t>
      </w:r>
      <w:r w:rsidR="00F716D4">
        <w:rPr>
          <w:rFonts w:ascii="仿宋" w:eastAsia="仿宋" w:hAnsi="仿宋" w:cs="Times New Roman" w:hint="eastAsia"/>
          <w:sz w:val="32"/>
          <w:szCs w:val="32"/>
        </w:rPr>
        <w:t>26</w:t>
      </w:r>
      <w:r w:rsidRPr="00B75071">
        <w:rPr>
          <w:rFonts w:ascii="仿宋" w:eastAsia="仿宋" w:hAnsi="仿宋" w:cs="Times New Roman"/>
          <w:sz w:val="32"/>
          <w:szCs w:val="32"/>
        </w:rPr>
        <w:t>个（与部门开展项目自评个数相同），金额合计</w:t>
      </w:r>
      <w:r w:rsidR="00F716D4">
        <w:rPr>
          <w:rFonts w:ascii="仿宋" w:eastAsia="仿宋" w:hAnsi="仿宋" w:cs="Times New Roman" w:hint="eastAsia"/>
          <w:sz w:val="32"/>
          <w:szCs w:val="32"/>
        </w:rPr>
        <w:t>2605.18</w:t>
      </w:r>
      <w:r w:rsidRPr="00B75071">
        <w:rPr>
          <w:rFonts w:ascii="仿宋" w:eastAsia="仿宋" w:hAnsi="仿宋" w:cs="Times New Roman"/>
          <w:sz w:val="32"/>
          <w:szCs w:val="32"/>
        </w:rPr>
        <w:t>万元（与部门开展项目自评金额合计相同），实际</w:t>
      </w:r>
      <w:r w:rsidRPr="00B75071">
        <w:rPr>
          <w:rFonts w:ascii="仿宋" w:eastAsia="仿宋" w:hAnsi="仿宋" w:cs="Times New Roman" w:hint="eastAsia"/>
          <w:sz w:val="32"/>
          <w:szCs w:val="32"/>
        </w:rPr>
        <w:t>支出</w:t>
      </w:r>
      <w:r w:rsidR="00F716D4">
        <w:rPr>
          <w:rFonts w:ascii="仿宋" w:eastAsia="仿宋" w:hAnsi="仿宋" w:cs="Times New Roman" w:hint="eastAsia"/>
          <w:sz w:val="32"/>
          <w:szCs w:val="32"/>
        </w:rPr>
        <w:t>2605.18</w:t>
      </w:r>
      <w:r w:rsidRPr="00B75071">
        <w:rPr>
          <w:rFonts w:ascii="仿宋" w:eastAsia="仿宋" w:hAnsi="仿宋" w:cs="Times New Roman"/>
          <w:sz w:val="32"/>
          <w:szCs w:val="32"/>
        </w:rPr>
        <w:t>万元，执行率为</w:t>
      </w:r>
      <w:r w:rsidR="00D72097" w:rsidRPr="00B75071">
        <w:rPr>
          <w:rFonts w:ascii="仿宋" w:eastAsia="仿宋" w:hAnsi="仿宋" w:cs="Times New Roman" w:hint="eastAsia"/>
          <w:sz w:val="32"/>
          <w:szCs w:val="32"/>
        </w:rPr>
        <w:t>100</w:t>
      </w:r>
      <w:r w:rsidRPr="00B75071">
        <w:rPr>
          <w:rFonts w:ascii="仿宋" w:eastAsia="仿宋" w:hAnsi="仿宋" w:cs="Times New Roman"/>
          <w:sz w:val="32"/>
          <w:szCs w:val="32"/>
        </w:rPr>
        <w:t>%。</w:t>
      </w:r>
    </w:p>
    <w:p w:rsidR="00B75071" w:rsidRDefault="00B75071" w:rsidP="00B75071">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二、绩效</w:t>
      </w:r>
      <w:r>
        <w:rPr>
          <w:rFonts w:ascii="Times New Roman" w:eastAsia="黑体" w:hAnsi="Times New Roman" w:cs="Times New Roman" w:hint="eastAsia"/>
          <w:b/>
          <w:sz w:val="32"/>
          <w:szCs w:val="32"/>
        </w:rPr>
        <w:t>评价组织</w:t>
      </w:r>
      <w:r>
        <w:rPr>
          <w:rFonts w:ascii="Times New Roman" w:eastAsia="黑体" w:hAnsi="Times New Roman" w:cs="Times New Roman"/>
          <w:b/>
          <w:sz w:val="32"/>
          <w:szCs w:val="32"/>
        </w:rPr>
        <w:t>情况</w:t>
      </w:r>
    </w:p>
    <w:p w:rsidR="00B75071" w:rsidRPr="00B75071" w:rsidRDefault="00B75071" w:rsidP="00B75071">
      <w:pPr>
        <w:ind w:firstLineChars="200" w:firstLine="640"/>
        <w:rPr>
          <w:rFonts w:ascii="仿宋" w:eastAsia="仿宋" w:hAnsi="仿宋" w:cs="Times New Roman"/>
          <w:sz w:val="32"/>
          <w:szCs w:val="32"/>
        </w:rPr>
      </w:pPr>
      <w:r w:rsidRPr="00B75071">
        <w:rPr>
          <w:rFonts w:ascii="仿宋" w:eastAsia="仿宋" w:hAnsi="仿宋" w:cs="Times New Roman"/>
          <w:sz w:val="32"/>
          <w:szCs w:val="32"/>
        </w:rPr>
        <w:t>本次绩效评价项目</w:t>
      </w:r>
      <w:r w:rsidR="00F716D4">
        <w:rPr>
          <w:rFonts w:ascii="仿宋" w:eastAsia="仿宋" w:hAnsi="仿宋" w:cs="Times New Roman" w:hint="eastAsia"/>
          <w:sz w:val="32"/>
          <w:szCs w:val="32"/>
        </w:rPr>
        <w:t>26</w:t>
      </w:r>
      <w:r w:rsidRPr="00B75071">
        <w:rPr>
          <w:rFonts w:ascii="仿宋" w:eastAsia="仿宋" w:hAnsi="仿宋" w:cs="Times New Roman"/>
          <w:sz w:val="32"/>
          <w:szCs w:val="32"/>
        </w:rPr>
        <w:t>个，</w:t>
      </w:r>
      <w:r w:rsidRPr="00B75071">
        <w:rPr>
          <w:rFonts w:ascii="仿宋" w:eastAsia="仿宋" w:hAnsi="仿宋" w:cs="Times New Roman" w:hint="eastAsia"/>
          <w:sz w:val="32"/>
          <w:szCs w:val="32"/>
        </w:rPr>
        <w:t>占</w:t>
      </w:r>
      <w:r w:rsidRPr="00B75071">
        <w:rPr>
          <w:rFonts w:ascii="仿宋" w:eastAsia="仿宋" w:hAnsi="仿宋" w:cs="Times New Roman"/>
          <w:sz w:val="32"/>
          <w:szCs w:val="32"/>
        </w:rPr>
        <w:t>部门项目总数的</w:t>
      </w:r>
      <w:r w:rsidRPr="00B75071">
        <w:rPr>
          <w:rFonts w:ascii="仿宋" w:eastAsia="仿宋" w:hAnsi="仿宋" w:cs="Times New Roman" w:hint="eastAsia"/>
          <w:sz w:val="32"/>
          <w:szCs w:val="32"/>
        </w:rPr>
        <w:t>100</w:t>
      </w:r>
      <w:r w:rsidRPr="00B75071">
        <w:rPr>
          <w:rFonts w:ascii="仿宋" w:eastAsia="仿宋" w:hAnsi="仿宋" w:cs="Times New Roman"/>
          <w:sz w:val="32"/>
          <w:szCs w:val="32"/>
        </w:rPr>
        <w:t>%，涉及金额</w:t>
      </w:r>
      <w:r w:rsidR="00F716D4">
        <w:rPr>
          <w:rFonts w:ascii="仿宋" w:eastAsia="仿宋" w:hAnsi="仿宋" w:cs="Times New Roman" w:hint="eastAsia"/>
          <w:sz w:val="32"/>
          <w:szCs w:val="32"/>
        </w:rPr>
        <w:t>2605.18</w:t>
      </w:r>
      <w:r w:rsidRPr="00B75071">
        <w:rPr>
          <w:rFonts w:ascii="仿宋" w:eastAsia="仿宋" w:hAnsi="仿宋" w:cs="Times New Roman"/>
          <w:sz w:val="32"/>
          <w:szCs w:val="32"/>
        </w:rPr>
        <w:t>万元。采取成立本部门绩效自评工作组</w:t>
      </w:r>
      <w:r w:rsidRPr="00B75071">
        <w:rPr>
          <w:rFonts w:ascii="仿宋" w:eastAsia="仿宋" w:hAnsi="仿宋" w:cs="Times New Roman" w:hint="eastAsia"/>
          <w:sz w:val="32"/>
          <w:szCs w:val="32"/>
        </w:rPr>
        <w:t>的</w:t>
      </w:r>
      <w:r w:rsidRPr="00B75071">
        <w:rPr>
          <w:rFonts w:ascii="仿宋" w:eastAsia="仿宋" w:hAnsi="仿宋" w:cs="Times New Roman"/>
          <w:sz w:val="32"/>
          <w:szCs w:val="32"/>
        </w:rPr>
        <w:t>形式，本着客观、公正、公开的原则开展自评工作，所有项目的绩效自评均设计了合理、明晰、可考核的、关键性产出指标和效果指标。自评结果真实可靠。</w:t>
      </w:r>
    </w:p>
    <w:p w:rsidR="00B75071" w:rsidRDefault="00B75071" w:rsidP="00B75071">
      <w:pPr>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三</w:t>
      </w:r>
      <w:r>
        <w:rPr>
          <w:rFonts w:ascii="Times New Roman" w:eastAsia="黑体" w:hAnsi="Times New Roman" w:cs="Times New Roman"/>
          <w:b/>
          <w:sz w:val="32"/>
          <w:szCs w:val="32"/>
        </w:rPr>
        <w:t>、</w:t>
      </w:r>
      <w:r>
        <w:rPr>
          <w:rFonts w:ascii="Times New Roman" w:eastAsia="黑体" w:hAnsi="Times New Roman" w:cs="Times New Roman" w:hint="eastAsia"/>
          <w:b/>
          <w:sz w:val="32"/>
          <w:szCs w:val="32"/>
        </w:rPr>
        <w:t>部门</w:t>
      </w:r>
      <w:r>
        <w:rPr>
          <w:rFonts w:ascii="Times New Roman" w:eastAsia="黑体" w:hAnsi="Times New Roman" w:cs="Times New Roman"/>
          <w:b/>
          <w:sz w:val="32"/>
          <w:szCs w:val="32"/>
        </w:rPr>
        <w:t>绩效</w:t>
      </w:r>
      <w:r>
        <w:rPr>
          <w:rFonts w:ascii="Times New Roman" w:eastAsia="黑体" w:hAnsi="Times New Roman" w:cs="Times New Roman" w:hint="eastAsia"/>
          <w:b/>
          <w:sz w:val="32"/>
          <w:szCs w:val="32"/>
        </w:rPr>
        <w:t>管理开展的整体绩效实现情况</w:t>
      </w:r>
    </w:p>
    <w:p w:rsidR="00B75071" w:rsidRDefault="00B75071" w:rsidP="00B75071">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产出指标完成情况:财政拨款支出主要用于保障我单位机构正常运转、机关事务发展相关工作，但指标设定在实际执行中有些偏差。如：产出指标中的数量指标、质量指标、时效指标、成本指标界定的内容表述都指哪些方面的内容，编制人员没有统一的标准要求，对指标要求不太懂、编制随意性强，没有做到目标设定的清晰准确，科学合理；部门项目由于申请拨款时间较晚及支付进度较慢，导致指标中的实际完成值较慢。效果指标完成情况：资金落实到位情况良好，执行有效、项目质量可控、项目实施对经济效益、社会效益、生态效益都较好，社会公众的满意度及可持续影响也较好，机关日常工作得到保障。效果指标的二级指标不同程度上也存在同产出指标相同的问题。</w:t>
      </w:r>
    </w:p>
    <w:p w:rsidR="00B75071" w:rsidRDefault="00B75071" w:rsidP="00B75071">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满意度指标完成情况。</w:t>
      </w:r>
      <w:r w:rsidR="00F716D4">
        <w:rPr>
          <w:rFonts w:ascii="仿宋" w:eastAsia="仿宋" w:hAnsi="仿宋" w:hint="eastAsia"/>
          <w:sz w:val="32"/>
          <w:szCs w:val="32"/>
        </w:rPr>
        <w:t>2023</w:t>
      </w:r>
      <w:r>
        <w:rPr>
          <w:rFonts w:ascii="仿宋" w:eastAsia="仿宋" w:hAnsi="仿宋" w:hint="eastAsia"/>
          <w:sz w:val="32"/>
          <w:szCs w:val="32"/>
        </w:rPr>
        <w:t>年</w:t>
      </w:r>
      <w:proofErr w:type="gramStart"/>
      <w:r>
        <w:rPr>
          <w:rFonts w:ascii="仿宋" w:eastAsia="仿宋" w:hAnsi="仿宋" w:hint="eastAsia"/>
          <w:sz w:val="32"/>
          <w:szCs w:val="32"/>
        </w:rPr>
        <w:t>我部门</w:t>
      </w:r>
      <w:proofErr w:type="gramEnd"/>
      <w:r>
        <w:rPr>
          <w:rFonts w:ascii="仿宋" w:eastAsia="仿宋" w:hAnsi="仿宋" w:hint="eastAsia"/>
          <w:sz w:val="32"/>
          <w:szCs w:val="32"/>
        </w:rPr>
        <w:t>较好的完成了绩效目标任务，资金的使用严格把关，整个项目的运行完全按照制度有关规定执行，不存在违规违法的问题。</w:t>
      </w:r>
    </w:p>
    <w:p w:rsidR="00B75071" w:rsidRDefault="0004052E" w:rsidP="00B75071">
      <w:pPr>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四</w:t>
      </w:r>
      <w:r w:rsidR="00B75071">
        <w:rPr>
          <w:rFonts w:ascii="Times New Roman" w:eastAsia="黑体" w:hAnsi="Times New Roman" w:cs="Times New Roman"/>
          <w:b/>
          <w:sz w:val="32"/>
          <w:szCs w:val="32"/>
        </w:rPr>
        <w:t>、存在的问题和建议</w:t>
      </w:r>
    </w:p>
    <w:p w:rsidR="00B75071" w:rsidRDefault="00B75071" w:rsidP="00B75071">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针对上述存在的问题及提高部门绩效方面优化支出结构的安排、目标设置方面的需要，拟实施的</w:t>
      </w:r>
      <w:proofErr w:type="gramStart"/>
      <w:r>
        <w:rPr>
          <w:rFonts w:ascii="仿宋" w:eastAsia="仿宋" w:hAnsi="仿宋" w:hint="eastAsia"/>
          <w:sz w:val="32"/>
          <w:szCs w:val="32"/>
        </w:rPr>
        <w:t>改机措施</w:t>
      </w:r>
      <w:proofErr w:type="gramEnd"/>
      <w:r>
        <w:rPr>
          <w:rFonts w:ascii="仿宋" w:eastAsia="仿宋" w:hAnsi="仿宋" w:hint="eastAsia"/>
          <w:sz w:val="32"/>
          <w:szCs w:val="32"/>
        </w:rPr>
        <w:t>如下：</w:t>
      </w:r>
    </w:p>
    <w:p w:rsidR="00B75071" w:rsidRDefault="00B75071" w:rsidP="00B75071">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1、细化预算编制，认真做好预算的编制。进一步加强单位内部机构各预算单位的管理意识，严格按照预算编制的相关制度和要求进行预算编制，尽量压缩变动性的、有控制空间的费用项目，进一步提高预算编制的科学性、严谨性和可控性。</w:t>
      </w:r>
    </w:p>
    <w:p w:rsidR="00B75071" w:rsidRDefault="00B75071" w:rsidP="00B75071">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2、加强财务管理、严格财务审核。建立健全单位财务管理</w:t>
      </w:r>
      <w:r>
        <w:rPr>
          <w:rFonts w:ascii="仿宋" w:eastAsia="仿宋" w:hAnsi="仿宋" w:hint="eastAsia"/>
          <w:sz w:val="32"/>
          <w:szCs w:val="32"/>
        </w:rPr>
        <w:lastRenderedPageBreak/>
        <w:t>制度体系，规范单位财务行为，在费用报账支付时，按照预算规定的费用项目和用途进行资金使用审核、财务核算、杜绝超支现象的发生。</w:t>
      </w:r>
    </w:p>
    <w:p w:rsidR="00B75071" w:rsidRDefault="00B75071" w:rsidP="00B75071">
      <w:pPr>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3、对相关人员加强培训，特别是针对项目绩效指标的编制设定、实施、验收结果系列指标值的制定。</w:t>
      </w:r>
    </w:p>
    <w:p w:rsidR="00B75071" w:rsidRPr="00B75071" w:rsidRDefault="00B75071" w:rsidP="00B75071">
      <w:pPr>
        <w:snapToGrid w:val="0"/>
        <w:spacing w:line="580" w:lineRule="exact"/>
        <w:ind w:firstLineChars="200" w:firstLine="640"/>
        <w:rPr>
          <w:rFonts w:ascii="仿宋" w:eastAsia="仿宋" w:hAnsi="仿宋"/>
          <w:sz w:val="32"/>
          <w:szCs w:val="32"/>
        </w:rPr>
      </w:pPr>
    </w:p>
    <w:p w:rsidR="00EA10E6" w:rsidRPr="00B75071" w:rsidRDefault="00EA10E6" w:rsidP="00F80275">
      <w:pPr>
        <w:ind w:firstLineChars="200" w:firstLine="640"/>
        <w:jc w:val="left"/>
        <w:outlineLvl w:val="0"/>
        <w:rPr>
          <w:rFonts w:ascii="仿宋" w:eastAsia="仿宋" w:hAnsi="仿宋"/>
          <w:sz w:val="32"/>
          <w:szCs w:val="32"/>
        </w:rPr>
      </w:pPr>
    </w:p>
    <w:p w:rsidR="00B716B6" w:rsidRPr="00BD0C85" w:rsidRDefault="00B716B6" w:rsidP="00BD0C85">
      <w:pPr>
        <w:spacing w:line="592" w:lineRule="exact"/>
        <w:ind w:right="312"/>
        <w:jc w:val="right"/>
        <w:rPr>
          <w:rFonts w:ascii="宋体" w:eastAsia="方正仿宋简体" w:hAnsi="宋体" w:cs="方正仿宋简体"/>
          <w:b/>
          <w:bCs/>
          <w:spacing w:val="6"/>
          <w:sz w:val="30"/>
          <w:szCs w:val="30"/>
        </w:rPr>
      </w:pPr>
    </w:p>
    <w:sectPr w:rsidR="00B716B6" w:rsidRPr="00BD0C85" w:rsidSect="00B716B6">
      <w:footerReference w:type="even" r:id="rId8"/>
      <w:footerReference w:type="default" r:id="rId9"/>
      <w:pgSz w:w="11906" w:h="16838"/>
      <w:pgMar w:top="1757" w:right="1474" w:bottom="1531" w:left="1587" w:header="851" w:footer="992" w:gutter="0"/>
      <w:pgNumType w:start="1"/>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BD" w:rsidRDefault="00662FBD" w:rsidP="00B716B6">
      <w:r>
        <w:separator/>
      </w:r>
    </w:p>
  </w:endnote>
  <w:endnote w:type="continuationSeparator" w:id="0">
    <w:p w:rsidR="00662FBD" w:rsidRDefault="00662FBD" w:rsidP="00B7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6" w:rsidRDefault="00401E00">
    <w:pPr>
      <w:pStyle w:val="a3"/>
      <w:framePr w:wrap="around" w:vAnchor="text" w:hAnchor="margin" w:xAlign="center" w:y="1"/>
    </w:pPr>
    <w:r>
      <w:rPr>
        <w:rStyle w:val="a5"/>
      </w:rPr>
      <w:fldChar w:fldCharType="begin"/>
    </w:r>
    <w:r w:rsidR="000C349D">
      <w:rPr>
        <w:rStyle w:val="a5"/>
      </w:rPr>
      <w:instrText>Page</w:instrText>
    </w:r>
    <w:r>
      <w:rPr>
        <w:rStyle w:val="a5"/>
      </w:rPr>
      <w:fldChar w:fldCharType="separate"/>
    </w:r>
    <w:r w:rsidR="000C349D">
      <w:rPr>
        <w:rStyle w:val="a5"/>
      </w:rPr>
      <w:t>1</w:t>
    </w:r>
    <w:r>
      <w:rPr>
        <w:rStyle w:val="a5"/>
      </w:rPr>
      <w:fldChar w:fldCharType="end"/>
    </w:r>
  </w:p>
  <w:p w:rsidR="00B716B6" w:rsidRDefault="00B716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6B6" w:rsidRDefault="00B716B6">
    <w:pPr>
      <w:pStyle w:val="a3"/>
      <w:framePr w:h="199" w:hRule="exact" w:wrap="around" w:vAnchor="text" w:hAnchor="margin" w:xAlign="center" w:y="1"/>
    </w:pPr>
  </w:p>
  <w:p w:rsidR="00B716B6" w:rsidRDefault="00B716B6">
    <w:pPr>
      <w:pStyle w:val="a3"/>
      <w:framePr w:h="199" w:hRule="exact" w:wrap="around" w:vAnchor="text" w:hAnchor="margin" w:xAlign="center" w:y="1"/>
    </w:pPr>
  </w:p>
  <w:p w:rsidR="00B716B6" w:rsidRDefault="00B716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BD" w:rsidRDefault="00662FBD" w:rsidP="00B716B6">
      <w:r>
        <w:separator/>
      </w:r>
    </w:p>
  </w:footnote>
  <w:footnote w:type="continuationSeparator" w:id="0">
    <w:p w:rsidR="00662FBD" w:rsidRDefault="00662FBD" w:rsidP="00B71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79785"/>
    <w:multiLevelType w:val="singleLevel"/>
    <w:tmpl w:val="B8C79785"/>
    <w:lvl w:ilvl="0">
      <w:start w:val="1"/>
      <w:numFmt w:val="chineseCounting"/>
      <w:suff w:val="nothing"/>
      <w:lvlText w:val="%1、"/>
      <w:lvlJc w:val="left"/>
      <w:pPr>
        <w:tabs>
          <w:tab w:val="left" w:pos="0"/>
        </w:tabs>
        <w:ind w:left="0" w:firstLine="0"/>
      </w:pPr>
      <w:rPr>
        <w:rFonts w:hint="eastAsia"/>
      </w:rPr>
    </w:lvl>
  </w:abstractNum>
  <w:abstractNum w:abstractNumId="1">
    <w:nsid w:val="140C51BC"/>
    <w:multiLevelType w:val="hybridMultilevel"/>
    <w:tmpl w:val="F8BE4B70"/>
    <w:lvl w:ilvl="0" w:tplc="6BBEB1D0">
      <w:start w:val="1"/>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4FF48C3"/>
    <w:multiLevelType w:val="hybridMultilevel"/>
    <w:tmpl w:val="3B76AE80"/>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43D61E29"/>
    <w:multiLevelType w:val="hybridMultilevel"/>
    <w:tmpl w:val="DA1E42F8"/>
    <w:lvl w:ilvl="0" w:tplc="A692CA3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KSO_WPS_MARK_KEY" w:val="2cbc6b7b-81e3-4f76-98f9-a09d4d60cc1a"/>
  </w:docVars>
  <w:rsids>
    <w:rsidRoot w:val="00B716B6"/>
    <w:rsid w:val="0004052E"/>
    <w:rsid w:val="000C349D"/>
    <w:rsid w:val="002674AF"/>
    <w:rsid w:val="003D65B4"/>
    <w:rsid w:val="00401E00"/>
    <w:rsid w:val="004079E3"/>
    <w:rsid w:val="004B09F1"/>
    <w:rsid w:val="005E6E0B"/>
    <w:rsid w:val="00662FBD"/>
    <w:rsid w:val="006A2A8E"/>
    <w:rsid w:val="00790C70"/>
    <w:rsid w:val="00791682"/>
    <w:rsid w:val="00791AF8"/>
    <w:rsid w:val="007F53EA"/>
    <w:rsid w:val="00852B80"/>
    <w:rsid w:val="00867C3A"/>
    <w:rsid w:val="008870F2"/>
    <w:rsid w:val="008D12BE"/>
    <w:rsid w:val="009D59AE"/>
    <w:rsid w:val="00B3738F"/>
    <w:rsid w:val="00B47EF3"/>
    <w:rsid w:val="00B716B6"/>
    <w:rsid w:val="00B75071"/>
    <w:rsid w:val="00BD0C85"/>
    <w:rsid w:val="00C678B0"/>
    <w:rsid w:val="00D362F8"/>
    <w:rsid w:val="00D72097"/>
    <w:rsid w:val="00DF4CDF"/>
    <w:rsid w:val="00E40414"/>
    <w:rsid w:val="00EA10E6"/>
    <w:rsid w:val="00F03704"/>
    <w:rsid w:val="00F322B7"/>
    <w:rsid w:val="00F716D4"/>
    <w:rsid w:val="00F80275"/>
    <w:rsid w:val="70BB7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716B6"/>
    <w:pPr>
      <w:widowControl w:val="0"/>
      <w:jc w:val="both"/>
    </w:pPr>
    <w:rPr>
      <w:rFonts w:ascii="Calibri" w:hAnsi="Calibri"/>
      <w:kern w:val="2"/>
      <w:sz w:val="21"/>
      <w:szCs w:val="22"/>
    </w:rPr>
  </w:style>
  <w:style w:type="paragraph" w:styleId="1">
    <w:name w:val="heading 1"/>
    <w:basedOn w:val="a"/>
    <w:next w:val="a"/>
    <w:rsid w:val="00B716B6"/>
    <w:pPr>
      <w:keepNext/>
      <w:keepLines/>
      <w:spacing w:before="340" w:after="330" w:line="578" w:lineRule="auto"/>
      <w:outlineLvl w:val="0"/>
    </w:pPr>
    <w:rPr>
      <w:b/>
      <w:bCs/>
      <w:kern w:val="44"/>
      <w:sz w:val="44"/>
    </w:rPr>
  </w:style>
  <w:style w:type="paragraph" w:styleId="2">
    <w:name w:val="heading 2"/>
    <w:basedOn w:val="a"/>
    <w:next w:val="a"/>
    <w:rsid w:val="00B716B6"/>
    <w:pPr>
      <w:keepNext/>
      <w:keepLines/>
      <w:spacing w:before="260" w:after="260" w:line="415" w:lineRule="auto"/>
      <w:outlineLvl w:val="1"/>
    </w:pPr>
    <w:rPr>
      <w:rFonts w:ascii="Arial" w:eastAsia="黑体" w:hAnsi="Arial"/>
      <w:b/>
      <w:sz w:val="32"/>
    </w:rPr>
  </w:style>
  <w:style w:type="paragraph" w:styleId="3">
    <w:name w:val="heading 3"/>
    <w:basedOn w:val="a"/>
    <w:next w:val="a"/>
    <w:rsid w:val="00B716B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16B6"/>
    <w:pPr>
      <w:tabs>
        <w:tab w:val="center" w:pos="4153"/>
        <w:tab w:val="right" w:pos="8306"/>
      </w:tabs>
      <w:snapToGrid w:val="0"/>
      <w:jc w:val="left"/>
    </w:pPr>
    <w:rPr>
      <w:sz w:val="18"/>
      <w:szCs w:val="18"/>
    </w:rPr>
  </w:style>
  <w:style w:type="paragraph" w:styleId="a4">
    <w:name w:val="header"/>
    <w:basedOn w:val="a"/>
    <w:rsid w:val="00B716B6"/>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716B6"/>
  </w:style>
  <w:style w:type="paragraph" w:styleId="a6">
    <w:name w:val="List Paragraph"/>
    <w:basedOn w:val="a"/>
    <w:uiPriority w:val="99"/>
    <w:unhideWhenUsed/>
    <w:rsid w:val="009D59AE"/>
    <w:pPr>
      <w:ind w:firstLineChars="200" w:firstLine="420"/>
    </w:pPr>
  </w:style>
  <w:style w:type="paragraph" w:customStyle="1" w:styleId="-">
    <w:name w:val="插入文本样式-插入部门职责文件"/>
    <w:basedOn w:val="a"/>
    <w:qFormat/>
    <w:rsid w:val="00B47EF3"/>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279535D-3E62-4BCA-97AA-B9C4333A4DA0}">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20170922008</cp:lastModifiedBy>
  <cp:revision>23</cp:revision>
  <cp:lastPrinted>2023-05-31T07:32:00Z</cp:lastPrinted>
  <dcterms:created xsi:type="dcterms:W3CDTF">2020-08-25T07:30:00Z</dcterms:created>
  <dcterms:modified xsi:type="dcterms:W3CDTF">2024-05-10T02:45:00Z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D486D6CABE6E4E62849452931723B98C</vt:lpwstr>
  </property>
</Properties>
</file>