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B6" w:rsidRDefault="000C349D">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p>
    <w:tbl>
      <w:tblPr>
        <w:tblpPr w:leftFromText="180" w:rightFromText="180" w:vertAnchor="text" w:horzAnchor="margin" w:tblpXSpec="center" w:tblpY="901"/>
        <w:tblW w:w="10442" w:type="dxa"/>
        <w:tblLayout w:type="fixed"/>
        <w:tblLook w:val="04A0"/>
      </w:tblPr>
      <w:tblGrid>
        <w:gridCol w:w="637"/>
        <w:gridCol w:w="675"/>
        <w:gridCol w:w="690"/>
        <w:gridCol w:w="630"/>
        <w:gridCol w:w="1298"/>
        <w:gridCol w:w="607"/>
        <w:gridCol w:w="5251"/>
        <w:gridCol w:w="654"/>
      </w:tblGrid>
      <w:tr w:rsidR="00B716B6">
        <w:trPr>
          <w:trHeight w:val="420"/>
        </w:trPr>
        <w:tc>
          <w:tcPr>
            <w:tcW w:w="10442" w:type="dxa"/>
            <w:gridSpan w:val="8"/>
            <w:tcBorders>
              <w:top w:val="nil"/>
              <w:left w:val="nil"/>
              <w:bottom w:val="single" w:sz="4" w:space="0" w:color="auto"/>
              <w:right w:val="nil"/>
            </w:tcBorders>
            <w:shd w:val="clear" w:color="auto" w:fill="auto"/>
            <w:noWrap/>
            <w:vAlign w:val="center"/>
          </w:tcPr>
          <w:p w:rsidR="00B716B6" w:rsidRDefault="000C349D">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B716B6">
        <w:trPr>
          <w:trHeight w:val="539"/>
        </w:trPr>
        <w:tc>
          <w:tcPr>
            <w:tcW w:w="637"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Times New Roman"/>
                <w:b/>
                <w:bCs/>
                <w:kern w:val="0"/>
                <w:sz w:val="20"/>
                <w:szCs w:val="20"/>
              </w:rPr>
            </w:pPr>
            <w:r>
              <w:rPr>
                <w:rFonts w:ascii="宋体" w:eastAsia="仿宋_GB2312" w:hAnsi="宋体" w:cs="Times New Roman" w:hint="eastAsia"/>
                <w:b/>
                <w:bCs/>
                <w:kern w:val="0"/>
                <w:sz w:val="20"/>
                <w:szCs w:val="20"/>
              </w:rPr>
              <w:t>得分</w:t>
            </w:r>
          </w:p>
        </w:tc>
      </w:tr>
      <w:tr w:rsidR="00B716B6">
        <w:trPr>
          <w:trHeight w:val="54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以100%为标准。在职人员控制率≦100%，计4分；每超过一个百分点扣0.5分，扣完为止。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B716B6" w:rsidRDefault="00B3738F">
            <w:pPr>
              <w:widowControl/>
              <w:jc w:val="center"/>
              <w:rPr>
                <w:rFonts w:ascii="宋体" w:eastAsia="仿宋_GB2312" w:hAnsi="宋体" w:cs="Times New Roman"/>
                <w:b/>
                <w:bCs/>
                <w:kern w:val="0"/>
                <w:sz w:val="20"/>
                <w:szCs w:val="20"/>
              </w:rPr>
            </w:pPr>
            <w:r>
              <w:rPr>
                <w:rFonts w:ascii="宋体" w:eastAsia="仿宋_GB2312" w:hAnsi="宋体" w:cs="Times New Roman" w:hint="eastAsia"/>
                <w:b/>
                <w:bCs/>
                <w:kern w:val="0"/>
                <w:sz w:val="20"/>
                <w:szCs w:val="20"/>
              </w:rPr>
              <w:t>4</w:t>
            </w:r>
          </w:p>
        </w:tc>
      </w:tr>
      <w:tr w:rsidR="00B716B6">
        <w:trPr>
          <w:trHeight w:val="1111"/>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520" w:type="dxa"/>
            <w:vMerge/>
            <w:tcBorders>
              <w:top w:val="nil"/>
              <w:left w:val="single" w:sz="4" w:space="0" w:color="auto"/>
              <w:bottom w:val="single" w:sz="4" w:space="0" w:color="auto"/>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变动率=（本年三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预算数*100%；“三公经费”变动率≦0,计4分；“三公经费”＞0，每超过一个百分点扣0.4分，扣完为止。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4</w:t>
            </w:r>
            <w:r w:rsidR="000C349D">
              <w:rPr>
                <w:rFonts w:ascii="宋体" w:cs="Times New Roman"/>
                <w:b/>
                <w:kern w:val="0"/>
                <w:sz w:val="20"/>
                <w:szCs w:val="20"/>
              </w:rPr>
              <w:t xml:space="preserve">　</w:t>
            </w:r>
          </w:p>
        </w:tc>
      </w:tr>
      <w:tr w:rsidR="00B716B6">
        <w:trPr>
          <w:trHeight w:val="925"/>
        </w:trPr>
        <w:tc>
          <w:tcPr>
            <w:tcW w:w="637" w:type="dxa"/>
            <w:vMerge w:val="restart"/>
            <w:tcBorders>
              <w:top w:val="nil"/>
              <w:left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（上年结转+年初预算+本年追加预算-年末结余）/(上年结转+年初预算+本年追加预算)；100%计满分，每低于5%扣2分，扣完为止。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7</w:t>
            </w:r>
            <w:r w:rsidR="000C349D">
              <w:rPr>
                <w:rFonts w:ascii="宋体" w:cs="Times New Roman"/>
                <w:b/>
                <w:kern w:val="0"/>
                <w:sz w:val="20"/>
                <w:szCs w:val="20"/>
              </w:rPr>
              <w:t xml:space="preserve">　</w:t>
            </w:r>
          </w:p>
        </w:tc>
      </w:tr>
      <w:tr w:rsidR="00B716B6">
        <w:trPr>
          <w:trHeight w:val="925"/>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nil"/>
              <w:right w:val="single" w:sz="4" w:space="0" w:color="auto"/>
            </w:tcBorders>
            <w:noWrap/>
            <w:vAlign w:val="center"/>
          </w:tcPr>
          <w:p w:rsidR="00B716B6" w:rsidRDefault="00B716B6"/>
        </w:tc>
        <w:tc>
          <w:tcPr>
            <w:tcW w:w="520" w:type="dxa"/>
            <w:vMerge/>
            <w:tcBorders>
              <w:top w:val="nil"/>
              <w:left w:val="single" w:sz="4" w:space="0" w:color="auto"/>
              <w:bottom w:val="nil"/>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预算控制率（本年追加预算/年初预算数）=0，计7分；0-10%（含），计6分；10-20%（含），计5分；20-30%（含），计3分；大于30%不得分。</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0</w:t>
            </w:r>
            <w:r w:rsidR="000C349D">
              <w:rPr>
                <w:rFonts w:ascii="宋体" w:cs="Times New Roman"/>
                <w:b/>
                <w:kern w:val="0"/>
                <w:sz w:val="20"/>
                <w:szCs w:val="20"/>
              </w:rPr>
              <w:t xml:space="preserve">　</w:t>
            </w:r>
          </w:p>
        </w:tc>
      </w:tr>
      <w:tr w:rsidR="00B716B6">
        <w:trPr>
          <w:trHeight w:val="925"/>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公用经费控制率=实际支出公用经费/预算安排公用经费*100%；100%以下（含）计满分，每超出1%扣1分，扣完为止。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6</w:t>
            </w:r>
            <w:r w:rsidR="000C349D">
              <w:rPr>
                <w:rFonts w:ascii="宋体" w:cs="Times New Roman"/>
                <w:b/>
                <w:kern w:val="0"/>
                <w:sz w:val="20"/>
                <w:szCs w:val="20"/>
              </w:rPr>
              <w:t xml:space="preserve">　</w:t>
            </w:r>
          </w:p>
        </w:tc>
      </w:tr>
      <w:tr w:rsidR="00B716B6">
        <w:trPr>
          <w:trHeight w:val="1237"/>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single" w:sz="4" w:space="0" w:color="auto"/>
              <w:left w:val="single" w:sz="4" w:space="0" w:color="auto"/>
              <w:bottom w:val="single" w:sz="4" w:space="0" w:color="000000"/>
              <w:right w:val="single" w:sz="4" w:space="0" w:color="auto"/>
            </w:tcBorders>
            <w:noWrap/>
            <w:vAlign w:val="center"/>
          </w:tcPr>
          <w:p w:rsidR="00B716B6" w:rsidRDefault="00B716B6"/>
        </w:tc>
        <w:tc>
          <w:tcPr>
            <w:tcW w:w="520" w:type="dxa"/>
            <w:vMerge/>
            <w:tcBorders>
              <w:top w:val="single" w:sz="4" w:space="0" w:color="auto"/>
              <w:left w:val="single" w:sz="4" w:space="0" w:color="auto"/>
              <w:bottom w:val="single" w:sz="4" w:space="0" w:color="000000"/>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w:t>
            </w:r>
            <w:proofErr w:type="gramStart"/>
            <w:r>
              <w:rPr>
                <w:rFonts w:ascii="宋体" w:cs="宋体" w:hint="eastAsia"/>
                <w:b/>
                <w:kern w:val="0"/>
                <w:sz w:val="20"/>
                <w:szCs w:val="20"/>
              </w:rPr>
              <w:t>公经费</w:t>
            </w:r>
            <w:proofErr w:type="gramEnd"/>
            <w:r>
              <w:rPr>
                <w:rFonts w:ascii="宋体" w:cs="宋体" w:hint="eastAsia"/>
                <w:b/>
                <w:kern w:val="0"/>
                <w:sz w:val="20"/>
                <w:szCs w:val="20"/>
              </w:rPr>
              <w:t>控制率=三</w:t>
            </w:r>
            <w:proofErr w:type="gramStart"/>
            <w:r>
              <w:rPr>
                <w:rFonts w:ascii="宋体" w:cs="宋体" w:hint="eastAsia"/>
                <w:b/>
                <w:kern w:val="0"/>
                <w:sz w:val="20"/>
                <w:szCs w:val="20"/>
              </w:rPr>
              <w:t>公经费</w:t>
            </w:r>
            <w:proofErr w:type="gramEnd"/>
            <w:r>
              <w:rPr>
                <w:rFonts w:ascii="宋体" w:cs="宋体" w:hint="eastAsia"/>
                <w:b/>
                <w:kern w:val="0"/>
                <w:sz w:val="20"/>
                <w:szCs w:val="20"/>
              </w:rPr>
              <w:t>实际支出数/三</w:t>
            </w:r>
            <w:proofErr w:type="gramStart"/>
            <w:r>
              <w:rPr>
                <w:rFonts w:ascii="宋体" w:cs="宋体" w:hint="eastAsia"/>
                <w:b/>
                <w:kern w:val="0"/>
                <w:sz w:val="20"/>
                <w:szCs w:val="20"/>
              </w:rPr>
              <w:t>公经费</w:t>
            </w:r>
            <w:proofErr w:type="gramEnd"/>
            <w:r>
              <w:rPr>
                <w:rFonts w:ascii="宋体" w:cs="宋体" w:hint="eastAsia"/>
                <w:b/>
                <w:kern w:val="0"/>
                <w:sz w:val="20"/>
                <w:szCs w:val="20"/>
              </w:rPr>
              <w:t>预算安排数*100%；100%以下（含）计满分，每超出1%扣1分，扣完为止。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6</w:t>
            </w:r>
            <w:r w:rsidR="000C349D">
              <w:rPr>
                <w:rFonts w:ascii="宋体" w:cs="Times New Roman"/>
                <w:b/>
                <w:kern w:val="0"/>
                <w:sz w:val="20"/>
                <w:szCs w:val="20"/>
              </w:rPr>
              <w:t xml:space="preserve">　</w:t>
            </w:r>
          </w:p>
        </w:tc>
      </w:tr>
      <w:tr w:rsidR="00B716B6">
        <w:trPr>
          <w:trHeight w:val="739"/>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single" w:sz="4" w:space="0" w:color="auto"/>
              <w:left w:val="single" w:sz="4" w:space="0" w:color="auto"/>
              <w:bottom w:val="single" w:sz="4" w:space="0" w:color="000000"/>
              <w:right w:val="single" w:sz="4" w:space="0" w:color="auto"/>
            </w:tcBorders>
            <w:noWrap/>
            <w:vAlign w:val="center"/>
          </w:tcPr>
          <w:p w:rsidR="00B716B6" w:rsidRDefault="00B716B6"/>
        </w:tc>
        <w:tc>
          <w:tcPr>
            <w:tcW w:w="520" w:type="dxa"/>
            <w:vMerge/>
            <w:tcBorders>
              <w:top w:val="single" w:sz="4" w:space="0" w:color="auto"/>
              <w:left w:val="single" w:sz="4" w:space="0" w:color="auto"/>
              <w:bottom w:val="single" w:sz="4" w:space="0" w:color="000000"/>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政府采购执行率=实际政府采购金额/政府采购预算数*100%；100%计满分，每超过（降低）5%扣2分。扣完为止。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5</w:t>
            </w:r>
            <w:r w:rsidR="000C349D">
              <w:rPr>
                <w:rFonts w:ascii="宋体" w:cs="Times New Roman"/>
                <w:b/>
                <w:kern w:val="0"/>
                <w:sz w:val="20"/>
                <w:szCs w:val="20"/>
              </w:rPr>
              <w:t xml:space="preserve">　</w:t>
            </w:r>
          </w:p>
        </w:tc>
      </w:tr>
      <w:tr w:rsidR="00B716B6">
        <w:trPr>
          <w:trHeight w:val="1861"/>
        </w:trPr>
        <w:tc>
          <w:tcPr>
            <w:tcW w:w="816" w:type="dxa"/>
            <w:vMerge/>
            <w:tcBorders>
              <w:top w:val="nil"/>
              <w:left w:val="single" w:sz="4" w:space="0" w:color="auto"/>
              <w:bottom w:val="single" w:sz="4" w:space="0" w:color="auto"/>
              <w:right w:val="single" w:sz="4" w:space="0" w:color="auto"/>
            </w:tcBorders>
            <w:shd w:val="clear" w:color="auto" w:fill="auto"/>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资金使用合</w:t>
            </w:r>
            <w:proofErr w:type="gramStart"/>
            <w:r>
              <w:rPr>
                <w:rFonts w:ascii="宋体" w:cs="宋体" w:hint="eastAsia"/>
                <w:b/>
                <w:kern w:val="0"/>
                <w:sz w:val="20"/>
                <w:szCs w:val="20"/>
              </w:rPr>
              <w:t>规</w:t>
            </w:r>
            <w:proofErr w:type="gramEnd"/>
            <w:r>
              <w:rPr>
                <w:rFonts w:ascii="宋体" w:cs="宋体" w:hint="eastAsia"/>
                <w:b/>
                <w:kern w:val="0"/>
                <w:sz w:val="20"/>
                <w:szCs w:val="20"/>
              </w:rPr>
              <w:t>性</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1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5</w:t>
            </w:r>
          </w:p>
        </w:tc>
      </w:tr>
      <w:tr w:rsidR="00B716B6">
        <w:trPr>
          <w:trHeight w:val="1237"/>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52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 xml:space="preserve">①按规定内容公开预决算信息，1.5分；②按规定时限公开预决算信息，1.5分；③基础数据信息和会计信息资料真实，1分；④基础数据信息和会计信息资料完整，1分；⑤基础数据信息和汇集信息资料准确，1分。  </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6</w:t>
            </w:r>
          </w:p>
        </w:tc>
      </w:tr>
      <w:tr w:rsidR="00B716B6">
        <w:trPr>
          <w:trHeight w:val="1237"/>
        </w:trPr>
        <w:tc>
          <w:tcPr>
            <w:tcW w:w="637" w:type="dxa"/>
            <w:vMerge/>
            <w:tcBorders>
              <w:top w:val="nil"/>
              <w:left w:val="single" w:sz="4" w:space="0" w:color="auto"/>
              <w:bottom w:val="single" w:sz="4" w:space="0" w:color="auto"/>
              <w:right w:val="single" w:sz="4" w:space="0" w:color="auto"/>
            </w:tcBorders>
            <w:noWrap/>
            <w:vAlign w:val="center"/>
          </w:tcPr>
          <w:p w:rsidR="00B716B6" w:rsidRDefault="00B716B6"/>
        </w:tc>
        <w:tc>
          <w:tcPr>
            <w:tcW w:w="675" w:type="dxa"/>
            <w:vMerge/>
            <w:tcBorders>
              <w:top w:val="nil"/>
              <w:left w:val="single" w:sz="4" w:space="0" w:color="auto"/>
              <w:bottom w:val="single" w:sz="4" w:space="0" w:color="auto"/>
              <w:right w:val="single" w:sz="4" w:space="0" w:color="auto"/>
            </w:tcBorders>
            <w:noWrap/>
            <w:vAlign w:val="center"/>
          </w:tcPr>
          <w:p w:rsidR="00B716B6" w:rsidRDefault="00B716B6"/>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①内部财务管理制度、内部控制制度、会计核算制度等管理制度，2分；②有本部门厉行节约制度,2分；③相关管理制度合法、合</w:t>
            </w:r>
            <w:proofErr w:type="gramStart"/>
            <w:r>
              <w:rPr>
                <w:rFonts w:ascii="宋体" w:cs="宋体" w:hint="eastAsia"/>
                <w:b/>
                <w:kern w:val="0"/>
                <w:sz w:val="20"/>
                <w:szCs w:val="20"/>
              </w:rPr>
              <w:t>规</w:t>
            </w:r>
            <w:proofErr w:type="gramEnd"/>
            <w:r>
              <w:rPr>
                <w:rFonts w:ascii="宋体" w:cs="宋体" w:hint="eastAsia"/>
                <w:b/>
                <w:kern w:val="0"/>
                <w:sz w:val="20"/>
                <w:szCs w:val="20"/>
              </w:rPr>
              <w:t>、完整，2分；④相关管理制度得到有效执行，有考核制度2分。</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8</w:t>
            </w:r>
          </w:p>
        </w:tc>
      </w:tr>
      <w:tr w:rsidR="00B716B6">
        <w:trPr>
          <w:trHeight w:val="1277"/>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绩效目标符合规定格式要求，计2分；内容完整，充分体现“干什么”、“干到什么程度（预期效果）计3分；目标量化、具体，计3分。</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8</w:t>
            </w:r>
            <w:r w:rsidR="000C349D">
              <w:rPr>
                <w:rFonts w:ascii="宋体" w:cs="Times New Roman"/>
                <w:b/>
                <w:kern w:val="0"/>
                <w:sz w:val="20"/>
                <w:szCs w:val="20"/>
              </w:rPr>
              <w:t xml:space="preserve">　</w:t>
            </w:r>
          </w:p>
        </w:tc>
      </w:tr>
      <w:tr w:rsidR="00B716B6">
        <w:trPr>
          <w:trHeight w:val="1329"/>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single" w:sz="4" w:space="0" w:color="000000"/>
              <w:right w:val="single" w:sz="4" w:space="0" w:color="auto"/>
            </w:tcBorders>
            <w:noWrap/>
            <w:vAlign w:val="center"/>
          </w:tcPr>
          <w:p w:rsidR="00B716B6" w:rsidRDefault="00B716B6"/>
        </w:tc>
        <w:tc>
          <w:tcPr>
            <w:tcW w:w="520" w:type="dxa"/>
            <w:vMerge/>
            <w:tcBorders>
              <w:top w:val="nil"/>
              <w:left w:val="single" w:sz="4" w:space="0" w:color="auto"/>
              <w:bottom w:val="single" w:sz="4" w:space="0" w:color="000000"/>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覆盖率=项目支出绩效自评金额/全年项目支出金额*100%；100%计满分，每降低1%扣1分，扣完为止。</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8</w:t>
            </w:r>
            <w:r w:rsidR="000C349D">
              <w:rPr>
                <w:rFonts w:ascii="宋体" w:cs="Times New Roman"/>
                <w:b/>
                <w:kern w:val="0"/>
                <w:sz w:val="20"/>
                <w:szCs w:val="20"/>
              </w:rPr>
              <w:t xml:space="preserve">　</w:t>
            </w:r>
          </w:p>
        </w:tc>
      </w:tr>
      <w:tr w:rsidR="00B716B6">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部门年度重点工作实际完成数与交办或下达数的比率，用以反映部门对重点工作的办理落实程度。重点工作办结率＝（重点工作实际完成数/交办或下达数）×100%  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8</w:t>
            </w:r>
            <w:r w:rsidR="000C349D">
              <w:rPr>
                <w:rFonts w:ascii="宋体" w:cs="Times New Roman"/>
                <w:b/>
                <w:kern w:val="0"/>
                <w:sz w:val="20"/>
                <w:szCs w:val="20"/>
              </w:rPr>
              <w:t xml:space="preserve">　</w:t>
            </w:r>
          </w:p>
        </w:tc>
      </w:tr>
      <w:tr w:rsidR="00B716B6">
        <w:trPr>
          <w:trHeight w:val="420"/>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履职 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rsidR="00B716B6" w:rsidRDefault="000C349D">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对照绩效目标评价社会效益（按优6分、良4分、中2分、差0分进行评分）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3</w:t>
            </w:r>
            <w:r w:rsidR="000C349D">
              <w:rPr>
                <w:rFonts w:ascii="宋体" w:cs="Times New Roman"/>
                <w:b/>
                <w:kern w:val="0"/>
                <w:sz w:val="20"/>
                <w:szCs w:val="20"/>
              </w:rPr>
              <w:t xml:space="preserve">　</w:t>
            </w:r>
          </w:p>
        </w:tc>
      </w:tr>
      <w:tr w:rsidR="00B716B6">
        <w:trPr>
          <w:trHeight w:val="420"/>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520" w:type="dxa"/>
            <w:vMerge/>
            <w:tcBorders>
              <w:top w:val="nil"/>
              <w:left w:val="single" w:sz="4" w:space="0" w:color="auto"/>
              <w:bottom w:val="single" w:sz="4" w:space="0" w:color="auto"/>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3</w:t>
            </w:r>
          </w:p>
        </w:tc>
        <w:tc>
          <w:tcPr>
            <w:tcW w:w="4530" w:type="dxa"/>
            <w:vMerge/>
            <w:tcBorders>
              <w:top w:val="nil"/>
              <w:left w:val="nil"/>
              <w:bottom w:val="nil"/>
              <w:right w:val="nil"/>
            </w:tcBorders>
            <w:noWrap/>
            <w:vAlign w:val="center"/>
          </w:tcPr>
          <w:p w:rsidR="00B716B6" w:rsidRDefault="00B716B6"/>
        </w:tc>
        <w:tc>
          <w:tcPr>
            <w:tcW w:w="654" w:type="dxa"/>
            <w:tcBorders>
              <w:top w:val="nil"/>
              <w:left w:val="single" w:sz="4" w:space="0" w:color="auto"/>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3</w:t>
            </w:r>
            <w:r w:rsidR="000C349D">
              <w:rPr>
                <w:rFonts w:ascii="宋体" w:cs="Times New Roman"/>
                <w:b/>
                <w:kern w:val="0"/>
                <w:sz w:val="20"/>
                <w:szCs w:val="20"/>
              </w:rPr>
              <w:t xml:space="preserve">　</w:t>
            </w:r>
          </w:p>
        </w:tc>
      </w:tr>
      <w:tr w:rsidR="00B716B6">
        <w:trPr>
          <w:trHeight w:val="705"/>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根据区委年度考核结果计分，优秀得6分，良好得4分，合格得2分，不合格0分。</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6</w:t>
            </w:r>
            <w:r w:rsidR="000C349D">
              <w:rPr>
                <w:rFonts w:ascii="宋体" w:cs="Times New Roman"/>
                <w:b/>
                <w:kern w:val="0"/>
                <w:sz w:val="20"/>
                <w:szCs w:val="20"/>
              </w:rPr>
              <w:t xml:space="preserve">　</w:t>
            </w:r>
          </w:p>
        </w:tc>
      </w:tr>
      <w:tr w:rsidR="00B716B6">
        <w:trPr>
          <w:trHeight w:val="765"/>
        </w:trPr>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600" w:type="dxa"/>
            <w:vMerge/>
            <w:tcBorders>
              <w:top w:val="nil"/>
              <w:left w:val="single" w:sz="4" w:space="0" w:color="auto"/>
              <w:bottom w:val="single" w:sz="4" w:space="0" w:color="auto"/>
              <w:right w:val="single" w:sz="4" w:space="0" w:color="auto"/>
            </w:tcBorders>
            <w:noWrap/>
            <w:vAlign w:val="center"/>
          </w:tcPr>
          <w:p w:rsidR="00B716B6" w:rsidRDefault="00B716B6"/>
        </w:tc>
        <w:tc>
          <w:tcPr>
            <w:tcW w:w="816" w:type="dxa"/>
            <w:vMerge/>
            <w:tcBorders>
              <w:top w:val="nil"/>
              <w:left w:val="single" w:sz="4" w:space="0" w:color="auto"/>
              <w:bottom w:val="single" w:sz="4" w:space="0" w:color="auto"/>
              <w:right w:val="single" w:sz="4" w:space="0" w:color="auto"/>
            </w:tcBorders>
            <w:noWrap/>
            <w:vAlign w:val="center"/>
          </w:tcPr>
          <w:p w:rsidR="00B716B6" w:rsidRDefault="00B716B6"/>
        </w:tc>
        <w:tc>
          <w:tcPr>
            <w:tcW w:w="520" w:type="dxa"/>
            <w:vMerge/>
            <w:tcBorders>
              <w:top w:val="nil"/>
              <w:left w:val="single" w:sz="4" w:space="0" w:color="auto"/>
              <w:bottom w:val="single" w:sz="4" w:space="0" w:color="auto"/>
              <w:right w:val="single" w:sz="4" w:space="0" w:color="auto"/>
            </w:tcBorders>
            <w:noWrap/>
            <w:vAlign w:val="center"/>
          </w:tcPr>
          <w:p w:rsidR="00B716B6" w:rsidRDefault="00B716B6"/>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社会公众</w:t>
            </w:r>
            <w:r>
              <w:rPr>
                <w:rFonts w:ascii="宋体" w:cs="宋体"/>
                <w:b/>
                <w:kern w:val="0"/>
                <w:sz w:val="20"/>
                <w:szCs w:val="20"/>
              </w:rPr>
              <w:t>或</w:t>
            </w:r>
            <w:r>
              <w:rPr>
                <w:rFonts w:ascii="宋体" w:cs="宋体" w:hint="eastAsia"/>
                <w:b/>
                <w:kern w:val="0"/>
                <w:sz w:val="20"/>
                <w:szCs w:val="20"/>
              </w:rPr>
              <w:t>服务对象满意度</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left"/>
              <w:rPr>
                <w:rFonts w:ascii="宋体" w:cs="宋体"/>
                <w:b/>
                <w:kern w:val="0"/>
                <w:sz w:val="20"/>
                <w:szCs w:val="20"/>
              </w:rPr>
            </w:pPr>
            <w:r>
              <w:rPr>
                <w:rFonts w:ascii="宋体" w:cs="宋体" w:hint="eastAsia"/>
                <w:b/>
                <w:kern w:val="0"/>
                <w:sz w:val="20"/>
                <w:szCs w:val="20"/>
              </w:rPr>
              <w:t>90%（含）以上计6分；80%（含）-90%，计5分；70%（含）-80%，计3分；低于70%计2分。</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kern w:val="0"/>
                <w:sz w:val="20"/>
                <w:szCs w:val="20"/>
              </w:rPr>
            </w:pPr>
            <w:r>
              <w:rPr>
                <w:rFonts w:ascii="宋体" w:cs="Times New Roman" w:hint="eastAsia"/>
                <w:b/>
                <w:kern w:val="0"/>
                <w:sz w:val="20"/>
                <w:szCs w:val="20"/>
              </w:rPr>
              <w:t>6</w:t>
            </w:r>
            <w:r w:rsidR="000C349D">
              <w:rPr>
                <w:rFonts w:ascii="宋体" w:cs="Times New Roman"/>
                <w:b/>
                <w:kern w:val="0"/>
                <w:sz w:val="20"/>
                <w:szCs w:val="20"/>
              </w:rPr>
              <w:t xml:space="preserve">　</w:t>
            </w:r>
          </w:p>
        </w:tc>
      </w:tr>
      <w:tr w:rsidR="00B716B6">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合  计</w:t>
            </w:r>
          </w:p>
        </w:tc>
        <w:tc>
          <w:tcPr>
            <w:tcW w:w="675"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B716B6" w:rsidRDefault="000C349D">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B716B6" w:rsidRDefault="00B3738F">
            <w:pPr>
              <w:widowControl/>
              <w:jc w:val="center"/>
              <w:rPr>
                <w:rFonts w:ascii="宋体" w:cs="Times New Roman"/>
                <w:b/>
                <w:bCs/>
                <w:kern w:val="0"/>
                <w:sz w:val="20"/>
                <w:szCs w:val="20"/>
              </w:rPr>
            </w:pPr>
            <w:r>
              <w:rPr>
                <w:rFonts w:ascii="宋体" w:cs="Times New Roman" w:hint="eastAsia"/>
                <w:b/>
                <w:bCs/>
                <w:kern w:val="0"/>
                <w:sz w:val="20"/>
                <w:szCs w:val="20"/>
              </w:rPr>
              <w:t>93</w:t>
            </w:r>
            <w:r w:rsidR="000C349D">
              <w:rPr>
                <w:rFonts w:ascii="宋体" w:cs="Times New Roman"/>
                <w:b/>
                <w:bCs/>
                <w:kern w:val="0"/>
                <w:sz w:val="20"/>
                <w:szCs w:val="20"/>
              </w:rPr>
              <w:t xml:space="preserve">　</w:t>
            </w:r>
          </w:p>
        </w:tc>
      </w:tr>
      <w:tr w:rsidR="00B716B6">
        <w:trPr>
          <w:trHeight w:val="390"/>
        </w:trPr>
        <w:tc>
          <w:tcPr>
            <w:tcW w:w="9788" w:type="dxa"/>
            <w:gridSpan w:val="7"/>
            <w:tcBorders>
              <w:top w:val="nil"/>
              <w:left w:val="nil"/>
              <w:bottom w:val="nil"/>
              <w:right w:val="nil"/>
            </w:tcBorders>
            <w:shd w:val="clear" w:color="auto" w:fill="auto"/>
            <w:noWrap/>
            <w:vAlign w:val="bottom"/>
          </w:tcPr>
          <w:p w:rsidR="00B716B6" w:rsidRDefault="000C349D">
            <w:pPr>
              <w:widowControl/>
              <w:jc w:val="left"/>
              <w:rPr>
                <w:rFonts w:ascii="宋体" w:cs="宋体"/>
                <w:b/>
                <w:bCs/>
                <w:kern w:val="0"/>
                <w:sz w:val="20"/>
                <w:szCs w:val="20"/>
              </w:rPr>
            </w:pPr>
            <w:r>
              <w:rPr>
                <w:rFonts w:ascii="宋体" w:cs="宋体" w:hint="eastAsia"/>
                <w:b/>
                <w:bCs/>
                <w:kern w:val="0"/>
                <w:sz w:val="20"/>
                <w:szCs w:val="20"/>
              </w:rPr>
              <w:t>绩效评价等级：优（100-90）；良（89-80）；中（79-70）；差（70分以下）</w:t>
            </w:r>
          </w:p>
        </w:tc>
        <w:tc>
          <w:tcPr>
            <w:tcW w:w="654" w:type="dxa"/>
            <w:tcBorders>
              <w:top w:val="nil"/>
              <w:left w:val="nil"/>
              <w:bottom w:val="nil"/>
              <w:right w:val="nil"/>
            </w:tcBorders>
            <w:shd w:val="clear" w:color="auto" w:fill="auto"/>
            <w:noWrap/>
            <w:vAlign w:val="center"/>
          </w:tcPr>
          <w:p w:rsidR="00B716B6" w:rsidRDefault="00B716B6">
            <w:pPr>
              <w:widowControl/>
              <w:jc w:val="center"/>
              <w:rPr>
                <w:rFonts w:ascii="宋体" w:cs="Times New Roman"/>
                <w:b/>
                <w:bCs/>
                <w:kern w:val="0"/>
                <w:sz w:val="20"/>
                <w:szCs w:val="20"/>
              </w:rPr>
            </w:pPr>
          </w:p>
        </w:tc>
      </w:tr>
    </w:tbl>
    <w:p w:rsidR="00B716B6" w:rsidRDefault="00B716B6">
      <w:pPr>
        <w:widowControl/>
        <w:adjustRightInd w:val="0"/>
        <w:snapToGrid w:val="0"/>
        <w:spacing w:line="560" w:lineRule="exact"/>
        <w:jc w:val="left"/>
        <w:rPr>
          <w:rFonts w:ascii="宋体" w:eastAsia="仿宋" w:hAnsi="宋体" w:cs="宋体"/>
          <w:b/>
          <w:kern w:val="0"/>
          <w:sz w:val="32"/>
          <w:szCs w:val="32"/>
        </w:rPr>
      </w:pPr>
    </w:p>
    <w:p w:rsidR="00B716B6" w:rsidRDefault="00B716B6">
      <w:pPr>
        <w:spacing w:line="592" w:lineRule="exact"/>
        <w:jc w:val="right"/>
        <w:rPr>
          <w:rFonts w:ascii="宋体" w:eastAsia="方正仿宋简体" w:hAnsi="宋体" w:cs="方正仿宋简体"/>
          <w:b/>
          <w:bCs/>
          <w:spacing w:val="6"/>
          <w:sz w:val="30"/>
          <w:szCs w:val="30"/>
        </w:rPr>
      </w:pPr>
    </w:p>
    <w:sectPr w:rsidR="00B716B6" w:rsidSect="00B716B6">
      <w:footerReference w:type="even" r:id="rId8"/>
      <w:footerReference w:type="default" r:id="rId9"/>
      <w:pgSz w:w="11906" w:h="16838"/>
      <w:pgMar w:top="1757" w:right="1474" w:bottom="1531" w:left="1587" w:header="851" w:footer="992" w:gutter="0"/>
      <w:pgNumType w:start="1"/>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67" w:rsidRDefault="00F75067" w:rsidP="00B716B6">
      <w:r>
        <w:separator/>
      </w:r>
    </w:p>
  </w:endnote>
  <w:endnote w:type="continuationSeparator" w:id="0">
    <w:p w:rsidR="00F75067" w:rsidRDefault="00F75067" w:rsidP="00B7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00"/>
    <w:family w:val="auto"/>
    <w:pitch w:val="default"/>
    <w:sig w:usb0="00000000" w:usb1="00000000" w:usb2="00000000" w:usb3="00000000" w:csb0="0000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6" w:rsidRDefault="00B65722">
    <w:pPr>
      <w:pStyle w:val="a3"/>
      <w:framePr w:wrap="around" w:vAnchor="text" w:hAnchor="margin" w:xAlign="center" w:y="1"/>
    </w:pPr>
    <w:r>
      <w:rPr>
        <w:rStyle w:val="a5"/>
      </w:rPr>
      <w:fldChar w:fldCharType="begin"/>
    </w:r>
    <w:r w:rsidR="000C349D">
      <w:rPr>
        <w:rStyle w:val="a5"/>
      </w:rPr>
      <w:instrText>Page</w:instrText>
    </w:r>
    <w:r>
      <w:rPr>
        <w:rStyle w:val="a5"/>
      </w:rPr>
      <w:fldChar w:fldCharType="separate"/>
    </w:r>
    <w:r w:rsidR="000C349D">
      <w:rPr>
        <w:rStyle w:val="a5"/>
      </w:rPr>
      <w:t>1</w:t>
    </w:r>
    <w:r>
      <w:rPr>
        <w:rStyle w:val="a5"/>
      </w:rPr>
      <w:fldChar w:fldCharType="end"/>
    </w:r>
  </w:p>
  <w:p w:rsidR="00B716B6" w:rsidRDefault="00B716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6" w:rsidRDefault="00B716B6">
    <w:pPr>
      <w:pStyle w:val="a3"/>
      <w:framePr w:h="199" w:hRule="exact" w:wrap="around" w:vAnchor="text" w:hAnchor="margin" w:xAlign="center" w:y="1"/>
    </w:pPr>
  </w:p>
  <w:p w:rsidR="00B716B6" w:rsidRDefault="00B716B6">
    <w:pPr>
      <w:pStyle w:val="a3"/>
      <w:framePr w:h="199" w:hRule="exact" w:wrap="around" w:vAnchor="text" w:hAnchor="margin" w:xAlign="center" w:y="1"/>
    </w:pPr>
  </w:p>
  <w:p w:rsidR="00B716B6" w:rsidRDefault="00B716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67" w:rsidRDefault="00F75067" w:rsidP="00B716B6">
      <w:r>
        <w:separator/>
      </w:r>
    </w:p>
  </w:footnote>
  <w:footnote w:type="continuationSeparator" w:id="0">
    <w:p w:rsidR="00F75067" w:rsidRDefault="00F75067" w:rsidP="00B7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abstractNum w:abstractNumId="1">
    <w:nsid w:val="140C51BC"/>
    <w:multiLevelType w:val="hybridMultilevel"/>
    <w:tmpl w:val="F8BE4B70"/>
    <w:lvl w:ilvl="0" w:tplc="6BBEB1D0">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4FF48C3"/>
    <w:multiLevelType w:val="hybridMultilevel"/>
    <w:tmpl w:val="3B76AE80"/>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43D61E29"/>
    <w:multiLevelType w:val="hybridMultilevel"/>
    <w:tmpl w:val="DA1E42F8"/>
    <w:lvl w:ilvl="0" w:tplc="A692CA3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KSO_WPS_MARK_KEY" w:val="2cbc6b7b-81e3-4f76-98f9-a09d4d60cc1a"/>
  </w:docVars>
  <w:rsids>
    <w:rsidRoot w:val="00B716B6"/>
    <w:rsid w:val="0004052E"/>
    <w:rsid w:val="000C349D"/>
    <w:rsid w:val="004B09F1"/>
    <w:rsid w:val="00791682"/>
    <w:rsid w:val="00852B80"/>
    <w:rsid w:val="008870F2"/>
    <w:rsid w:val="009D59AE"/>
    <w:rsid w:val="00B3738F"/>
    <w:rsid w:val="00B47EF3"/>
    <w:rsid w:val="00B65722"/>
    <w:rsid w:val="00B716B6"/>
    <w:rsid w:val="00B75071"/>
    <w:rsid w:val="00CF378C"/>
    <w:rsid w:val="00D72097"/>
    <w:rsid w:val="00DF4CDF"/>
    <w:rsid w:val="00EA10E6"/>
    <w:rsid w:val="00F03704"/>
    <w:rsid w:val="00F75067"/>
    <w:rsid w:val="00F80275"/>
    <w:rsid w:val="70BB7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716B6"/>
    <w:pPr>
      <w:widowControl w:val="0"/>
      <w:jc w:val="both"/>
    </w:pPr>
    <w:rPr>
      <w:rFonts w:ascii="Calibri" w:hAnsi="Calibri"/>
      <w:kern w:val="2"/>
      <w:sz w:val="21"/>
      <w:szCs w:val="22"/>
    </w:rPr>
  </w:style>
  <w:style w:type="paragraph" w:styleId="1">
    <w:name w:val="heading 1"/>
    <w:basedOn w:val="a"/>
    <w:next w:val="a"/>
    <w:rsid w:val="00B716B6"/>
    <w:pPr>
      <w:keepNext/>
      <w:keepLines/>
      <w:spacing w:before="340" w:after="330" w:line="578" w:lineRule="auto"/>
      <w:outlineLvl w:val="0"/>
    </w:pPr>
    <w:rPr>
      <w:b/>
      <w:bCs/>
      <w:kern w:val="44"/>
      <w:sz w:val="44"/>
    </w:rPr>
  </w:style>
  <w:style w:type="paragraph" w:styleId="2">
    <w:name w:val="heading 2"/>
    <w:basedOn w:val="a"/>
    <w:next w:val="a"/>
    <w:rsid w:val="00B716B6"/>
    <w:pPr>
      <w:keepNext/>
      <w:keepLines/>
      <w:spacing w:before="260" w:after="260" w:line="415" w:lineRule="auto"/>
      <w:outlineLvl w:val="1"/>
    </w:pPr>
    <w:rPr>
      <w:rFonts w:ascii="Arial" w:eastAsia="黑体" w:hAnsi="Arial"/>
      <w:b/>
      <w:sz w:val="32"/>
    </w:rPr>
  </w:style>
  <w:style w:type="paragraph" w:styleId="3">
    <w:name w:val="heading 3"/>
    <w:basedOn w:val="a"/>
    <w:next w:val="a"/>
    <w:rsid w:val="00B716B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16B6"/>
    <w:pPr>
      <w:tabs>
        <w:tab w:val="center" w:pos="4153"/>
        <w:tab w:val="right" w:pos="8306"/>
      </w:tabs>
      <w:snapToGrid w:val="0"/>
      <w:jc w:val="left"/>
    </w:pPr>
    <w:rPr>
      <w:sz w:val="18"/>
      <w:szCs w:val="18"/>
    </w:rPr>
  </w:style>
  <w:style w:type="paragraph" w:styleId="a4">
    <w:name w:val="header"/>
    <w:basedOn w:val="a"/>
    <w:rsid w:val="00B716B6"/>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716B6"/>
  </w:style>
  <w:style w:type="paragraph" w:styleId="a6">
    <w:name w:val="List Paragraph"/>
    <w:basedOn w:val="a"/>
    <w:uiPriority w:val="99"/>
    <w:unhideWhenUsed/>
    <w:rsid w:val="009D59AE"/>
    <w:pPr>
      <w:ind w:firstLineChars="200" w:firstLine="420"/>
    </w:pPr>
  </w:style>
  <w:style w:type="paragraph" w:customStyle="1" w:styleId="-">
    <w:name w:val="插入文本样式-插入部门职责文件"/>
    <w:basedOn w:val="a"/>
    <w:qFormat/>
    <w:rsid w:val="00B47EF3"/>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79535D-3E62-4BCA-97AA-B9C4333A4DA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20170922008</cp:lastModifiedBy>
  <cp:revision>17</cp:revision>
  <cp:lastPrinted>2021-01-18T01:12:00Z</cp:lastPrinted>
  <dcterms:created xsi:type="dcterms:W3CDTF">2020-08-25T07:30:00Z</dcterms:created>
  <dcterms:modified xsi:type="dcterms:W3CDTF">2023-04-13T02:33:00Z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D486D6CABE6E4E62849452931723B98C</vt:lpwstr>
  </property>
</Properties>
</file>