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8D" w:rsidRDefault="006E3A8D" w:rsidP="006E3A8D">
      <w:pPr>
        <w:jc w:val="left"/>
        <w:rPr>
          <w:rFonts w:ascii="宋体" w:cs="Times New Roman"/>
          <w:b/>
          <w:sz w:val="30"/>
          <w:szCs w:val="30"/>
        </w:rPr>
      </w:pPr>
    </w:p>
    <w:p w:rsidR="006E3A8D" w:rsidRDefault="006E3A8D" w:rsidP="006E3A8D">
      <w:pPr>
        <w:jc w:val="left"/>
        <w:rPr>
          <w:rFonts w:ascii="宋体" w:cs="Times New Roman"/>
          <w:b/>
          <w:sz w:val="30"/>
          <w:szCs w:val="30"/>
        </w:rPr>
      </w:pPr>
    </w:p>
    <w:p w:rsidR="006E3A8D" w:rsidRDefault="006E3A8D" w:rsidP="006E3A8D">
      <w:pPr>
        <w:jc w:val="left"/>
        <w:rPr>
          <w:rFonts w:ascii="宋体" w:cs="Times New Roman"/>
          <w:b/>
          <w:sz w:val="30"/>
          <w:szCs w:val="30"/>
        </w:rPr>
      </w:pPr>
      <w:r>
        <w:rPr>
          <w:rFonts w:ascii="宋体" w:cs="Times New Roman" w:hint="eastAsia"/>
          <w:b/>
          <w:sz w:val="30"/>
          <w:szCs w:val="30"/>
        </w:rPr>
        <w:t>附件1</w:t>
      </w:r>
    </w:p>
    <w:p w:rsidR="006E3A8D" w:rsidRDefault="006E3A8D" w:rsidP="006E3A8D">
      <w:pPr>
        <w:jc w:val="center"/>
        <w:rPr>
          <w:rFonts w:ascii="宋体" w:cs="Times New Roman"/>
          <w:b/>
          <w:sz w:val="44"/>
          <w:szCs w:val="44"/>
        </w:rPr>
      </w:pPr>
      <w:r>
        <w:rPr>
          <w:rFonts w:ascii="宋体" w:cs="Times New Roman" w:hint="eastAsia"/>
          <w:b/>
          <w:sz w:val="44"/>
          <w:szCs w:val="44"/>
        </w:rPr>
        <w:t>黑沿子镇人民政府</w:t>
      </w: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6E3A8D" w:rsidRDefault="006E3A8D" w:rsidP="006E3A8D">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202</w:t>
      </w:r>
      <w:r>
        <w:rPr>
          <w:rFonts w:ascii="宋体" w:eastAsia="仿宋" w:hAnsi="宋体" w:cs="Times New Roman" w:hint="eastAsia"/>
          <w:b/>
          <w:sz w:val="30"/>
          <w:szCs w:val="30"/>
        </w:rPr>
        <w:t>3</w:t>
      </w:r>
      <w:r>
        <w:rPr>
          <w:rFonts w:ascii="宋体" w:eastAsia="仿宋" w:hAnsi="宋体" w:cs="Times New Roman"/>
          <w:b/>
          <w:sz w:val="30"/>
          <w:szCs w:val="30"/>
        </w:rPr>
        <w:t>年度）</w:t>
      </w:r>
    </w:p>
    <w:p w:rsidR="006E3A8D" w:rsidRDefault="006E3A8D" w:rsidP="006E3A8D">
      <w:pPr>
        <w:rPr>
          <w:rFonts w:ascii="宋体" w:eastAsia="仿宋" w:hAnsi="宋体" w:cs="Times New Roman"/>
          <w:b/>
        </w:rPr>
      </w:pPr>
    </w:p>
    <w:p w:rsidR="006E3A8D" w:rsidRDefault="006E3A8D" w:rsidP="006E3A8D">
      <w:pPr>
        <w:rPr>
          <w:rFonts w:ascii="宋体" w:eastAsia="仿宋" w:hAnsi="宋体" w:cs="Times New Roman"/>
          <w:b/>
        </w:rPr>
      </w:pPr>
    </w:p>
    <w:p w:rsidR="006E3A8D" w:rsidRDefault="006E3A8D" w:rsidP="006E3A8D">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b/>
          <w:sz w:val="44"/>
          <w:szCs w:val="44"/>
        </w:rPr>
        <w:t>□</w:t>
      </w:r>
      <w:r>
        <w:rPr>
          <w:rFonts w:ascii="仿宋" w:eastAsia="仿宋" w:hAnsi="仿宋" w:cs="Times New Roman" w:hint="eastAsia"/>
          <w:b/>
          <w:sz w:val="44"/>
          <w:szCs w:val="44"/>
        </w:rPr>
        <w:t>√</w:t>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6E3A8D" w:rsidRDefault="006E3A8D" w:rsidP="006E3A8D">
      <w:pPr>
        <w:rPr>
          <w:rFonts w:ascii="宋体" w:eastAsia="仿宋" w:hAnsi="宋体" w:cs="Times New Roman"/>
          <w:b/>
        </w:rPr>
      </w:pPr>
    </w:p>
    <w:p w:rsidR="006E3A8D" w:rsidRDefault="006E3A8D" w:rsidP="006E3A8D">
      <w:pPr>
        <w:rPr>
          <w:rFonts w:ascii="宋体" w:eastAsia="仿宋" w:hAnsi="宋体" w:cs="Times New Roman"/>
          <w:b/>
        </w:rPr>
      </w:pPr>
    </w:p>
    <w:p w:rsidR="006E3A8D" w:rsidRDefault="006E3A8D" w:rsidP="006E3A8D">
      <w:pPr>
        <w:rPr>
          <w:rFonts w:ascii="宋体" w:eastAsia="仿宋" w:hAnsi="宋体" w:cs="Times New Roman"/>
          <w:b/>
        </w:rPr>
      </w:pPr>
    </w:p>
    <w:p w:rsidR="006E3A8D" w:rsidRDefault="006E3A8D" w:rsidP="006E3A8D">
      <w:pPr>
        <w:ind w:firstLineChars="600" w:firstLine="1928"/>
        <w:rPr>
          <w:rFonts w:ascii="宋体" w:eastAsia="仿宋" w:hAnsi="宋体" w:cs="Times New Roman"/>
          <w:b/>
          <w:sz w:val="32"/>
          <w:szCs w:val="32"/>
        </w:rPr>
      </w:pPr>
    </w:p>
    <w:p w:rsidR="006E3A8D" w:rsidRDefault="006E3A8D" w:rsidP="006E3A8D">
      <w:pPr>
        <w:ind w:firstLineChars="600" w:firstLine="1928"/>
        <w:rPr>
          <w:rFonts w:ascii="宋体" w:eastAsia="仿宋" w:hAnsi="宋体" w:cs="Times New Roman"/>
          <w:b/>
          <w:sz w:val="32"/>
          <w:szCs w:val="32"/>
        </w:rPr>
      </w:pPr>
    </w:p>
    <w:p w:rsidR="006E3A8D" w:rsidRDefault="006E3A8D" w:rsidP="006E3A8D">
      <w:pPr>
        <w:ind w:firstLineChars="600" w:firstLine="1928"/>
        <w:rPr>
          <w:rFonts w:ascii="宋体" w:eastAsia="仿宋" w:hAnsi="宋体" w:cs="Times New Roman"/>
          <w:b/>
          <w:sz w:val="32"/>
          <w:szCs w:val="32"/>
        </w:rPr>
      </w:pPr>
    </w:p>
    <w:p w:rsidR="006E3A8D" w:rsidRDefault="006E3A8D" w:rsidP="006E3A8D">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宋体" w:eastAsia="仿宋" w:hAnsi="宋体" w:cs="Times New Roman" w:hint="eastAsia"/>
          <w:b/>
          <w:sz w:val="32"/>
          <w:szCs w:val="32"/>
          <w:u w:val="single"/>
        </w:rPr>
        <w:t xml:space="preserve">  </w:t>
      </w:r>
      <w:r>
        <w:rPr>
          <w:rFonts w:ascii="宋体" w:eastAsia="仿宋" w:hAnsi="宋体" w:cs="Times New Roman" w:hint="eastAsia"/>
          <w:b/>
          <w:sz w:val="32"/>
          <w:szCs w:val="32"/>
          <w:u w:val="single"/>
        </w:rPr>
        <w:t>黑沿子镇人民政府</w:t>
      </w:r>
      <w:r>
        <w:rPr>
          <w:rFonts w:ascii="宋体" w:eastAsia="仿宋" w:hAnsi="宋体" w:cs="Times New Roman" w:hint="eastAsia"/>
          <w:b/>
          <w:sz w:val="32"/>
          <w:szCs w:val="32"/>
          <w:u w:val="single"/>
        </w:rPr>
        <w:t xml:space="preserve">  </w:t>
      </w:r>
      <w:r>
        <w:rPr>
          <w:rFonts w:ascii="宋体" w:eastAsia="仿宋" w:hAnsi="宋体" w:cs="Times New Roman" w:hint="eastAsia"/>
          <w:b/>
          <w:sz w:val="32"/>
          <w:szCs w:val="32"/>
          <w:u w:val="single"/>
        </w:rPr>
        <w:t>（盖公章）</w:t>
      </w:r>
    </w:p>
    <w:p w:rsidR="006E3A8D" w:rsidRDefault="006E3A8D" w:rsidP="006E3A8D">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Pr>
          <w:rFonts w:ascii="宋体" w:eastAsia="仿宋" w:hAnsi="宋体" w:cs="Times New Roman" w:hint="eastAsia"/>
          <w:b/>
          <w:sz w:val="32"/>
          <w:szCs w:val="32"/>
        </w:rPr>
        <w:t>8541288</w:t>
      </w:r>
    </w:p>
    <w:p w:rsidR="006E3A8D" w:rsidRDefault="006E3A8D" w:rsidP="006E3A8D">
      <w:pPr>
        <w:ind w:firstLineChars="450" w:firstLine="1446"/>
        <w:rPr>
          <w:rFonts w:ascii="宋体" w:eastAsia="仿宋" w:hAnsi="宋体" w:cs="Times New Roman"/>
          <w:b/>
          <w:sz w:val="32"/>
          <w:szCs w:val="32"/>
        </w:rPr>
      </w:pPr>
    </w:p>
    <w:p w:rsidR="006E3A8D" w:rsidRDefault="006E3A8D" w:rsidP="006E3A8D">
      <w:pPr>
        <w:ind w:firstLineChars="450" w:firstLine="1446"/>
        <w:rPr>
          <w:rFonts w:ascii="宋体" w:eastAsia="仿宋" w:hAnsi="宋体" w:cs="Times New Roman"/>
          <w:b/>
          <w:sz w:val="32"/>
          <w:szCs w:val="32"/>
        </w:rPr>
      </w:pPr>
    </w:p>
    <w:p w:rsidR="006E3A8D" w:rsidRDefault="006E3A8D" w:rsidP="006E3A8D">
      <w:pPr>
        <w:ind w:firstLineChars="450" w:firstLine="1446"/>
        <w:rPr>
          <w:rFonts w:ascii="宋体" w:eastAsia="仿宋" w:hAnsi="宋体" w:cs="Times New Roman"/>
          <w:b/>
          <w:sz w:val="32"/>
          <w:szCs w:val="32"/>
        </w:rPr>
      </w:pPr>
    </w:p>
    <w:p w:rsidR="006E3A8D" w:rsidRDefault="006E3A8D" w:rsidP="006E3A8D">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2024</w:t>
      </w:r>
      <w:r>
        <w:rPr>
          <w:rFonts w:ascii="宋体" w:eastAsia="仿宋" w:hAnsi="宋体" w:cs="Times New Roman"/>
          <w:b/>
          <w:sz w:val="32"/>
          <w:szCs w:val="32"/>
        </w:rPr>
        <w:t>年</w:t>
      </w:r>
      <w:r>
        <w:rPr>
          <w:rFonts w:ascii="宋体" w:eastAsia="仿宋" w:hAnsi="宋体" w:cs="Times New Roman"/>
          <w:b/>
          <w:sz w:val="32"/>
          <w:szCs w:val="32"/>
        </w:rPr>
        <w:t xml:space="preserve"> </w:t>
      </w:r>
      <w:r>
        <w:rPr>
          <w:rFonts w:ascii="宋体" w:eastAsia="仿宋" w:hAnsi="宋体" w:cs="Times New Roman" w:hint="eastAsia"/>
          <w:b/>
          <w:sz w:val="32"/>
          <w:szCs w:val="32"/>
        </w:rPr>
        <w:t>2</w:t>
      </w:r>
      <w:r>
        <w:rPr>
          <w:rFonts w:ascii="宋体" w:eastAsia="仿宋" w:hAnsi="宋体" w:cs="Times New Roman"/>
          <w:b/>
          <w:sz w:val="32"/>
          <w:szCs w:val="32"/>
        </w:rPr>
        <w:t>月</w:t>
      </w:r>
      <w:r>
        <w:rPr>
          <w:rFonts w:ascii="宋体" w:eastAsia="仿宋" w:hAnsi="宋体" w:cs="Times New Roman"/>
          <w:b/>
          <w:sz w:val="32"/>
          <w:szCs w:val="32"/>
        </w:rPr>
        <w:t xml:space="preserve"> </w:t>
      </w:r>
      <w:r>
        <w:rPr>
          <w:rFonts w:ascii="宋体" w:eastAsia="仿宋" w:hAnsi="宋体" w:cs="Times New Roman" w:hint="eastAsia"/>
          <w:b/>
          <w:sz w:val="32"/>
          <w:szCs w:val="32"/>
        </w:rPr>
        <w:t>28</w:t>
      </w:r>
      <w:r>
        <w:rPr>
          <w:rFonts w:ascii="宋体" w:eastAsia="仿宋" w:hAnsi="宋体" w:cs="Times New Roman"/>
          <w:b/>
          <w:sz w:val="32"/>
          <w:szCs w:val="32"/>
        </w:rPr>
        <w:t>日</w:t>
      </w:r>
    </w:p>
    <w:p w:rsidR="006E3A8D" w:rsidRDefault="006E3A8D" w:rsidP="006E3A8D">
      <w:pPr>
        <w:jc w:val="center"/>
        <w:rPr>
          <w:rFonts w:ascii="宋体" w:cs="Times New Roman"/>
          <w:b/>
          <w:sz w:val="44"/>
          <w:szCs w:val="44"/>
        </w:rPr>
      </w:pPr>
    </w:p>
    <w:p w:rsidR="006E3A8D" w:rsidRDefault="006E3A8D" w:rsidP="006E3A8D">
      <w:pPr>
        <w:jc w:val="center"/>
        <w:rPr>
          <w:rFonts w:ascii="宋体" w:cs="Times New Roman"/>
          <w:b/>
          <w:sz w:val="44"/>
          <w:szCs w:val="44"/>
        </w:rPr>
      </w:pPr>
    </w:p>
    <w:p w:rsidR="006E3A8D" w:rsidRDefault="006E3A8D" w:rsidP="006E3A8D">
      <w:pPr>
        <w:jc w:val="center"/>
        <w:rPr>
          <w:rFonts w:ascii="宋体" w:cs="Times New Roman"/>
          <w:b/>
          <w:sz w:val="44"/>
          <w:szCs w:val="44"/>
        </w:rPr>
      </w:pPr>
    </w:p>
    <w:p w:rsidR="006E3A8D" w:rsidRDefault="006E3A8D" w:rsidP="006E3A8D">
      <w:pPr>
        <w:widowControl/>
        <w:jc w:val="left"/>
        <w:rPr>
          <w:rFonts w:ascii="宋体" w:cs="Times New Roman"/>
          <w:b/>
          <w:sz w:val="44"/>
          <w:szCs w:val="44"/>
        </w:rPr>
      </w:pPr>
    </w:p>
    <w:p w:rsidR="006E3A8D" w:rsidRDefault="006E3A8D" w:rsidP="006E3A8D">
      <w:pPr>
        <w:jc w:val="center"/>
        <w:rPr>
          <w:rFonts w:ascii="宋体" w:cs="Times New Roman"/>
          <w:b/>
          <w:sz w:val="44"/>
          <w:szCs w:val="44"/>
        </w:rPr>
      </w:pPr>
      <w:r>
        <w:rPr>
          <w:rFonts w:ascii="宋体" w:cs="Times New Roman"/>
          <w:b/>
          <w:sz w:val="44"/>
          <w:szCs w:val="44"/>
        </w:rPr>
        <w:lastRenderedPageBreak/>
        <w:t>部门</w:t>
      </w:r>
      <w:r>
        <w:rPr>
          <w:rFonts w:ascii="宋体" w:cs="Times New Roman" w:hint="eastAsia"/>
          <w:b/>
          <w:sz w:val="44"/>
          <w:szCs w:val="44"/>
        </w:rPr>
        <w:t>整体</w:t>
      </w:r>
      <w:r>
        <w:rPr>
          <w:rFonts w:ascii="宋体" w:cs="Times New Roman"/>
          <w:b/>
          <w:sz w:val="44"/>
          <w:szCs w:val="44"/>
        </w:rPr>
        <w:t>绩效自评情况</w:t>
      </w:r>
    </w:p>
    <w:p w:rsidR="006E3A8D" w:rsidRDefault="006E3A8D" w:rsidP="006E3A8D">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6E3A8D" w:rsidRDefault="006E3A8D" w:rsidP="006E3A8D">
      <w:pPr>
        <w:ind w:firstLine="602"/>
        <w:rPr>
          <w:rFonts w:ascii="宋体" w:eastAsia="仿宋" w:hAnsi="宋体" w:cs="Times New Roman"/>
          <w:b/>
          <w:sz w:val="30"/>
          <w:szCs w:val="30"/>
        </w:rPr>
      </w:pPr>
      <w:r>
        <w:rPr>
          <w:rFonts w:ascii="宋体" w:eastAsia="仿宋" w:hAnsi="宋体" w:cs="Times New Roman" w:hint="eastAsia"/>
          <w:b/>
          <w:sz w:val="30"/>
          <w:szCs w:val="30"/>
        </w:rPr>
        <w:t>（一）部门主要职责职能及人员情况</w:t>
      </w:r>
    </w:p>
    <w:p w:rsidR="006E3A8D" w:rsidRDefault="006E3A8D" w:rsidP="006E3A8D">
      <w:pPr>
        <w:pStyle w:val="Normal"/>
        <w:ind w:firstLineChars="200" w:firstLine="643"/>
        <w:rPr>
          <w:rFonts w:ascii="仿宋" w:eastAsia="仿宋" w:hAnsi="仿宋"/>
          <w:sz w:val="32"/>
          <w:szCs w:val="32"/>
          <w:lang w:eastAsia="zh-CN"/>
        </w:rPr>
      </w:pPr>
      <w:r>
        <w:rPr>
          <w:rFonts w:ascii="仿宋" w:eastAsia="仿宋" w:hAnsi="仿宋" w:hint="eastAsia"/>
          <w:b/>
          <w:sz w:val="32"/>
          <w:szCs w:val="32"/>
          <w:lang w:eastAsia="zh-CN"/>
        </w:rPr>
        <w:t>1.部门职责</w:t>
      </w:r>
      <w:r>
        <w:rPr>
          <w:rFonts w:ascii="仿宋_GB2312" w:eastAsia="仿宋_GB2312" w:hint="eastAsia"/>
          <w:b/>
          <w:sz w:val="32"/>
          <w:szCs w:val="32"/>
          <w:lang w:eastAsia="zh-CN"/>
        </w:rPr>
        <w:t>：</w:t>
      </w:r>
      <w:r>
        <w:rPr>
          <w:rFonts w:ascii="仿宋" w:eastAsia="仿宋" w:hAnsi="仿宋" w:hint="eastAsia"/>
          <w:sz w:val="32"/>
          <w:szCs w:val="32"/>
          <w:lang w:eastAsia="zh-CN"/>
        </w:rPr>
        <w:t>根据《唐山市丰南区黑沿子镇人民政府职能职责配置、内设机构和人员编制规定》，唐山市丰南区黑沿子镇人民政府的主要职责是：</w:t>
      </w:r>
    </w:p>
    <w:p w:rsidR="006E3A8D" w:rsidRDefault="006E3A8D" w:rsidP="006E3A8D">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 xml:space="preserve">（1）党政综合办公室（财政所）。负责机关文电运转、综合协调、政务值班、会务组织、信息反馈、档案管理、保密机要、后勤保障等日常工作；负责监督检查和指导所属单位和行政村（居）的档案工作；负责政务公开、村（居）务公开工作。 负责镇政府年度预、决算管理幵组织预算执行；协助税务机关和非税收入执收执罚部门征缴财政收入；负责镇财政管理的涉农补贴类和项目类资金管理、监督，组织开展绩敁评价；管理镇行政事业单位国有资产、政府采购及政府性债权债务；负责镇行政事业单位财务管理。 </w:t>
      </w:r>
    </w:p>
    <w:p w:rsidR="006E3A8D" w:rsidRDefault="006E3A8D" w:rsidP="006E3A8D">
      <w:pPr>
        <w:pStyle w:val="Normal"/>
        <w:ind w:firstLineChars="150" w:firstLine="480"/>
        <w:rPr>
          <w:rFonts w:ascii="仿宋" w:eastAsia="仿宋" w:hAnsi="仿宋"/>
          <w:sz w:val="32"/>
          <w:szCs w:val="32"/>
          <w:lang w:eastAsia="zh-CN"/>
        </w:rPr>
      </w:pPr>
      <w:r>
        <w:rPr>
          <w:rFonts w:ascii="仿宋" w:eastAsia="仿宋" w:hAnsi="仿宋" w:hint="eastAsia"/>
          <w:sz w:val="32"/>
          <w:szCs w:val="32"/>
          <w:lang w:eastAsia="zh-CN"/>
        </w:rPr>
        <w:t>（2）党建工作办公室（人大主席团办公室</w:t>
      </w:r>
      <w:r>
        <w:rPr>
          <w:rFonts w:ascii="仿宋" w:eastAsia="仿宋" w:hAnsi="仿宋"/>
          <w:sz w:val="32"/>
          <w:szCs w:val="32"/>
          <w:lang w:eastAsia="zh-CN"/>
        </w:rPr>
        <w:t>）</w:t>
      </w:r>
      <w:r>
        <w:rPr>
          <w:rFonts w:ascii="仿宋" w:eastAsia="仿宋" w:hAnsi="仿宋" w:hint="eastAsia"/>
          <w:sz w:val="32"/>
          <w:szCs w:val="32"/>
          <w:lang w:eastAsia="zh-CN"/>
        </w:rPr>
        <w:t>。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w:t>
      </w:r>
      <w:r>
        <w:rPr>
          <w:rFonts w:ascii="仿宋" w:eastAsia="仿宋" w:hAnsi="仿宋" w:hint="eastAsia"/>
          <w:sz w:val="32"/>
          <w:szCs w:val="32"/>
          <w:lang w:eastAsia="zh-CN"/>
        </w:rPr>
        <w:lastRenderedPageBreak/>
        <w:t xml:space="preserve">的日常管理工作；负责党务公开有关工作；承担人大、政协有关工作。 </w:t>
      </w:r>
    </w:p>
    <w:p w:rsidR="006E3A8D" w:rsidRDefault="006E3A8D" w:rsidP="006E3A8D">
      <w:pPr>
        <w:pStyle w:val="Normal"/>
        <w:ind w:firstLineChars="100" w:firstLine="320"/>
        <w:rPr>
          <w:rFonts w:ascii="仿宋" w:eastAsia="仿宋" w:hAnsi="仿宋"/>
          <w:sz w:val="32"/>
          <w:szCs w:val="32"/>
          <w:lang w:eastAsia="zh-CN"/>
        </w:rPr>
      </w:pPr>
      <w:r>
        <w:rPr>
          <w:rFonts w:ascii="仿宋" w:eastAsia="仿宋" w:hAnsi="仿宋" w:hint="eastAsia"/>
          <w:sz w:val="32"/>
          <w:szCs w:val="32"/>
          <w:lang w:eastAsia="zh-CN"/>
        </w:rPr>
        <w:t xml:space="preserve">（3）应急管理办公室（发展改革办公室）。负责加强本辖区生产经营单位安全生产状况的监督检查，协助上级有关部门依法履行安全生产监督管理职责；负责辖区消防、防汛抗旱、防灾减灾、林木防火工作；依法做好本辖区的突収事件应对工作、制定本级突収事件应急预案、组织开展应急演练；负责建立健全自然灾害救助款物和捐赠款物的监督检查制度，幵及时受理投诉和举报；负责本辖区乡道、村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主体培育等工作；根据本镇经济収展战略，会同有关部门拟定本镇经济収展规划幵制定具体政策和措施；组织实施居家养老服务工作；负责本辖区爱国卫生日常工作；负责辖区内的统计工作。 </w:t>
      </w:r>
    </w:p>
    <w:p w:rsidR="006E3A8D" w:rsidRDefault="006E3A8D" w:rsidP="006E3A8D">
      <w:pPr>
        <w:pStyle w:val="Default"/>
        <w:ind w:firstLineChars="150" w:firstLine="480"/>
        <w:rPr>
          <w:rFonts w:ascii="仿宋" w:eastAsia="仿宋" w:hAnsi="仿宋"/>
          <w:sz w:val="32"/>
          <w:szCs w:val="32"/>
        </w:rPr>
      </w:pPr>
      <w:r>
        <w:rPr>
          <w:rFonts w:ascii="仿宋" w:eastAsia="仿宋" w:hAnsi="仿宋" w:hint="eastAsia"/>
          <w:sz w:val="32"/>
          <w:szCs w:val="32"/>
        </w:rPr>
        <w:t>（4）自然资源和生态环境办公室</w:t>
      </w:r>
      <w:r>
        <w:rPr>
          <w:rFonts w:ascii="仿宋" w:eastAsia="仿宋" w:hAnsi="仿宋" w:cs="Times New Roman"/>
          <w:color w:val="auto"/>
          <w:sz w:val="32"/>
          <w:szCs w:val="32"/>
        </w:rPr>
        <w:t>（社区建设和物业监督管理办公室）</w:t>
      </w:r>
      <w:r>
        <w:rPr>
          <w:rFonts w:ascii="仿宋" w:eastAsia="仿宋" w:hAnsi="仿宋" w:hint="eastAsia"/>
          <w:sz w:val="32"/>
          <w:szCs w:val="32"/>
        </w:rPr>
        <w:t>。负责动员和组织社会力量参与土地调查作；负责本区域范围内的镇村规划建设管理工作；按照职责分工依法履行土壤污染防治和安全利用职责；按照职责分工负责</w:t>
      </w:r>
      <w:r>
        <w:rPr>
          <w:rFonts w:ascii="仿宋" w:eastAsia="仿宋" w:hAnsi="仿宋" w:hint="eastAsia"/>
          <w:sz w:val="32"/>
          <w:szCs w:val="32"/>
        </w:rPr>
        <w:lastRenderedPageBreak/>
        <w:t xml:space="preserve">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収环境事件应急处置工作，按照有关规定向上级报告；按权限负责辖区自然资源保护和监管工作；组织开展全民义务植树、古树名木保护利用工作。 负责指导辖区内业主大会的成立和业主委员会的选举工作；负责辖区的综合管理和日常事务；监督物业工作人员接待业主来访，幵正确处理；负责各项巡检及维修服务工作的开展；掌握物业各项收费标准和计算方法。                                                                                                                      </w:t>
      </w:r>
    </w:p>
    <w:p w:rsidR="006E3A8D" w:rsidRDefault="006E3A8D" w:rsidP="006E3A8D">
      <w:pPr>
        <w:pStyle w:val="Default"/>
        <w:rPr>
          <w:rFonts w:ascii="仿宋" w:eastAsia="仿宋" w:hAnsi="仿宋"/>
          <w:sz w:val="32"/>
          <w:szCs w:val="32"/>
        </w:rPr>
      </w:pPr>
      <w:r>
        <w:rPr>
          <w:rFonts w:ascii="仿宋" w:eastAsia="仿宋" w:hAnsi="仿宋" w:hint="eastAsia"/>
          <w:sz w:val="32"/>
          <w:szCs w:val="32"/>
        </w:rPr>
        <w:t>（5）综合行政执法队</w:t>
      </w:r>
      <w:r>
        <w:rPr>
          <w:rFonts w:ascii="仿宋" w:eastAsia="仿宋" w:hAnsi="仿宋" w:cs="Times New Roman" w:hint="eastAsia"/>
          <w:color w:val="auto"/>
          <w:sz w:val="32"/>
          <w:szCs w:val="32"/>
        </w:rPr>
        <w:t>（</w:t>
      </w:r>
      <w:r>
        <w:rPr>
          <w:rFonts w:ascii="仿宋" w:eastAsia="仿宋" w:hAnsi="仿宋" w:cs="Times New Roman"/>
          <w:color w:val="auto"/>
          <w:sz w:val="32"/>
          <w:szCs w:val="32"/>
        </w:rPr>
        <w:t>综合指挥和信息化网络中心、社会治理办公室</w:t>
      </w:r>
      <w:r>
        <w:rPr>
          <w:rFonts w:ascii="仿宋" w:eastAsia="仿宋" w:hAnsi="仿宋" w:cs="Times New Roman" w:hint="eastAsia"/>
          <w:color w:val="auto"/>
          <w:sz w:val="32"/>
          <w:szCs w:val="32"/>
        </w:rPr>
        <w:t>）</w:t>
      </w:r>
      <w:r>
        <w:rPr>
          <w:rFonts w:ascii="仿宋" w:eastAsia="仿宋" w:hAnsi="仿宋" w:hint="eastAsia"/>
          <w:sz w:val="32"/>
          <w:szCs w:val="32"/>
        </w:rPr>
        <w:t>。根据法律法规和省政府授权，承担综合行政执法工作；严栺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  养犬管理工作中的问题；负责辖区内私搭乱建、乱堆乱放、违规占地清理工作。 负责整合各类网栺和端口</w:t>
      </w:r>
      <w:r>
        <w:rPr>
          <w:rFonts w:ascii="仿宋" w:eastAsia="仿宋" w:hAnsi="仿宋" w:hint="eastAsia"/>
          <w:sz w:val="32"/>
          <w:szCs w:val="32"/>
        </w:rPr>
        <w:lastRenderedPageBreak/>
        <w:t xml:space="preserve">资源，统筹网栺内党的建设、社会保障、综合治理、应急管理、生态环境保护等多个领域网栺，实现“多网合一”，打造“全科”网栺；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収、辅助决策等工作，及时收集排查出的民生诉求、矛盾纠纷、问题隐患等信息，幵进行汇总梳理、分析研判，根据事件类别和情况，派収给相关职能机构进行处置，或按程序上报处置。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                                                                                                         </w:t>
      </w:r>
    </w:p>
    <w:p w:rsidR="006E3A8D" w:rsidRDefault="006E3A8D" w:rsidP="006E3A8D">
      <w:pPr>
        <w:pStyle w:val="Default"/>
        <w:ind w:firstLineChars="150" w:firstLine="480"/>
        <w:rPr>
          <w:rFonts w:ascii="仿宋" w:eastAsia="仿宋" w:hAnsi="仿宋"/>
          <w:sz w:val="32"/>
          <w:szCs w:val="32"/>
        </w:rPr>
      </w:pPr>
      <w:r>
        <w:rPr>
          <w:rFonts w:ascii="仿宋" w:eastAsia="仿宋" w:hAnsi="仿宋" w:hint="eastAsia"/>
          <w:sz w:val="32"/>
          <w:szCs w:val="32"/>
        </w:rPr>
        <w:t>(6) 行政综合服务中心</w:t>
      </w:r>
      <w:r>
        <w:rPr>
          <w:rFonts w:ascii="仿宋" w:eastAsia="仿宋" w:hAnsi="仿宋" w:cs="Times New Roman" w:hint="eastAsia"/>
          <w:color w:val="auto"/>
          <w:sz w:val="32"/>
          <w:szCs w:val="32"/>
        </w:rPr>
        <w:t>（</w:t>
      </w:r>
      <w:r>
        <w:rPr>
          <w:rFonts w:ascii="仿宋" w:eastAsia="仿宋" w:hAnsi="仿宋" w:cs="Times New Roman"/>
          <w:color w:val="auto"/>
          <w:sz w:val="32"/>
          <w:szCs w:val="32"/>
        </w:rPr>
        <w:t>综合文化服务站</w:t>
      </w:r>
      <w:r>
        <w:rPr>
          <w:rFonts w:ascii="仿宋" w:eastAsia="仿宋" w:hAnsi="仿宋" w:cs="Times New Roman" w:hint="eastAsia"/>
          <w:color w:val="auto"/>
          <w:sz w:val="32"/>
          <w:szCs w:val="32"/>
        </w:rPr>
        <w:t>）</w:t>
      </w:r>
      <w:r>
        <w:rPr>
          <w:rFonts w:ascii="仿宋" w:eastAsia="仿宋" w:hAnsi="仿宋" w:hint="eastAsia"/>
          <w:sz w:val="32"/>
          <w:szCs w:val="32"/>
        </w:rPr>
        <w:t>。根据法律法规和省政府授权，承担行政审批和综合服务工作；优化审</w:t>
      </w:r>
      <w:r>
        <w:rPr>
          <w:rFonts w:ascii="仿宋" w:eastAsia="仿宋" w:hAnsi="仿宋" w:hint="eastAsia"/>
          <w:sz w:val="32"/>
          <w:szCs w:val="32"/>
        </w:rPr>
        <w:lastRenderedPageBreak/>
        <w:t>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 组织开展镇村（居）两级文体活动；加强镇村（居）两级文体队伍建设，幵収现培养文体人才；协助党委、政府搞好镇村（居）两级文体设施建设；管理保护本镇内文物，挖掘保护本镇内非物质文化遗产。</w:t>
      </w:r>
    </w:p>
    <w:p w:rsidR="006E3A8D" w:rsidRDefault="006E3A8D" w:rsidP="006E3A8D">
      <w:pPr>
        <w:pStyle w:val="Normal"/>
        <w:rPr>
          <w:rFonts w:ascii="仿宋" w:eastAsia="仿宋" w:hAnsi="仿宋"/>
          <w:sz w:val="32"/>
          <w:szCs w:val="32"/>
          <w:lang w:eastAsia="zh-CN"/>
        </w:rPr>
      </w:pPr>
      <w:r>
        <w:rPr>
          <w:rFonts w:ascii="仿宋" w:eastAsia="仿宋" w:hAnsi="仿宋" w:hint="eastAsia"/>
          <w:sz w:val="32"/>
          <w:szCs w:val="32"/>
          <w:lang w:eastAsia="zh-CN"/>
        </w:rPr>
        <w:t xml:space="preserve">   (7) 农业综合服务中心。负责辖区基本农田保护管理工作；按职责分工负责农产品质量安全监管工作、加强农产品质量安全知识的宣传，及时处理幵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w:t>
      </w:r>
      <w:r>
        <w:rPr>
          <w:rFonts w:ascii="仿宋" w:eastAsia="仿宋" w:hAnsi="仿宋" w:hint="eastAsia"/>
          <w:sz w:val="32"/>
          <w:szCs w:val="32"/>
          <w:lang w:eastAsia="zh-CN"/>
        </w:rPr>
        <w:lastRenderedPageBreak/>
        <w:t>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                                                                                                                         (8)退役军人服务站。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rsidR="006E3A8D" w:rsidRDefault="006E3A8D" w:rsidP="006E3A8D">
      <w:pPr>
        <w:ind w:firstLine="643"/>
        <w:rPr>
          <w:rFonts w:ascii="仿宋" w:eastAsia="仿宋" w:hAnsi="仿宋" w:cs="Times New Roman"/>
          <w:b/>
          <w:sz w:val="30"/>
          <w:szCs w:val="30"/>
        </w:rPr>
      </w:pPr>
      <w:r>
        <w:rPr>
          <w:rFonts w:ascii="仿宋" w:eastAsia="仿宋" w:hAnsi="仿宋" w:cs="Times New Roman" w:hint="eastAsia"/>
          <w:b/>
          <w:sz w:val="30"/>
          <w:szCs w:val="30"/>
        </w:rPr>
        <w:t>2.人员情况</w:t>
      </w:r>
    </w:p>
    <w:p w:rsidR="006E3A8D" w:rsidRDefault="006E3A8D" w:rsidP="006E3A8D">
      <w:pPr>
        <w:adjustRightInd w:val="0"/>
        <w:snapToGrid w:val="0"/>
        <w:spacing w:line="560" w:lineRule="exact"/>
        <w:ind w:leftChars="85" w:left="178" w:firstLine="540"/>
        <w:rPr>
          <w:rFonts w:ascii="仿宋" w:eastAsia="仿宋" w:hAnsi="仿宋"/>
          <w:sz w:val="32"/>
          <w:szCs w:val="32"/>
        </w:rPr>
      </w:pPr>
      <w:r>
        <w:rPr>
          <w:rFonts w:ascii="仿宋" w:eastAsia="仿宋" w:hAnsi="仿宋" w:hint="eastAsia"/>
          <w:sz w:val="32"/>
          <w:szCs w:val="32"/>
        </w:rPr>
        <w:t>本部门财政供养实有在职62人，其中行政编制25人、工勤编制0人、事业编制34人、人事代理1人、研究生0人、见习生1人、非在编合同制1人。离退休人员9人。劳务派遣及其他临时人员66人。</w:t>
      </w:r>
    </w:p>
    <w:p w:rsidR="006E3A8D" w:rsidRDefault="006E3A8D" w:rsidP="006E3A8D">
      <w:pPr>
        <w:ind w:firstLineChars="200" w:firstLine="602"/>
        <w:rPr>
          <w:rFonts w:ascii="仿宋" w:eastAsia="仿宋" w:hAnsi="仿宋" w:cs="Times New Roman"/>
          <w:b/>
          <w:sz w:val="30"/>
          <w:szCs w:val="30"/>
        </w:rPr>
      </w:pPr>
      <w:r>
        <w:rPr>
          <w:rFonts w:ascii="仿宋" w:eastAsia="仿宋" w:hAnsi="仿宋" w:cs="Times New Roman" w:hint="eastAsia"/>
          <w:b/>
          <w:sz w:val="30"/>
          <w:szCs w:val="30"/>
        </w:rPr>
        <w:t>（二）部门预算执行情况等</w:t>
      </w:r>
    </w:p>
    <w:p w:rsidR="006E3A8D" w:rsidRDefault="006E3A8D" w:rsidP="006E3A8D">
      <w:pPr>
        <w:spacing w:line="540" w:lineRule="exact"/>
        <w:ind w:firstLineChars="200" w:firstLine="640"/>
        <w:rPr>
          <w:rFonts w:ascii="仿宋" w:eastAsia="仿宋" w:hAnsi="仿宋" w:cs="Times New Roman"/>
          <w:sz w:val="32"/>
          <w:szCs w:val="32"/>
        </w:rPr>
      </w:pPr>
      <w:r>
        <w:rPr>
          <w:rFonts w:ascii="仿宋" w:eastAsia="仿宋" w:hAnsi="仿宋" w:cs="Times New Roman"/>
          <w:sz w:val="32"/>
          <w:szCs w:val="32"/>
        </w:rPr>
        <w:t>本部门202</w:t>
      </w:r>
      <w:r>
        <w:rPr>
          <w:rFonts w:ascii="仿宋" w:eastAsia="仿宋" w:hAnsi="仿宋" w:cs="Times New Roman" w:hint="eastAsia"/>
          <w:sz w:val="32"/>
          <w:szCs w:val="32"/>
        </w:rPr>
        <w:t>3</w:t>
      </w:r>
      <w:r>
        <w:rPr>
          <w:rFonts w:ascii="仿宋" w:eastAsia="仿宋" w:hAnsi="仿宋" w:cs="Times New Roman"/>
          <w:sz w:val="32"/>
          <w:szCs w:val="32"/>
        </w:rPr>
        <w:t>年度申请预算</w:t>
      </w:r>
      <w:r>
        <w:rPr>
          <w:rFonts w:ascii="仿宋" w:eastAsia="仿宋" w:hAnsi="仿宋" w:cs="Times New Roman" w:hint="eastAsia"/>
          <w:sz w:val="32"/>
          <w:szCs w:val="32"/>
        </w:rPr>
        <w:t>资金4037.22万元，</w:t>
      </w:r>
      <w:r>
        <w:rPr>
          <w:rFonts w:ascii="仿宋" w:eastAsia="仿宋" w:hAnsi="仿宋" w:cs="Times New Roman"/>
          <w:sz w:val="32"/>
          <w:szCs w:val="32"/>
        </w:rPr>
        <w:t>其中：专项转移支付</w:t>
      </w:r>
      <w:r>
        <w:rPr>
          <w:rFonts w:ascii="仿宋" w:eastAsia="仿宋" w:hAnsi="仿宋" w:cs="Times New Roman" w:hint="eastAsia"/>
          <w:sz w:val="32"/>
          <w:szCs w:val="32"/>
        </w:rPr>
        <w:t>114.2</w:t>
      </w:r>
      <w:r>
        <w:rPr>
          <w:rFonts w:ascii="仿宋" w:eastAsia="仿宋" w:hAnsi="仿宋" w:cs="Times New Roman"/>
          <w:sz w:val="32"/>
          <w:szCs w:val="32"/>
        </w:rPr>
        <w:t>万元（包含中央</w:t>
      </w:r>
      <w:r>
        <w:rPr>
          <w:rFonts w:ascii="仿宋" w:eastAsia="仿宋" w:hAnsi="仿宋" w:cs="Times New Roman" w:hint="eastAsia"/>
          <w:sz w:val="32"/>
          <w:szCs w:val="32"/>
        </w:rPr>
        <w:t>114</w:t>
      </w:r>
      <w:r>
        <w:rPr>
          <w:rFonts w:ascii="仿宋" w:eastAsia="仿宋" w:hAnsi="仿宋" w:cs="Times New Roman"/>
          <w:sz w:val="32"/>
          <w:szCs w:val="32"/>
        </w:rPr>
        <w:t>万元、省</w:t>
      </w:r>
      <w:r>
        <w:rPr>
          <w:rFonts w:ascii="仿宋" w:eastAsia="仿宋" w:hAnsi="仿宋" w:cs="Times New Roman" w:hint="eastAsia"/>
          <w:sz w:val="32"/>
          <w:szCs w:val="32"/>
        </w:rPr>
        <w:t>0</w:t>
      </w:r>
      <w:r>
        <w:rPr>
          <w:rFonts w:ascii="仿宋" w:eastAsia="仿宋" w:hAnsi="仿宋" w:cs="Times New Roman"/>
          <w:sz w:val="32"/>
          <w:szCs w:val="32"/>
        </w:rPr>
        <w:t>万元、市</w:t>
      </w:r>
      <w:r>
        <w:rPr>
          <w:rFonts w:ascii="仿宋" w:eastAsia="仿宋" w:hAnsi="仿宋" w:cs="Times New Roman" w:hint="eastAsia"/>
          <w:sz w:val="32"/>
          <w:szCs w:val="32"/>
        </w:rPr>
        <w:t>0.2</w:t>
      </w:r>
      <w:r>
        <w:rPr>
          <w:rFonts w:ascii="仿宋" w:eastAsia="仿宋" w:hAnsi="仿宋" w:cs="Times New Roman"/>
          <w:sz w:val="32"/>
          <w:szCs w:val="32"/>
        </w:rPr>
        <w:t>万元）；</w:t>
      </w:r>
      <w:r>
        <w:rPr>
          <w:rFonts w:ascii="仿宋" w:eastAsia="仿宋" w:hAnsi="仿宋" w:cs="Times New Roman" w:hint="eastAsia"/>
          <w:sz w:val="32"/>
          <w:szCs w:val="32"/>
        </w:rPr>
        <w:t>实际支出4143.58万元，</w:t>
      </w:r>
      <w:r>
        <w:rPr>
          <w:rFonts w:ascii="仿宋" w:eastAsia="仿宋" w:hAnsi="仿宋" w:cs="Times New Roman"/>
          <w:sz w:val="32"/>
          <w:szCs w:val="32"/>
        </w:rPr>
        <w:t>其中：专项转移支付</w:t>
      </w:r>
      <w:r>
        <w:rPr>
          <w:rFonts w:ascii="仿宋" w:eastAsia="仿宋" w:hAnsi="仿宋" w:cs="Times New Roman" w:hint="eastAsia"/>
          <w:sz w:val="32"/>
          <w:szCs w:val="32"/>
        </w:rPr>
        <w:t>114.2</w:t>
      </w:r>
      <w:r>
        <w:rPr>
          <w:rFonts w:ascii="仿宋" w:eastAsia="仿宋" w:hAnsi="仿宋" w:cs="Times New Roman"/>
          <w:sz w:val="32"/>
          <w:szCs w:val="32"/>
        </w:rPr>
        <w:t>万元（包含中央</w:t>
      </w:r>
      <w:r>
        <w:rPr>
          <w:rFonts w:ascii="仿宋" w:eastAsia="仿宋" w:hAnsi="仿宋" w:cs="Times New Roman" w:hint="eastAsia"/>
          <w:sz w:val="32"/>
          <w:szCs w:val="32"/>
        </w:rPr>
        <w:t>114</w:t>
      </w:r>
      <w:r>
        <w:rPr>
          <w:rFonts w:ascii="仿宋" w:eastAsia="仿宋" w:hAnsi="仿宋" w:cs="Times New Roman"/>
          <w:sz w:val="32"/>
          <w:szCs w:val="32"/>
        </w:rPr>
        <w:t>万元、省</w:t>
      </w:r>
      <w:r>
        <w:rPr>
          <w:rFonts w:ascii="仿宋" w:eastAsia="仿宋" w:hAnsi="仿宋" w:cs="Times New Roman" w:hint="eastAsia"/>
          <w:sz w:val="32"/>
          <w:szCs w:val="32"/>
        </w:rPr>
        <w:t>0</w:t>
      </w:r>
      <w:r>
        <w:rPr>
          <w:rFonts w:ascii="仿宋" w:eastAsia="仿宋" w:hAnsi="仿宋" w:cs="Times New Roman"/>
          <w:sz w:val="32"/>
          <w:szCs w:val="32"/>
        </w:rPr>
        <w:t>万元、市</w:t>
      </w:r>
      <w:r>
        <w:rPr>
          <w:rFonts w:ascii="仿宋" w:eastAsia="仿宋" w:hAnsi="仿宋" w:cs="Times New Roman" w:hint="eastAsia"/>
          <w:sz w:val="32"/>
          <w:szCs w:val="32"/>
        </w:rPr>
        <w:t>0.2</w:t>
      </w:r>
      <w:r>
        <w:rPr>
          <w:rFonts w:ascii="仿宋" w:eastAsia="仿宋" w:hAnsi="仿宋" w:cs="Times New Roman"/>
          <w:sz w:val="32"/>
          <w:szCs w:val="32"/>
        </w:rPr>
        <w:t>万元）；</w:t>
      </w:r>
      <w:r>
        <w:rPr>
          <w:rFonts w:ascii="仿宋" w:eastAsia="仿宋" w:hAnsi="仿宋" w:cs="Times New Roman" w:hint="eastAsia"/>
          <w:sz w:val="32"/>
          <w:szCs w:val="32"/>
        </w:rPr>
        <w:lastRenderedPageBreak/>
        <w:t>预算执行率102.63</w:t>
      </w:r>
      <w:r>
        <w:rPr>
          <w:rFonts w:ascii="仿宋" w:eastAsia="仿宋" w:hAnsi="仿宋" w:cs="Times New Roman"/>
          <w:sz w:val="32"/>
          <w:szCs w:val="32"/>
        </w:rPr>
        <w:t>%</w:t>
      </w:r>
      <w:r>
        <w:rPr>
          <w:rFonts w:ascii="仿宋" w:eastAsia="仿宋" w:hAnsi="仿宋" w:cs="Times New Roman" w:hint="eastAsia"/>
          <w:sz w:val="32"/>
          <w:szCs w:val="32"/>
        </w:rPr>
        <w:t>。其中：</w:t>
      </w:r>
      <w:r>
        <w:rPr>
          <w:rFonts w:ascii="仿宋" w:eastAsia="仿宋" w:hAnsi="仿宋" w:cs="Times New Roman"/>
          <w:sz w:val="32"/>
          <w:szCs w:val="32"/>
        </w:rPr>
        <w:t>项目</w:t>
      </w:r>
      <w:r>
        <w:rPr>
          <w:rFonts w:ascii="仿宋" w:eastAsia="仿宋" w:hAnsi="仿宋" w:cs="Times New Roman" w:hint="eastAsia"/>
          <w:sz w:val="32"/>
          <w:szCs w:val="32"/>
        </w:rPr>
        <w:t>32</w:t>
      </w:r>
      <w:r>
        <w:rPr>
          <w:rFonts w:ascii="仿宋" w:eastAsia="仿宋" w:hAnsi="仿宋" w:cs="Times New Roman"/>
          <w:sz w:val="32"/>
          <w:szCs w:val="32"/>
        </w:rPr>
        <w:t>个（与部门开展项目自评个数相同），金额合计</w:t>
      </w:r>
      <w:r>
        <w:rPr>
          <w:rFonts w:ascii="仿宋" w:eastAsia="仿宋" w:hAnsi="仿宋" w:cs="Times New Roman" w:hint="eastAsia"/>
          <w:sz w:val="32"/>
          <w:szCs w:val="32"/>
        </w:rPr>
        <w:t>2794.42</w:t>
      </w:r>
      <w:r>
        <w:rPr>
          <w:rFonts w:ascii="仿宋" w:eastAsia="仿宋" w:hAnsi="仿宋" w:cs="Times New Roman"/>
          <w:sz w:val="32"/>
          <w:szCs w:val="32"/>
        </w:rPr>
        <w:t>万元（与部门开展项目自评金额合计相同），实际</w:t>
      </w:r>
      <w:r>
        <w:rPr>
          <w:rFonts w:ascii="仿宋" w:eastAsia="仿宋" w:hAnsi="仿宋" w:cs="Times New Roman" w:hint="eastAsia"/>
          <w:sz w:val="32"/>
          <w:szCs w:val="32"/>
        </w:rPr>
        <w:t>支出2794.42</w:t>
      </w:r>
      <w:r>
        <w:rPr>
          <w:rFonts w:ascii="仿宋" w:eastAsia="仿宋" w:hAnsi="仿宋" w:cs="Times New Roman"/>
          <w:sz w:val="32"/>
          <w:szCs w:val="32"/>
        </w:rPr>
        <w:t>万元，执行率为</w:t>
      </w:r>
      <w:r>
        <w:rPr>
          <w:rFonts w:ascii="仿宋" w:eastAsia="仿宋" w:hAnsi="仿宋" w:cs="Times New Roman" w:hint="eastAsia"/>
          <w:sz w:val="32"/>
          <w:szCs w:val="32"/>
        </w:rPr>
        <w:t>100</w:t>
      </w:r>
      <w:r>
        <w:rPr>
          <w:rFonts w:ascii="仿宋" w:eastAsia="仿宋" w:hAnsi="仿宋" w:cs="Times New Roman"/>
          <w:sz w:val="32"/>
          <w:szCs w:val="32"/>
        </w:rPr>
        <w:t>%。</w:t>
      </w:r>
    </w:p>
    <w:p w:rsidR="006E3A8D" w:rsidRDefault="006E3A8D" w:rsidP="006E3A8D">
      <w:pPr>
        <w:ind w:firstLineChars="200" w:firstLine="602"/>
        <w:rPr>
          <w:rFonts w:ascii="黑体" w:eastAsia="黑体" w:hAnsi="黑体" w:cs="Times New Roman"/>
          <w:b/>
          <w:sz w:val="30"/>
          <w:szCs w:val="30"/>
        </w:rPr>
      </w:pPr>
      <w:r>
        <w:rPr>
          <w:rFonts w:ascii="黑体" w:eastAsia="黑体" w:hAnsi="黑体" w:cs="Times New Roman"/>
          <w:b/>
          <w:sz w:val="30"/>
          <w:szCs w:val="30"/>
        </w:rPr>
        <w:t>二、绩效评价组织情况</w:t>
      </w:r>
    </w:p>
    <w:p w:rsidR="006E3A8D" w:rsidRDefault="006E3A8D" w:rsidP="006E3A8D">
      <w:pPr>
        <w:adjustRightInd w:val="0"/>
        <w:snapToGrid w:val="0"/>
        <w:spacing w:line="560" w:lineRule="exact"/>
        <w:ind w:firstLineChars="200" w:firstLine="640"/>
        <w:jc w:val="left"/>
        <w:rPr>
          <w:rFonts w:ascii="仿宋" w:eastAsia="仿宋" w:hAnsi="仿宋" w:cs="方正仿宋简体"/>
          <w:sz w:val="32"/>
          <w:szCs w:val="32"/>
        </w:rPr>
      </w:pPr>
      <w:r>
        <w:rPr>
          <w:rFonts w:ascii="仿宋" w:eastAsia="仿宋" w:hAnsi="仿宋" w:cs="Times New Roman"/>
          <w:sz w:val="32"/>
          <w:szCs w:val="32"/>
        </w:rPr>
        <w:t>本部门</w:t>
      </w:r>
      <w:r>
        <w:rPr>
          <w:rFonts w:ascii="仿宋" w:eastAsia="仿宋" w:hAnsi="仿宋" w:cs="Times New Roman" w:hint="eastAsia"/>
          <w:sz w:val="32"/>
          <w:szCs w:val="32"/>
        </w:rPr>
        <w:t>整体</w:t>
      </w:r>
      <w:r>
        <w:rPr>
          <w:rFonts w:ascii="仿宋" w:eastAsia="仿宋" w:hAnsi="仿宋" w:cs="Times New Roman"/>
          <w:sz w:val="32"/>
          <w:szCs w:val="32"/>
        </w:rPr>
        <w:t>绩效</w:t>
      </w:r>
      <w:r>
        <w:rPr>
          <w:rFonts w:ascii="仿宋" w:eastAsia="仿宋" w:hAnsi="仿宋" w:cs="Times New Roman" w:hint="eastAsia"/>
          <w:sz w:val="32"/>
          <w:szCs w:val="32"/>
        </w:rPr>
        <w:t>目</w:t>
      </w:r>
      <w:r>
        <w:rPr>
          <w:rFonts w:ascii="仿宋" w:eastAsia="仿宋" w:hAnsi="仿宋" w:cs="Times New Roman"/>
          <w:sz w:val="32"/>
          <w:szCs w:val="32"/>
        </w:rPr>
        <w:t>标</w:t>
      </w:r>
      <w:r>
        <w:rPr>
          <w:rFonts w:ascii="仿宋" w:eastAsia="仿宋" w:hAnsi="仿宋" w:cs="Times New Roman"/>
          <w:b/>
          <w:sz w:val="32"/>
          <w:szCs w:val="32"/>
        </w:rPr>
        <w:t>：</w:t>
      </w:r>
      <w:r>
        <w:rPr>
          <w:rFonts w:ascii="仿宋" w:eastAsia="仿宋" w:hAnsi="仿宋" w:cs="方正仿宋简体" w:hint="eastAsia"/>
          <w:sz w:val="32"/>
          <w:szCs w:val="32"/>
        </w:rPr>
        <w:t>2023年，我镇将紧紧围绕区委、区政府的决策部署，以巩固基层党组织建设为引领，持续壮大镇域经济总量，提质城乡建设发展，深入实施乡村振兴战略，坚定不移的走生态环保道路，不断加快精品强镇建设步伐，奋力推进全镇经济社会发展再上新台阶。</w:t>
      </w:r>
    </w:p>
    <w:p w:rsidR="006E3A8D" w:rsidRDefault="006E3A8D" w:rsidP="006E3A8D">
      <w:pPr>
        <w:adjustRightInd w:val="0"/>
        <w:snapToGrid w:val="0"/>
        <w:spacing w:line="560" w:lineRule="exact"/>
        <w:ind w:firstLineChars="200" w:firstLine="640"/>
        <w:jc w:val="left"/>
        <w:rPr>
          <w:rFonts w:ascii="仿宋" w:eastAsia="仿宋" w:hAnsi="仿宋" w:cs="方正仿宋简体"/>
          <w:sz w:val="32"/>
          <w:szCs w:val="32"/>
        </w:rPr>
      </w:pPr>
      <w:r>
        <w:rPr>
          <w:rFonts w:ascii="仿宋" w:eastAsia="仿宋" w:hAnsi="仿宋" w:cs="方正仿宋简体" w:hint="eastAsia"/>
          <w:sz w:val="32"/>
          <w:szCs w:val="32"/>
        </w:rPr>
        <w:t>本部门绩效评价指标：我镇绩效指标主要依据产出指标、效益指标、满意度指标对本年度所有项目进行自评。</w:t>
      </w:r>
    </w:p>
    <w:p w:rsidR="006E3A8D" w:rsidRDefault="006E3A8D" w:rsidP="006E3A8D">
      <w:pPr>
        <w:adjustRightInd w:val="0"/>
        <w:snapToGrid w:val="0"/>
        <w:spacing w:line="560" w:lineRule="exact"/>
        <w:ind w:firstLineChars="200" w:firstLine="640"/>
        <w:jc w:val="left"/>
        <w:rPr>
          <w:rFonts w:ascii="仿宋" w:eastAsia="仿宋" w:hAnsi="仿宋" w:cs="Times New Roman"/>
          <w:sz w:val="32"/>
          <w:szCs w:val="32"/>
        </w:rPr>
      </w:pPr>
      <w:r>
        <w:rPr>
          <w:rFonts w:ascii="仿宋" w:eastAsia="仿宋" w:hAnsi="仿宋" w:cs="方正仿宋简体" w:hint="eastAsia"/>
          <w:sz w:val="32"/>
          <w:szCs w:val="32"/>
        </w:rPr>
        <w:t>本部门绩效评价标准和方法：</w:t>
      </w:r>
      <w:r>
        <w:rPr>
          <w:rFonts w:ascii="仿宋" w:eastAsia="仿宋" w:hAnsi="仿宋" w:cs="Times New Roman"/>
          <w:sz w:val="32"/>
          <w:szCs w:val="32"/>
        </w:rPr>
        <w:t>本次绩效评价项目</w:t>
      </w:r>
      <w:r>
        <w:rPr>
          <w:rFonts w:ascii="仿宋" w:eastAsia="仿宋" w:hAnsi="仿宋" w:cs="Times New Roman" w:hint="eastAsia"/>
          <w:sz w:val="32"/>
          <w:szCs w:val="32"/>
        </w:rPr>
        <w:t>32</w:t>
      </w:r>
      <w:r>
        <w:rPr>
          <w:rFonts w:ascii="仿宋" w:eastAsia="仿宋" w:hAnsi="仿宋" w:cs="Times New Roman"/>
          <w:sz w:val="32"/>
          <w:szCs w:val="32"/>
        </w:rPr>
        <w:t>个，</w:t>
      </w:r>
      <w:r>
        <w:rPr>
          <w:rFonts w:ascii="仿宋" w:eastAsia="仿宋" w:hAnsi="仿宋" w:cs="Times New Roman" w:hint="eastAsia"/>
          <w:sz w:val="32"/>
          <w:szCs w:val="32"/>
        </w:rPr>
        <w:t>占</w:t>
      </w:r>
      <w:r>
        <w:rPr>
          <w:rFonts w:ascii="仿宋" w:eastAsia="仿宋" w:hAnsi="仿宋" w:cs="Times New Roman"/>
          <w:sz w:val="32"/>
          <w:szCs w:val="32"/>
        </w:rPr>
        <w:t>部门项目总数的</w:t>
      </w:r>
      <w:r>
        <w:rPr>
          <w:rFonts w:ascii="仿宋" w:eastAsia="仿宋" w:hAnsi="仿宋" w:cs="Times New Roman" w:hint="eastAsia"/>
          <w:sz w:val="32"/>
          <w:szCs w:val="32"/>
        </w:rPr>
        <w:t>100</w:t>
      </w:r>
      <w:r>
        <w:rPr>
          <w:rFonts w:ascii="仿宋" w:eastAsia="仿宋" w:hAnsi="仿宋" w:cs="Times New Roman"/>
          <w:sz w:val="32"/>
          <w:szCs w:val="32"/>
        </w:rPr>
        <w:t>%，涉及金额</w:t>
      </w:r>
      <w:r>
        <w:rPr>
          <w:rFonts w:ascii="仿宋" w:eastAsia="仿宋" w:hAnsi="仿宋" w:cs="Times New Roman" w:hint="eastAsia"/>
          <w:sz w:val="32"/>
          <w:szCs w:val="32"/>
        </w:rPr>
        <w:t>2794.42</w:t>
      </w:r>
      <w:r>
        <w:rPr>
          <w:rFonts w:ascii="仿宋" w:eastAsia="仿宋" w:hAnsi="仿宋" w:cs="Times New Roman"/>
          <w:sz w:val="32"/>
          <w:szCs w:val="32"/>
        </w:rPr>
        <w:t>万元。采取成立本部门绩效自评工作组</w:t>
      </w:r>
      <w:r>
        <w:rPr>
          <w:rFonts w:ascii="仿宋" w:eastAsia="仿宋" w:hAnsi="仿宋" w:cs="Times New Roman" w:hint="eastAsia"/>
          <w:sz w:val="32"/>
          <w:szCs w:val="32"/>
        </w:rPr>
        <w:t>的</w:t>
      </w:r>
      <w:r>
        <w:rPr>
          <w:rFonts w:ascii="仿宋" w:eastAsia="仿宋" w:hAnsi="仿宋" w:cs="Times New Roman"/>
          <w:sz w:val="32"/>
          <w:szCs w:val="32"/>
        </w:rPr>
        <w:t>形式，本着客观、公正、公开的原则开展自评工作，所有项目的绩效自评均设计了合理、明晰、可考核的、关键性产出指标和效果指标。自评结果真实可靠。</w:t>
      </w:r>
    </w:p>
    <w:p w:rsidR="006E3A8D" w:rsidRDefault="006E3A8D" w:rsidP="006E3A8D">
      <w:pPr>
        <w:ind w:firstLineChars="200" w:firstLine="602"/>
        <w:rPr>
          <w:rFonts w:ascii="黑体" w:eastAsia="黑体" w:hAnsi="黑体" w:cs="Times New Roman"/>
          <w:b/>
          <w:sz w:val="30"/>
          <w:szCs w:val="30"/>
        </w:rPr>
      </w:pPr>
      <w:r>
        <w:rPr>
          <w:rFonts w:ascii="黑体" w:eastAsia="黑体" w:hAnsi="黑体" w:cs="Times New Roman"/>
          <w:b/>
          <w:sz w:val="30"/>
          <w:szCs w:val="30"/>
        </w:rPr>
        <w:t>三、</w:t>
      </w:r>
      <w:r>
        <w:rPr>
          <w:rFonts w:ascii="黑体" w:eastAsia="黑体" w:hAnsi="黑体" w:cs="Times New Roman" w:hint="eastAsia"/>
          <w:b/>
          <w:sz w:val="30"/>
          <w:szCs w:val="30"/>
        </w:rPr>
        <w:t>部门绩效管理开展的整体绩效实现情况</w:t>
      </w:r>
    </w:p>
    <w:p w:rsidR="006E3A8D" w:rsidRDefault="006E3A8D" w:rsidP="006E3A8D">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按照区财政预算绩效管理要求，本部门对2023年确定的部门预算支出项目全面开展了绩效自评，项目实施情况达到了预期效果。</w:t>
      </w:r>
    </w:p>
    <w:p w:rsidR="006E3A8D" w:rsidRDefault="006E3A8D" w:rsidP="006E3A8D">
      <w:pPr>
        <w:autoSpaceDE w:val="0"/>
        <w:autoSpaceDN w:val="0"/>
        <w:adjustRightInd w:val="0"/>
        <w:ind w:firstLineChars="200" w:firstLine="643"/>
        <w:jc w:val="left"/>
        <w:rPr>
          <w:rFonts w:ascii="仿宋" w:eastAsia="仿宋" w:hAnsi="仿宋"/>
          <w:sz w:val="32"/>
          <w:szCs w:val="32"/>
        </w:rPr>
      </w:pPr>
      <w:r>
        <w:rPr>
          <w:rFonts w:ascii="仿宋" w:eastAsia="仿宋" w:hAnsi="仿宋" w:cs="FZFSJW--GB1-0" w:hint="eastAsia"/>
          <w:b/>
          <w:kern w:val="0"/>
          <w:sz w:val="32"/>
          <w:szCs w:val="32"/>
        </w:rPr>
        <w:t>从预算绩效管理情况分析，</w:t>
      </w:r>
      <w:r>
        <w:rPr>
          <w:rFonts w:ascii="仿宋" w:eastAsia="仿宋" w:hAnsi="仿宋" w:hint="eastAsia"/>
          <w:sz w:val="32"/>
          <w:szCs w:val="32"/>
        </w:rPr>
        <w:t>年初安排预算1729.28万元，本年追加预算数2307.94万元，到位资金是4037.22万元，全年总的支出数是4143.58万元，预算执行率102.63%，其中项目32个，预算资金2794.42万元，实际支出2794.42万元，绩</w:t>
      </w:r>
      <w:r>
        <w:rPr>
          <w:rFonts w:ascii="仿宋" w:eastAsia="仿宋" w:hAnsi="仿宋" w:hint="eastAsia"/>
          <w:sz w:val="32"/>
          <w:szCs w:val="32"/>
        </w:rPr>
        <w:lastRenderedPageBreak/>
        <w:t>效自评覆盖率达到100%，预算执行率达100%。较好的完成了预算执行任务，综合得分92分，绩效评价等次为优秀，其中，预算配置方面得分7分，原因为年度内有人员变动导致减分；预算执行方面得分10分，原因为预算执行控制率在预算年度内存在追加预算指标情况，导致超预算控制率减分;预算管理方面得满分36分，预算绩效开展情况得满分16分，职责履行方面得满分8分，履行效益方面得满分18分。</w:t>
      </w:r>
    </w:p>
    <w:p w:rsidR="006E3A8D" w:rsidRDefault="006E3A8D" w:rsidP="006E3A8D">
      <w:pPr>
        <w:snapToGrid w:val="0"/>
        <w:spacing w:line="580" w:lineRule="exact"/>
        <w:ind w:firstLineChars="200" w:firstLine="643"/>
        <w:rPr>
          <w:rFonts w:ascii="仿宋" w:eastAsia="仿宋" w:hAnsi="仿宋"/>
          <w:sz w:val="32"/>
          <w:szCs w:val="32"/>
        </w:rPr>
      </w:pPr>
      <w:r>
        <w:rPr>
          <w:rFonts w:ascii="仿宋" w:eastAsia="仿宋" w:hAnsi="仿宋" w:cs="FZFSJW--GB1-0" w:hint="eastAsia"/>
          <w:b/>
          <w:kern w:val="0"/>
          <w:sz w:val="32"/>
          <w:szCs w:val="32"/>
        </w:rPr>
        <w:t>从工作履行活动完成情况分析</w:t>
      </w:r>
      <w:r>
        <w:rPr>
          <w:rFonts w:ascii="仿宋" w:eastAsia="仿宋" w:hAnsi="仿宋" w:cs="FZFSJW--GB1-0" w:hint="eastAsia"/>
          <w:kern w:val="0"/>
          <w:sz w:val="32"/>
          <w:szCs w:val="32"/>
        </w:rPr>
        <w:t>，预算资金覆盖各个方面需求，“三公经费”没有超过上年预算，同比下降幅度较高，资金分配合理，能基本保证人员经费支出和机关正常运转、绩效自评覆盖率达到100%，</w:t>
      </w:r>
      <w:r>
        <w:rPr>
          <w:rFonts w:ascii="仿宋" w:eastAsia="仿宋" w:hAnsi="仿宋" w:hint="eastAsia"/>
          <w:sz w:val="32"/>
          <w:szCs w:val="32"/>
        </w:rPr>
        <w:t>共涉及项目评价32个，全部达到支出进度。</w:t>
      </w:r>
    </w:p>
    <w:p w:rsidR="006E3A8D" w:rsidRDefault="006E3A8D" w:rsidP="006E3A8D">
      <w:pPr>
        <w:snapToGrid w:val="0"/>
        <w:spacing w:line="580" w:lineRule="exact"/>
        <w:ind w:firstLineChars="200" w:firstLine="643"/>
        <w:rPr>
          <w:rFonts w:ascii="仿宋" w:eastAsia="仿宋" w:hAnsi="仿宋"/>
          <w:sz w:val="32"/>
          <w:szCs w:val="32"/>
        </w:rPr>
      </w:pPr>
      <w:r>
        <w:rPr>
          <w:rFonts w:ascii="仿宋" w:eastAsia="仿宋" w:hAnsi="仿宋" w:cs="FZFSJW--GB1-0" w:hint="eastAsia"/>
          <w:b/>
          <w:kern w:val="0"/>
          <w:sz w:val="32"/>
          <w:szCs w:val="32"/>
        </w:rPr>
        <w:t>从实施履职活动产生的效果分析</w:t>
      </w:r>
      <w:r>
        <w:rPr>
          <w:rFonts w:ascii="仿宋" w:eastAsia="仿宋" w:hAnsi="仿宋" w:cs="FZFSJW--GB1-0" w:hint="eastAsia"/>
          <w:kern w:val="0"/>
          <w:sz w:val="32"/>
          <w:szCs w:val="32"/>
        </w:rPr>
        <w:t>，夯实基层力量，提高基层干部工作积极性，资金在实际支付中，人员经费和项目支出进度和预算执行效果好，按时按质保量完成</w:t>
      </w:r>
      <w:r>
        <w:rPr>
          <w:rFonts w:ascii="仿宋" w:eastAsia="仿宋" w:hAnsi="仿宋" w:hint="eastAsia"/>
          <w:sz w:val="32"/>
          <w:szCs w:val="32"/>
        </w:rPr>
        <w:t>。</w:t>
      </w:r>
    </w:p>
    <w:p w:rsidR="006E3A8D" w:rsidRDefault="006E3A8D" w:rsidP="006E3A8D">
      <w:pPr>
        <w:snapToGrid w:val="0"/>
        <w:spacing w:line="580" w:lineRule="exact"/>
        <w:ind w:firstLineChars="200" w:firstLine="643"/>
        <w:rPr>
          <w:rFonts w:ascii="仿宋" w:eastAsia="仿宋" w:hAnsi="仿宋" w:cs="FZFSJW--GB1-0"/>
          <w:kern w:val="0"/>
          <w:sz w:val="32"/>
          <w:szCs w:val="32"/>
        </w:rPr>
      </w:pPr>
      <w:r>
        <w:rPr>
          <w:rFonts w:ascii="仿宋" w:eastAsia="仿宋" w:hAnsi="仿宋" w:cs="FZFSJW--GB1-0" w:hint="eastAsia"/>
          <w:b/>
          <w:kern w:val="0"/>
          <w:sz w:val="32"/>
          <w:szCs w:val="32"/>
        </w:rPr>
        <w:t>从社会公众或服务对象满意程度分析</w:t>
      </w:r>
      <w:r>
        <w:rPr>
          <w:rFonts w:ascii="仿宋" w:eastAsia="仿宋" w:hAnsi="仿宋" w:cs="FZFSJW--GB1-0" w:hint="eastAsia"/>
          <w:kern w:val="0"/>
          <w:sz w:val="32"/>
          <w:szCs w:val="32"/>
        </w:rPr>
        <w:t>，我单位对全部项目实施和整体社会效益及满意度等各项指标调查，基本情况是群众对项目实施满意度达100%，</w:t>
      </w:r>
      <w:bookmarkStart w:id="0" w:name="_GoBack"/>
      <w:bookmarkEnd w:id="0"/>
      <w:r>
        <w:rPr>
          <w:rFonts w:ascii="仿宋" w:eastAsia="仿宋" w:hAnsi="仿宋" w:cs="FZFSJW--GB1-0" w:hint="eastAsia"/>
          <w:kern w:val="0"/>
          <w:sz w:val="32"/>
          <w:szCs w:val="32"/>
        </w:rPr>
        <w:t>项目社会效益和经济效益明显，达到了预期效果。</w:t>
      </w:r>
    </w:p>
    <w:p w:rsidR="006E3A8D" w:rsidRDefault="006E3A8D" w:rsidP="006E3A8D">
      <w:pPr>
        <w:ind w:firstLineChars="200" w:firstLine="602"/>
        <w:rPr>
          <w:rFonts w:ascii="黑体" w:eastAsia="黑体" w:hAnsi="黑体" w:cs="Times New Roman"/>
          <w:b/>
          <w:sz w:val="30"/>
          <w:szCs w:val="30"/>
        </w:rPr>
      </w:pPr>
      <w:r>
        <w:rPr>
          <w:rFonts w:ascii="黑体" w:eastAsia="黑体" w:hAnsi="黑体" w:cs="Times New Roman" w:hint="eastAsia"/>
          <w:b/>
          <w:sz w:val="30"/>
          <w:szCs w:val="30"/>
        </w:rPr>
        <w:t>四</w:t>
      </w:r>
      <w:r>
        <w:rPr>
          <w:rFonts w:ascii="黑体" w:eastAsia="黑体" w:hAnsi="黑体" w:cs="Times New Roman"/>
          <w:b/>
          <w:sz w:val="30"/>
          <w:szCs w:val="30"/>
        </w:rPr>
        <w:t>、存在的问题和建议</w:t>
      </w:r>
    </w:p>
    <w:p w:rsidR="006E3A8D" w:rsidRDefault="006E3A8D" w:rsidP="006E3A8D">
      <w:pPr>
        <w:ind w:firstLineChars="200" w:firstLine="640"/>
        <w:rPr>
          <w:rFonts w:ascii="仿宋" w:eastAsia="仿宋" w:hAnsi="仿宋" w:cs="华文仿宋"/>
          <w:sz w:val="32"/>
          <w:szCs w:val="32"/>
        </w:rPr>
      </w:pPr>
      <w:r>
        <w:rPr>
          <w:rFonts w:ascii="仿宋" w:eastAsia="仿宋" w:hAnsi="仿宋" w:cs="华文仿宋" w:hint="eastAsia"/>
          <w:kern w:val="0"/>
          <w:sz w:val="32"/>
          <w:szCs w:val="32"/>
        </w:rPr>
        <w:t>存在问题：一是预算配置方面，在职人员控制率超两个百分点，存在人员调动情况；二是在预算执行方面，预算控制率超评价标准值30%。三是年中追加项目预算指标（除不</w:t>
      </w:r>
      <w:r>
        <w:rPr>
          <w:rFonts w:ascii="仿宋" w:eastAsia="仿宋" w:hAnsi="仿宋" w:cs="华文仿宋" w:hint="eastAsia"/>
          <w:kern w:val="0"/>
          <w:sz w:val="32"/>
          <w:szCs w:val="32"/>
        </w:rPr>
        <w:lastRenderedPageBreak/>
        <w:t>可抗力外</w:t>
      </w:r>
      <w:r>
        <w:rPr>
          <w:rFonts w:ascii="仿宋" w:eastAsia="仿宋" w:hAnsi="仿宋" w:cs="华文仿宋"/>
          <w:kern w:val="0"/>
          <w:sz w:val="32"/>
          <w:szCs w:val="32"/>
        </w:rPr>
        <w:t>）</w:t>
      </w:r>
      <w:r>
        <w:rPr>
          <w:rFonts w:ascii="仿宋" w:eastAsia="仿宋" w:hAnsi="仿宋" w:cs="华文仿宋" w:hint="eastAsia"/>
          <w:kern w:val="0"/>
          <w:sz w:val="32"/>
          <w:szCs w:val="32"/>
        </w:rPr>
        <w:t>，导致预算控制率下降。四是有待提高财务人员知识水平。</w:t>
      </w:r>
    </w:p>
    <w:p w:rsidR="006E3A8D" w:rsidRPr="004360DF" w:rsidRDefault="006E3A8D" w:rsidP="006E3A8D">
      <w:pPr>
        <w:ind w:firstLineChars="200" w:firstLine="640"/>
        <w:rPr>
          <w:rFonts w:ascii="仿宋" w:eastAsia="仿宋" w:hAnsi="仿宋" w:cs="华文仿宋"/>
          <w:kern w:val="0"/>
          <w:sz w:val="32"/>
          <w:szCs w:val="32"/>
        </w:rPr>
      </w:pPr>
      <w:r>
        <w:rPr>
          <w:rFonts w:ascii="仿宋" w:eastAsia="仿宋" w:hAnsi="仿宋" w:cs="华文仿宋" w:hint="eastAsia"/>
          <w:kern w:val="0"/>
          <w:sz w:val="32"/>
          <w:szCs w:val="32"/>
        </w:rPr>
        <w:t>意见建议：</w:t>
      </w:r>
      <w:r w:rsidR="000D4F4D">
        <w:rPr>
          <w:rFonts w:ascii="仿宋" w:eastAsia="仿宋" w:hAnsi="仿宋" w:cs="华文仿宋" w:hint="eastAsia"/>
          <w:kern w:val="0"/>
          <w:sz w:val="32"/>
          <w:szCs w:val="32"/>
        </w:rPr>
        <w:t>一是上级部门加强在职人员的变动管控；二是加强预算控制</w:t>
      </w:r>
      <w:r>
        <w:rPr>
          <w:rFonts w:ascii="仿宋" w:eastAsia="仿宋" w:hAnsi="仿宋" w:cs="华文仿宋" w:hint="eastAsia"/>
          <w:kern w:val="0"/>
          <w:sz w:val="32"/>
          <w:szCs w:val="32"/>
        </w:rPr>
        <w:t>，争取做预算编制时，充分考虑各地实际，将必要的预算项目纳入年初预算指标，力争做到年度内不调整预算（不可抗力除外)。三</w:t>
      </w:r>
      <w:r w:rsidRPr="004360DF">
        <w:rPr>
          <w:rFonts w:ascii="仿宋" w:eastAsia="仿宋" w:hAnsi="仿宋" w:cs="华文仿宋" w:hint="eastAsia"/>
          <w:kern w:val="0"/>
          <w:sz w:val="32"/>
          <w:szCs w:val="32"/>
        </w:rPr>
        <w:t>是上级主管部门应多措并举组织单位财务人员开展专项培训和业务指导，增强绩效指标设定的合理、合规性和有效性</w:t>
      </w:r>
      <w:r>
        <w:rPr>
          <w:rFonts w:ascii="仿宋" w:eastAsia="仿宋" w:hAnsi="仿宋" w:cs="华文仿宋" w:hint="eastAsia"/>
          <w:kern w:val="0"/>
          <w:sz w:val="32"/>
          <w:szCs w:val="32"/>
        </w:rPr>
        <w:t>。</w:t>
      </w:r>
    </w:p>
    <w:p w:rsidR="006E3A8D" w:rsidRDefault="006E3A8D" w:rsidP="006E3A8D">
      <w:pPr>
        <w:ind w:firstLineChars="200" w:firstLine="602"/>
        <w:rPr>
          <w:rFonts w:ascii="黑体" w:eastAsia="黑体" w:hAnsi="黑体" w:cs="Times New Roman"/>
          <w:b/>
          <w:sz w:val="30"/>
          <w:szCs w:val="30"/>
        </w:rPr>
      </w:pPr>
      <w:r>
        <w:rPr>
          <w:rFonts w:ascii="黑体" w:eastAsia="黑体" w:hAnsi="黑体" w:cs="Times New Roman" w:hint="eastAsia"/>
          <w:b/>
          <w:sz w:val="30"/>
          <w:szCs w:val="30"/>
        </w:rPr>
        <w:t>五、其他需要说明的问题</w:t>
      </w:r>
    </w:p>
    <w:p w:rsidR="006E3A8D" w:rsidRDefault="006E3A8D" w:rsidP="006E3A8D">
      <w:pPr>
        <w:ind w:firstLineChars="200" w:firstLine="640"/>
        <w:rPr>
          <w:rFonts w:ascii="仿宋" w:eastAsia="仿宋" w:hAnsi="仿宋" w:cs="Times New Roman"/>
          <w:sz w:val="32"/>
          <w:szCs w:val="32"/>
        </w:rPr>
      </w:pPr>
      <w:r>
        <w:rPr>
          <w:rFonts w:ascii="仿宋" w:eastAsia="仿宋" w:hAnsi="仿宋" w:cs="Times New Roman" w:hint="eastAsia"/>
          <w:sz w:val="32"/>
          <w:szCs w:val="32"/>
        </w:rPr>
        <w:t>无</w:t>
      </w:r>
    </w:p>
    <w:p w:rsidR="006E3A8D" w:rsidRDefault="006E3A8D" w:rsidP="006E3A8D"/>
    <w:p w:rsidR="006E3A8D" w:rsidRDefault="006E3A8D" w:rsidP="006E3A8D"/>
    <w:p w:rsidR="000C3EDF" w:rsidRDefault="000D4F4D"/>
    <w:sectPr w:rsidR="000C3EDF" w:rsidSect="00D057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ZFangSong-Z02S">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Arial Unicode MS"/>
    <w:charset w:val="86"/>
    <w:family w:val="auto"/>
    <w:pitch w:val="variable"/>
    <w:sig w:usb0="00000000" w:usb1="080E0000" w:usb2="00000000" w:usb3="00000000" w:csb0="00040000" w:csb1="00000000"/>
  </w:font>
  <w:font w:name="FZFSJW--GB1-0">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3A8D"/>
    <w:rsid w:val="000D4F4D"/>
    <w:rsid w:val="0059328F"/>
    <w:rsid w:val="00683D85"/>
    <w:rsid w:val="006E3A8D"/>
    <w:rsid w:val="00722DED"/>
    <w:rsid w:val="00806848"/>
    <w:rsid w:val="009A702B"/>
    <w:rsid w:val="00E24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8D"/>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6E3A8D"/>
    <w:rPr>
      <w:rFonts w:ascii="宋体" w:eastAsia="宋体" w:hAnsi="宋体" w:cs="Times New Roman"/>
      <w:kern w:val="0"/>
      <w:sz w:val="24"/>
      <w:szCs w:val="20"/>
      <w:lang w:eastAsia="en-US"/>
    </w:rPr>
  </w:style>
  <w:style w:type="paragraph" w:customStyle="1" w:styleId="Default">
    <w:name w:val="Default"/>
    <w:qFormat/>
    <w:rsid w:val="006E3A8D"/>
    <w:pPr>
      <w:widowControl w:val="0"/>
      <w:autoSpaceDE w:val="0"/>
      <w:autoSpaceDN w:val="0"/>
      <w:adjustRightInd w:val="0"/>
    </w:pPr>
    <w:rPr>
      <w:rFonts w:ascii="FZFangSong-Z02S" w:eastAsia="FZFangSong-Z02S" w:hAnsi="Times New Roman" w:cs="FZFangSong-Z02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763</Words>
  <Characters>4352</Characters>
  <Application>Microsoft Office Word</Application>
  <DocSecurity>0</DocSecurity>
  <Lines>36</Lines>
  <Paragraphs>10</Paragraphs>
  <ScaleCrop>false</ScaleCrop>
  <Company>Microsoft</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2024-07-04T07:48:00Z</dcterms:created>
  <dcterms:modified xsi:type="dcterms:W3CDTF">2024-07-04T07:52:00Z</dcterms:modified>
</cp:coreProperties>
</file>