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第二部分  部门所属单位预算</w:t>
      </w:r>
    </w:p>
    <w:p>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一、唐山市丰南区黑沿子镇人民政府本级收支预算</w:t>
      </w:r>
      <w:r>
        <w:tab/>
      </w:r>
      <w:r>
        <w:fldChar w:fldCharType="begin"/>
      </w:r>
      <w:r>
        <w:instrText xml:space="preserve">PAGEREF _Toc_4_4_0000000019 \h</w:instrText>
      </w:r>
      <w:r>
        <w:fldChar w:fldCharType="separate"/>
      </w:r>
      <w:r>
        <w:t>53</w:t>
      </w:r>
      <w:r>
        <w:fldChar w:fldCharType="end"/>
      </w:r>
      <w:r>
        <w:fldChar w:fldCharType="end"/>
      </w:r>
    </w:p>
    <w:p>
      <w:pPr>
        <w:jc w:val="center"/>
        <w:outlineLvl w:val="0"/>
        <w:rPr>
          <w:rFonts w:ascii="方正小标宋_GBK" w:hAnsi="方正小标宋_GBK" w:eastAsia="方正小标宋_GBK" w:cs="方正小标宋_GBK"/>
          <w:color w:val="000000"/>
          <w:sz w:val="72"/>
        </w:rPr>
      </w:pPr>
      <w:r>
        <w:fldChar w:fldCharType="end"/>
      </w:r>
    </w:p>
    <w:p>
      <w:r>
        <w:rPr>
          <w:rFonts w:ascii="方正小标宋_GBK" w:hAnsi="方正小标宋_GBK" w:eastAsia="方正小标宋_GBK" w:cs="方正小标宋_GBK"/>
          <w:color w:val="000000"/>
          <w:sz w:val="72"/>
        </w:rPr>
        <w:br w:type="page"/>
      </w:r>
    </w:p>
    <w:p>
      <w:pPr>
        <w:rPr>
          <w:rFonts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一、唐山市丰南区黑沿子镇人民政府本级收支预算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1729.28</w:t>
            </w:r>
          </w:p>
        </w:tc>
        <w:tc>
          <w:tcPr>
            <w:tcW w:w="4535" w:type="dxa"/>
            <w:vAlign w:val="center"/>
          </w:tcPr>
          <w:p>
            <w:pPr>
              <w:pStyle w:val="13"/>
            </w:pPr>
            <w:r>
              <w:t>一、一般公共服务支出</w:t>
            </w:r>
          </w:p>
        </w:tc>
        <w:tc>
          <w:tcPr>
            <w:tcW w:w="2126" w:type="dxa"/>
            <w:vAlign w:val="center"/>
          </w:tcPr>
          <w:p>
            <w:pPr>
              <w:pStyle w:val="12"/>
            </w:pPr>
            <w:r>
              <w:t>1035.15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1729.28</w:t>
            </w:r>
          </w:p>
        </w:tc>
        <w:tc>
          <w:tcPr>
            <w:tcW w:w="4535" w:type="dxa"/>
            <w:vAlign w:val="center"/>
          </w:tcPr>
          <w:p>
            <w:pPr>
              <w:pStyle w:val="15"/>
            </w:pPr>
            <w:r>
              <w:t>本年支出合计</w:t>
            </w:r>
          </w:p>
        </w:tc>
        <w:tc>
          <w:tcPr>
            <w:tcW w:w="2126" w:type="dxa"/>
            <w:vAlign w:val="center"/>
          </w:tcPr>
          <w:p>
            <w:pPr>
              <w:pStyle w:val="16"/>
            </w:pPr>
            <w:r>
              <w:t>1729.28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1729.28</w:t>
            </w:r>
          </w:p>
        </w:tc>
        <w:tc>
          <w:tcPr>
            <w:tcW w:w="4535" w:type="dxa"/>
            <w:vAlign w:val="center"/>
          </w:tcPr>
          <w:p>
            <w:pPr>
              <w:pStyle w:val="15"/>
            </w:pPr>
            <w:r>
              <w:t>支出总计</w:t>
            </w:r>
          </w:p>
        </w:tc>
        <w:tc>
          <w:tcPr>
            <w:tcW w:w="2126" w:type="dxa"/>
            <w:vAlign w:val="center"/>
          </w:tcPr>
          <w:p>
            <w:pPr>
              <w:pStyle w:val="16"/>
            </w:pPr>
            <w:r>
              <w:t>1729.28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1729.28</w:t>
            </w:r>
          </w:p>
        </w:tc>
        <w:tc>
          <w:tcPr>
            <w:tcW w:w="1134" w:type="dxa"/>
            <w:vAlign w:val="center"/>
          </w:tcPr>
          <w:p>
            <w:pPr>
              <w:pStyle w:val="16"/>
            </w:pPr>
            <w:r>
              <w:t>1729.28</w:t>
            </w:r>
          </w:p>
        </w:tc>
        <w:tc>
          <w:tcPr>
            <w:tcW w:w="1134" w:type="dxa"/>
            <w:vAlign w:val="center"/>
          </w:tcPr>
          <w:p>
            <w:pPr>
              <w:pStyle w:val="16"/>
            </w:pPr>
            <w:r>
              <w:t>1729.28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1035.15</w:t>
            </w:r>
          </w:p>
        </w:tc>
        <w:tc>
          <w:tcPr>
            <w:tcW w:w="1134" w:type="dxa"/>
            <w:vAlign w:val="center"/>
          </w:tcPr>
          <w:p>
            <w:pPr>
              <w:pStyle w:val="12"/>
            </w:pPr>
            <w:r>
              <w:t>1035.15</w:t>
            </w:r>
          </w:p>
        </w:tc>
        <w:tc>
          <w:tcPr>
            <w:tcW w:w="1134" w:type="dxa"/>
            <w:vAlign w:val="center"/>
          </w:tcPr>
          <w:p>
            <w:pPr>
              <w:pStyle w:val="12"/>
            </w:pPr>
            <w:r>
              <w:t>1035.15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1010.85</w:t>
            </w:r>
          </w:p>
        </w:tc>
        <w:tc>
          <w:tcPr>
            <w:tcW w:w="1134" w:type="dxa"/>
            <w:vAlign w:val="center"/>
          </w:tcPr>
          <w:p>
            <w:pPr>
              <w:pStyle w:val="12"/>
            </w:pPr>
            <w:r>
              <w:t>1010.85</w:t>
            </w:r>
          </w:p>
        </w:tc>
        <w:tc>
          <w:tcPr>
            <w:tcW w:w="1134" w:type="dxa"/>
            <w:vAlign w:val="center"/>
          </w:tcPr>
          <w:p>
            <w:pPr>
              <w:pStyle w:val="12"/>
            </w:pPr>
            <w:r>
              <w:t>1010.85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940.05</w:t>
            </w:r>
          </w:p>
        </w:tc>
        <w:tc>
          <w:tcPr>
            <w:tcW w:w="1134" w:type="dxa"/>
            <w:vAlign w:val="center"/>
          </w:tcPr>
          <w:p>
            <w:pPr>
              <w:pStyle w:val="12"/>
            </w:pPr>
            <w:r>
              <w:t>940.05</w:t>
            </w:r>
          </w:p>
        </w:tc>
        <w:tc>
          <w:tcPr>
            <w:tcW w:w="1134" w:type="dxa"/>
            <w:vAlign w:val="center"/>
          </w:tcPr>
          <w:p>
            <w:pPr>
              <w:pStyle w:val="12"/>
            </w:pPr>
            <w:r>
              <w:t>940.05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32.70</w:t>
            </w:r>
          </w:p>
        </w:tc>
        <w:tc>
          <w:tcPr>
            <w:tcW w:w="1134" w:type="dxa"/>
            <w:vAlign w:val="center"/>
          </w:tcPr>
          <w:p>
            <w:pPr>
              <w:pStyle w:val="12"/>
            </w:pPr>
            <w:r>
              <w:t>32.70</w:t>
            </w:r>
          </w:p>
        </w:tc>
        <w:tc>
          <w:tcPr>
            <w:tcW w:w="1134" w:type="dxa"/>
            <w:vAlign w:val="center"/>
          </w:tcPr>
          <w:p>
            <w:pPr>
              <w:pStyle w:val="12"/>
            </w:pPr>
            <w:r>
              <w:t>32.70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19.30</w:t>
            </w:r>
          </w:p>
        </w:tc>
        <w:tc>
          <w:tcPr>
            <w:tcW w:w="1134" w:type="dxa"/>
            <w:vAlign w:val="center"/>
          </w:tcPr>
          <w:p>
            <w:pPr>
              <w:pStyle w:val="12"/>
            </w:pPr>
            <w:r>
              <w:t>19.30</w:t>
            </w:r>
          </w:p>
        </w:tc>
        <w:tc>
          <w:tcPr>
            <w:tcW w:w="1134" w:type="dxa"/>
            <w:vAlign w:val="center"/>
          </w:tcPr>
          <w:p>
            <w:pPr>
              <w:pStyle w:val="12"/>
            </w:pPr>
            <w:r>
              <w:t>19.30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19.30</w:t>
            </w:r>
          </w:p>
        </w:tc>
        <w:tc>
          <w:tcPr>
            <w:tcW w:w="1134" w:type="dxa"/>
            <w:vAlign w:val="center"/>
          </w:tcPr>
          <w:p>
            <w:pPr>
              <w:pStyle w:val="12"/>
            </w:pPr>
            <w:r>
              <w:t>19.30</w:t>
            </w:r>
          </w:p>
        </w:tc>
        <w:tc>
          <w:tcPr>
            <w:tcW w:w="1134" w:type="dxa"/>
            <w:vAlign w:val="center"/>
          </w:tcPr>
          <w:p>
            <w:pPr>
              <w:pStyle w:val="12"/>
            </w:pPr>
            <w:r>
              <w:t>19.30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195.93</w:t>
            </w:r>
          </w:p>
        </w:tc>
        <w:tc>
          <w:tcPr>
            <w:tcW w:w="1134" w:type="dxa"/>
            <w:vAlign w:val="center"/>
          </w:tcPr>
          <w:p>
            <w:pPr>
              <w:pStyle w:val="12"/>
            </w:pPr>
            <w:r>
              <w:t>195.93</w:t>
            </w:r>
          </w:p>
        </w:tc>
        <w:tc>
          <w:tcPr>
            <w:tcW w:w="1134" w:type="dxa"/>
            <w:vAlign w:val="center"/>
          </w:tcPr>
          <w:p>
            <w:pPr>
              <w:pStyle w:val="12"/>
            </w:pPr>
            <w:r>
              <w:t>195.93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111.89</w:t>
            </w:r>
          </w:p>
        </w:tc>
        <w:tc>
          <w:tcPr>
            <w:tcW w:w="1134" w:type="dxa"/>
            <w:vAlign w:val="center"/>
          </w:tcPr>
          <w:p>
            <w:pPr>
              <w:pStyle w:val="12"/>
            </w:pPr>
            <w:r>
              <w:t>111.89</w:t>
            </w:r>
          </w:p>
        </w:tc>
        <w:tc>
          <w:tcPr>
            <w:tcW w:w="1134" w:type="dxa"/>
            <w:vAlign w:val="center"/>
          </w:tcPr>
          <w:p>
            <w:pPr>
              <w:pStyle w:val="12"/>
            </w:pPr>
            <w:r>
              <w:t>111.89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13.18</w:t>
            </w:r>
          </w:p>
        </w:tc>
        <w:tc>
          <w:tcPr>
            <w:tcW w:w="1134" w:type="dxa"/>
            <w:vAlign w:val="center"/>
          </w:tcPr>
          <w:p>
            <w:pPr>
              <w:pStyle w:val="12"/>
            </w:pPr>
            <w:r>
              <w:t>13.18</w:t>
            </w:r>
          </w:p>
        </w:tc>
        <w:tc>
          <w:tcPr>
            <w:tcW w:w="1134" w:type="dxa"/>
            <w:vAlign w:val="center"/>
          </w:tcPr>
          <w:p>
            <w:pPr>
              <w:pStyle w:val="12"/>
            </w:pPr>
            <w:r>
              <w:t>13.18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98.71</w:t>
            </w:r>
          </w:p>
        </w:tc>
        <w:tc>
          <w:tcPr>
            <w:tcW w:w="1134" w:type="dxa"/>
            <w:vAlign w:val="center"/>
          </w:tcPr>
          <w:p>
            <w:pPr>
              <w:pStyle w:val="12"/>
            </w:pPr>
            <w:r>
              <w:t>98.71</w:t>
            </w:r>
          </w:p>
        </w:tc>
        <w:tc>
          <w:tcPr>
            <w:tcW w:w="1134" w:type="dxa"/>
            <w:vAlign w:val="center"/>
          </w:tcPr>
          <w:p>
            <w:pPr>
              <w:pStyle w:val="12"/>
            </w:pPr>
            <w:r>
              <w:t>98.71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6.84</w:t>
            </w:r>
          </w:p>
        </w:tc>
        <w:tc>
          <w:tcPr>
            <w:tcW w:w="1134" w:type="dxa"/>
            <w:vAlign w:val="center"/>
          </w:tcPr>
          <w:p>
            <w:pPr>
              <w:pStyle w:val="12"/>
            </w:pPr>
            <w:r>
              <w:t>6.84</w:t>
            </w:r>
          </w:p>
        </w:tc>
        <w:tc>
          <w:tcPr>
            <w:tcW w:w="1134" w:type="dxa"/>
            <w:vAlign w:val="center"/>
          </w:tcPr>
          <w:p>
            <w:pPr>
              <w:pStyle w:val="12"/>
            </w:pPr>
            <w:r>
              <w:t>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6.84</w:t>
            </w:r>
          </w:p>
        </w:tc>
        <w:tc>
          <w:tcPr>
            <w:tcW w:w="1134" w:type="dxa"/>
            <w:vAlign w:val="center"/>
          </w:tcPr>
          <w:p>
            <w:pPr>
              <w:pStyle w:val="12"/>
            </w:pPr>
            <w:r>
              <w:t>6.84</w:t>
            </w:r>
          </w:p>
        </w:tc>
        <w:tc>
          <w:tcPr>
            <w:tcW w:w="1134" w:type="dxa"/>
            <w:vAlign w:val="center"/>
          </w:tcPr>
          <w:p>
            <w:pPr>
              <w:pStyle w:val="12"/>
            </w:pPr>
            <w:r>
              <w:t>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27.20</w:t>
            </w:r>
          </w:p>
        </w:tc>
        <w:tc>
          <w:tcPr>
            <w:tcW w:w="1134" w:type="dxa"/>
            <w:vAlign w:val="center"/>
          </w:tcPr>
          <w:p>
            <w:pPr>
              <w:pStyle w:val="12"/>
            </w:pPr>
            <w:r>
              <w:t>27.20</w:t>
            </w:r>
          </w:p>
        </w:tc>
        <w:tc>
          <w:tcPr>
            <w:tcW w:w="1134" w:type="dxa"/>
            <w:vAlign w:val="center"/>
          </w:tcPr>
          <w:p>
            <w:pPr>
              <w:pStyle w:val="12"/>
            </w:pPr>
            <w:r>
              <w:t>27.20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27.20</w:t>
            </w:r>
          </w:p>
        </w:tc>
        <w:tc>
          <w:tcPr>
            <w:tcW w:w="1134" w:type="dxa"/>
            <w:vAlign w:val="center"/>
          </w:tcPr>
          <w:p>
            <w:pPr>
              <w:pStyle w:val="12"/>
            </w:pPr>
            <w:r>
              <w:t>27.20</w:t>
            </w:r>
          </w:p>
        </w:tc>
        <w:tc>
          <w:tcPr>
            <w:tcW w:w="1134" w:type="dxa"/>
            <w:vAlign w:val="center"/>
          </w:tcPr>
          <w:p>
            <w:pPr>
              <w:pStyle w:val="12"/>
            </w:pPr>
            <w:r>
              <w:t>27.20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97.21</w:t>
            </w:r>
          </w:p>
        </w:tc>
        <w:tc>
          <w:tcPr>
            <w:tcW w:w="1134" w:type="dxa"/>
            <w:vAlign w:val="center"/>
          </w:tcPr>
          <w:p>
            <w:pPr>
              <w:pStyle w:val="12"/>
            </w:pPr>
            <w:r>
              <w:t>97.21</w:t>
            </w:r>
          </w:p>
        </w:tc>
        <w:tc>
          <w:tcPr>
            <w:tcW w:w="1134" w:type="dxa"/>
            <w:vAlign w:val="center"/>
          </w:tcPr>
          <w:p>
            <w:pPr>
              <w:pStyle w:val="12"/>
            </w:pPr>
            <w:r>
              <w:t>97.21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7.53</w:t>
            </w:r>
          </w:p>
        </w:tc>
        <w:tc>
          <w:tcPr>
            <w:tcW w:w="1134" w:type="dxa"/>
            <w:vAlign w:val="center"/>
          </w:tcPr>
          <w:p>
            <w:pPr>
              <w:pStyle w:val="12"/>
            </w:pPr>
            <w:r>
              <w:t>7.53</w:t>
            </w:r>
          </w:p>
        </w:tc>
        <w:tc>
          <w:tcPr>
            <w:tcW w:w="1134" w:type="dxa"/>
            <w:vAlign w:val="center"/>
          </w:tcPr>
          <w:p>
            <w:pPr>
              <w:pStyle w:val="12"/>
            </w:pPr>
            <w:r>
              <w:t>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2100716</w:t>
            </w:r>
          </w:p>
        </w:tc>
        <w:tc>
          <w:tcPr>
            <w:tcW w:w="1559" w:type="dxa"/>
            <w:vAlign w:val="center"/>
          </w:tcPr>
          <w:p>
            <w:pPr>
              <w:pStyle w:val="13"/>
            </w:pPr>
            <w:r>
              <w:t>计划生育机构</w:t>
            </w:r>
          </w:p>
        </w:tc>
        <w:tc>
          <w:tcPr>
            <w:tcW w:w="1134" w:type="dxa"/>
            <w:vAlign w:val="center"/>
          </w:tcPr>
          <w:p>
            <w:pPr>
              <w:pStyle w:val="12"/>
            </w:pPr>
            <w:r>
              <w:t>7.53</w:t>
            </w:r>
          </w:p>
        </w:tc>
        <w:tc>
          <w:tcPr>
            <w:tcW w:w="1134" w:type="dxa"/>
            <w:vAlign w:val="center"/>
          </w:tcPr>
          <w:p>
            <w:pPr>
              <w:pStyle w:val="12"/>
            </w:pPr>
            <w:r>
              <w:t>7.53</w:t>
            </w:r>
          </w:p>
        </w:tc>
        <w:tc>
          <w:tcPr>
            <w:tcW w:w="1134" w:type="dxa"/>
            <w:vAlign w:val="center"/>
          </w:tcPr>
          <w:p>
            <w:pPr>
              <w:pStyle w:val="12"/>
            </w:pPr>
            <w:r>
              <w:t>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84.68</w:t>
            </w:r>
          </w:p>
        </w:tc>
        <w:tc>
          <w:tcPr>
            <w:tcW w:w="1134" w:type="dxa"/>
            <w:vAlign w:val="center"/>
          </w:tcPr>
          <w:p>
            <w:pPr>
              <w:pStyle w:val="12"/>
            </w:pPr>
            <w:r>
              <w:t>84.68</w:t>
            </w:r>
          </w:p>
        </w:tc>
        <w:tc>
          <w:tcPr>
            <w:tcW w:w="1134" w:type="dxa"/>
            <w:vAlign w:val="center"/>
          </w:tcPr>
          <w:p>
            <w:pPr>
              <w:pStyle w:val="12"/>
            </w:pPr>
            <w:r>
              <w:t>84.68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37.77</w:t>
            </w:r>
          </w:p>
        </w:tc>
        <w:tc>
          <w:tcPr>
            <w:tcW w:w="1134" w:type="dxa"/>
            <w:vAlign w:val="center"/>
          </w:tcPr>
          <w:p>
            <w:pPr>
              <w:pStyle w:val="12"/>
            </w:pPr>
            <w:r>
              <w:t>37.77</w:t>
            </w:r>
          </w:p>
        </w:tc>
        <w:tc>
          <w:tcPr>
            <w:tcW w:w="1134" w:type="dxa"/>
            <w:vAlign w:val="center"/>
          </w:tcPr>
          <w:p>
            <w:pPr>
              <w:pStyle w:val="12"/>
            </w:pPr>
            <w:r>
              <w:t>37.77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46.91</w:t>
            </w:r>
          </w:p>
        </w:tc>
        <w:tc>
          <w:tcPr>
            <w:tcW w:w="1134" w:type="dxa"/>
            <w:vAlign w:val="center"/>
          </w:tcPr>
          <w:p>
            <w:pPr>
              <w:pStyle w:val="12"/>
            </w:pPr>
            <w:r>
              <w:t>46.91</w:t>
            </w:r>
          </w:p>
        </w:tc>
        <w:tc>
          <w:tcPr>
            <w:tcW w:w="1134" w:type="dxa"/>
            <w:vAlign w:val="center"/>
          </w:tcPr>
          <w:p>
            <w:pPr>
              <w:pStyle w:val="12"/>
            </w:pPr>
            <w:r>
              <w:t>46.91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146.00</w:t>
            </w:r>
          </w:p>
        </w:tc>
        <w:tc>
          <w:tcPr>
            <w:tcW w:w="1134" w:type="dxa"/>
            <w:vAlign w:val="center"/>
          </w:tcPr>
          <w:p>
            <w:pPr>
              <w:pStyle w:val="12"/>
            </w:pPr>
            <w:r>
              <w:t>146.00</w:t>
            </w:r>
          </w:p>
        </w:tc>
        <w:tc>
          <w:tcPr>
            <w:tcW w:w="1134" w:type="dxa"/>
            <w:vAlign w:val="center"/>
          </w:tcPr>
          <w:p>
            <w:pPr>
              <w:pStyle w:val="12"/>
            </w:pPr>
            <w:r>
              <w:t>146.00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96.00</w:t>
            </w:r>
          </w:p>
        </w:tc>
        <w:tc>
          <w:tcPr>
            <w:tcW w:w="1134" w:type="dxa"/>
            <w:vAlign w:val="center"/>
          </w:tcPr>
          <w:p>
            <w:pPr>
              <w:pStyle w:val="12"/>
            </w:pPr>
            <w:r>
              <w:t>96.00</w:t>
            </w:r>
          </w:p>
        </w:tc>
        <w:tc>
          <w:tcPr>
            <w:tcW w:w="1134" w:type="dxa"/>
            <w:vAlign w:val="center"/>
          </w:tcPr>
          <w:p>
            <w:pPr>
              <w:pStyle w:val="12"/>
            </w:pPr>
            <w:r>
              <w:t>96.00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96.00</w:t>
            </w:r>
          </w:p>
        </w:tc>
        <w:tc>
          <w:tcPr>
            <w:tcW w:w="1134" w:type="dxa"/>
            <w:vAlign w:val="center"/>
          </w:tcPr>
          <w:p>
            <w:pPr>
              <w:pStyle w:val="12"/>
            </w:pPr>
            <w:r>
              <w:t>96.00</w:t>
            </w:r>
          </w:p>
        </w:tc>
        <w:tc>
          <w:tcPr>
            <w:tcW w:w="1134" w:type="dxa"/>
            <w:vAlign w:val="center"/>
          </w:tcPr>
          <w:p>
            <w:pPr>
              <w:pStyle w:val="12"/>
            </w:pPr>
            <w:r>
              <w:t>96.00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145.37</w:t>
            </w:r>
          </w:p>
        </w:tc>
        <w:tc>
          <w:tcPr>
            <w:tcW w:w="1134" w:type="dxa"/>
            <w:vAlign w:val="center"/>
          </w:tcPr>
          <w:p>
            <w:pPr>
              <w:pStyle w:val="12"/>
            </w:pPr>
            <w:r>
              <w:t>145.37</w:t>
            </w:r>
          </w:p>
        </w:tc>
        <w:tc>
          <w:tcPr>
            <w:tcW w:w="1134" w:type="dxa"/>
            <w:vAlign w:val="center"/>
          </w:tcPr>
          <w:p>
            <w:pPr>
              <w:pStyle w:val="12"/>
            </w:pPr>
            <w:r>
              <w:t>145.37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145.37</w:t>
            </w:r>
          </w:p>
        </w:tc>
        <w:tc>
          <w:tcPr>
            <w:tcW w:w="1134" w:type="dxa"/>
            <w:vAlign w:val="center"/>
          </w:tcPr>
          <w:p>
            <w:pPr>
              <w:pStyle w:val="12"/>
            </w:pPr>
            <w:r>
              <w:t>145.37</w:t>
            </w:r>
          </w:p>
        </w:tc>
        <w:tc>
          <w:tcPr>
            <w:tcW w:w="1134" w:type="dxa"/>
            <w:vAlign w:val="center"/>
          </w:tcPr>
          <w:p>
            <w:pPr>
              <w:pStyle w:val="12"/>
            </w:pPr>
            <w:r>
              <w:t>145.37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145.37</w:t>
            </w:r>
          </w:p>
        </w:tc>
        <w:tc>
          <w:tcPr>
            <w:tcW w:w="1134" w:type="dxa"/>
            <w:vAlign w:val="center"/>
          </w:tcPr>
          <w:p>
            <w:pPr>
              <w:pStyle w:val="12"/>
            </w:pPr>
            <w:r>
              <w:t>145.37</w:t>
            </w:r>
          </w:p>
        </w:tc>
        <w:tc>
          <w:tcPr>
            <w:tcW w:w="1134" w:type="dxa"/>
            <w:vAlign w:val="center"/>
          </w:tcPr>
          <w:p>
            <w:pPr>
              <w:pStyle w:val="12"/>
            </w:pPr>
            <w:r>
              <w:t>145.37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81.62</w:t>
            </w:r>
          </w:p>
        </w:tc>
        <w:tc>
          <w:tcPr>
            <w:tcW w:w="1134" w:type="dxa"/>
            <w:vAlign w:val="center"/>
          </w:tcPr>
          <w:p>
            <w:pPr>
              <w:pStyle w:val="12"/>
            </w:pPr>
            <w:r>
              <w:t>81.62</w:t>
            </w:r>
          </w:p>
        </w:tc>
        <w:tc>
          <w:tcPr>
            <w:tcW w:w="1134" w:type="dxa"/>
            <w:vAlign w:val="center"/>
          </w:tcPr>
          <w:p>
            <w:pPr>
              <w:pStyle w:val="12"/>
            </w:pPr>
            <w:r>
              <w:t>81.62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81.62</w:t>
            </w:r>
          </w:p>
        </w:tc>
        <w:tc>
          <w:tcPr>
            <w:tcW w:w="1134" w:type="dxa"/>
            <w:vAlign w:val="center"/>
          </w:tcPr>
          <w:p>
            <w:pPr>
              <w:pStyle w:val="12"/>
            </w:pPr>
            <w:r>
              <w:t>81.62</w:t>
            </w:r>
          </w:p>
        </w:tc>
        <w:tc>
          <w:tcPr>
            <w:tcW w:w="1134" w:type="dxa"/>
            <w:vAlign w:val="center"/>
          </w:tcPr>
          <w:p>
            <w:pPr>
              <w:pStyle w:val="12"/>
            </w:pPr>
            <w:r>
              <w:t>81.62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81.62</w:t>
            </w:r>
          </w:p>
        </w:tc>
        <w:tc>
          <w:tcPr>
            <w:tcW w:w="1134" w:type="dxa"/>
            <w:vAlign w:val="center"/>
          </w:tcPr>
          <w:p>
            <w:pPr>
              <w:pStyle w:val="12"/>
            </w:pPr>
            <w:r>
              <w:t>81.62</w:t>
            </w:r>
          </w:p>
        </w:tc>
        <w:tc>
          <w:tcPr>
            <w:tcW w:w="1134" w:type="dxa"/>
            <w:vAlign w:val="center"/>
          </w:tcPr>
          <w:p>
            <w:pPr>
              <w:pStyle w:val="12"/>
            </w:pPr>
            <w:r>
              <w:t>81.62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1729.28</w:t>
            </w:r>
          </w:p>
        </w:tc>
        <w:tc>
          <w:tcPr>
            <w:tcW w:w="1361" w:type="dxa"/>
            <w:vAlign w:val="center"/>
          </w:tcPr>
          <w:p>
            <w:pPr>
              <w:pStyle w:val="16"/>
            </w:pPr>
            <w:r>
              <w:t>1246.24</w:t>
            </w:r>
          </w:p>
        </w:tc>
        <w:tc>
          <w:tcPr>
            <w:tcW w:w="1361" w:type="dxa"/>
            <w:vAlign w:val="center"/>
          </w:tcPr>
          <w:p>
            <w:pPr>
              <w:pStyle w:val="16"/>
            </w:pPr>
            <w:r>
              <w:t>483.04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1035.15</w:t>
            </w:r>
          </w:p>
        </w:tc>
        <w:tc>
          <w:tcPr>
            <w:tcW w:w="1361" w:type="dxa"/>
            <w:vAlign w:val="center"/>
          </w:tcPr>
          <w:p>
            <w:pPr>
              <w:pStyle w:val="12"/>
            </w:pPr>
            <w:r>
              <w:t>940.05</w:t>
            </w:r>
          </w:p>
        </w:tc>
        <w:tc>
          <w:tcPr>
            <w:tcW w:w="1361" w:type="dxa"/>
            <w:vAlign w:val="center"/>
          </w:tcPr>
          <w:p>
            <w:pPr>
              <w:pStyle w:val="12"/>
            </w:pPr>
            <w:r>
              <w:t>95.10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t>政府办公厅（室）及相关机构事务</w:t>
            </w:r>
          </w:p>
        </w:tc>
        <w:tc>
          <w:tcPr>
            <w:tcW w:w="1361" w:type="dxa"/>
            <w:vAlign w:val="center"/>
          </w:tcPr>
          <w:p>
            <w:pPr>
              <w:pStyle w:val="12"/>
            </w:pPr>
            <w:r>
              <w:t>1010.85</w:t>
            </w:r>
          </w:p>
        </w:tc>
        <w:tc>
          <w:tcPr>
            <w:tcW w:w="1361" w:type="dxa"/>
            <w:vAlign w:val="center"/>
          </w:tcPr>
          <w:p>
            <w:pPr>
              <w:pStyle w:val="12"/>
            </w:pPr>
            <w:r>
              <w:t>940.05</w:t>
            </w:r>
          </w:p>
        </w:tc>
        <w:tc>
          <w:tcPr>
            <w:tcW w:w="1361" w:type="dxa"/>
            <w:vAlign w:val="center"/>
          </w:tcPr>
          <w:p>
            <w:pPr>
              <w:pStyle w:val="12"/>
            </w:pPr>
            <w:r>
              <w:t>70.80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6" w:type="dxa"/>
            <w:vAlign w:val="center"/>
          </w:tcPr>
          <w:p>
            <w:pPr>
              <w:pStyle w:val="13"/>
            </w:pPr>
            <w:r>
              <w:t>行政运行</w:t>
            </w:r>
          </w:p>
        </w:tc>
        <w:tc>
          <w:tcPr>
            <w:tcW w:w="1361" w:type="dxa"/>
            <w:vAlign w:val="center"/>
          </w:tcPr>
          <w:p>
            <w:pPr>
              <w:pStyle w:val="12"/>
            </w:pPr>
            <w:r>
              <w:t>940.05</w:t>
            </w:r>
          </w:p>
        </w:tc>
        <w:tc>
          <w:tcPr>
            <w:tcW w:w="1361" w:type="dxa"/>
            <w:vAlign w:val="center"/>
          </w:tcPr>
          <w:p>
            <w:pPr>
              <w:pStyle w:val="12"/>
            </w:pPr>
            <w:r>
              <w:t>940.05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6" w:type="dxa"/>
            <w:vAlign w:val="center"/>
          </w:tcPr>
          <w:p>
            <w:pPr>
              <w:pStyle w:val="13"/>
            </w:pPr>
            <w:r>
              <w:t>一般行政管理事务</w:t>
            </w:r>
          </w:p>
        </w:tc>
        <w:tc>
          <w:tcPr>
            <w:tcW w:w="1361" w:type="dxa"/>
            <w:vAlign w:val="center"/>
          </w:tcPr>
          <w:p>
            <w:pPr>
              <w:pStyle w:val="12"/>
            </w:pPr>
            <w:r>
              <w:t>32.70</w:t>
            </w:r>
          </w:p>
        </w:tc>
        <w:tc>
          <w:tcPr>
            <w:tcW w:w="1361" w:type="dxa"/>
            <w:vAlign w:val="center"/>
          </w:tcPr>
          <w:p>
            <w:pPr>
              <w:pStyle w:val="12"/>
            </w:pPr>
          </w:p>
        </w:tc>
        <w:tc>
          <w:tcPr>
            <w:tcW w:w="1361" w:type="dxa"/>
            <w:vAlign w:val="center"/>
          </w:tcPr>
          <w:p>
            <w:pPr>
              <w:pStyle w:val="12"/>
            </w:pPr>
            <w:r>
              <w:t>32.70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2010399</w:t>
            </w:r>
          </w:p>
        </w:tc>
        <w:tc>
          <w:tcPr>
            <w:tcW w:w="4536" w:type="dxa"/>
            <w:vAlign w:val="center"/>
          </w:tcPr>
          <w:p>
            <w:pPr>
              <w:pStyle w:val="13"/>
            </w:pPr>
            <w:r>
              <w:t>其他政府办公厅（室）及相关机构事务支出</w:t>
            </w:r>
          </w:p>
        </w:tc>
        <w:tc>
          <w:tcPr>
            <w:tcW w:w="1361" w:type="dxa"/>
            <w:vAlign w:val="center"/>
          </w:tcPr>
          <w:p>
            <w:pPr>
              <w:pStyle w:val="12"/>
            </w:pPr>
            <w:r>
              <w:t>38.10</w:t>
            </w:r>
          </w:p>
        </w:tc>
        <w:tc>
          <w:tcPr>
            <w:tcW w:w="1361" w:type="dxa"/>
            <w:vAlign w:val="center"/>
          </w:tcPr>
          <w:p>
            <w:pPr>
              <w:pStyle w:val="12"/>
            </w:pPr>
          </w:p>
        </w:tc>
        <w:tc>
          <w:tcPr>
            <w:tcW w:w="1361" w:type="dxa"/>
            <w:vAlign w:val="center"/>
          </w:tcPr>
          <w:p>
            <w:pPr>
              <w:pStyle w:val="12"/>
            </w:pPr>
            <w:r>
              <w:t>38.10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w:t>
            </w:r>
          </w:p>
        </w:tc>
        <w:tc>
          <w:tcPr>
            <w:tcW w:w="4536" w:type="dxa"/>
            <w:vAlign w:val="center"/>
          </w:tcPr>
          <w:p>
            <w:pPr>
              <w:pStyle w:val="13"/>
            </w:pPr>
            <w:r>
              <w:t>财政事务</w:t>
            </w:r>
          </w:p>
        </w:tc>
        <w:tc>
          <w:tcPr>
            <w:tcW w:w="1361" w:type="dxa"/>
            <w:vAlign w:val="center"/>
          </w:tcPr>
          <w:p>
            <w:pPr>
              <w:pStyle w:val="12"/>
            </w:pPr>
            <w:r>
              <w:t>19.30</w:t>
            </w:r>
          </w:p>
        </w:tc>
        <w:tc>
          <w:tcPr>
            <w:tcW w:w="1361" w:type="dxa"/>
            <w:vAlign w:val="center"/>
          </w:tcPr>
          <w:p>
            <w:pPr>
              <w:pStyle w:val="12"/>
            </w:pPr>
          </w:p>
        </w:tc>
        <w:tc>
          <w:tcPr>
            <w:tcW w:w="1361" w:type="dxa"/>
            <w:vAlign w:val="center"/>
          </w:tcPr>
          <w:p>
            <w:pPr>
              <w:pStyle w:val="12"/>
            </w:pPr>
            <w:r>
              <w:t>19.30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2010699</w:t>
            </w:r>
          </w:p>
        </w:tc>
        <w:tc>
          <w:tcPr>
            <w:tcW w:w="4536" w:type="dxa"/>
            <w:vAlign w:val="center"/>
          </w:tcPr>
          <w:p>
            <w:pPr>
              <w:pStyle w:val="13"/>
            </w:pPr>
            <w:r>
              <w:t>其他财政事务支出</w:t>
            </w:r>
          </w:p>
        </w:tc>
        <w:tc>
          <w:tcPr>
            <w:tcW w:w="1361" w:type="dxa"/>
            <w:vAlign w:val="center"/>
          </w:tcPr>
          <w:p>
            <w:pPr>
              <w:pStyle w:val="12"/>
            </w:pPr>
            <w:r>
              <w:t>19.30</w:t>
            </w:r>
          </w:p>
        </w:tc>
        <w:tc>
          <w:tcPr>
            <w:tcW w:w="1361" w:type="dxa"/>
            <w:vAlign w:val="center"/>
          </w:tcPr>
          <w:p>
            <w:pPr>
              <w:pStyle w:val="12"/>
            </w:pPr>
          </w:p>
        </w:tc>
        <w:tc>
          <w:tcPr>
            <w:tcW w:w="1361" w:type="dxa"/>
            <w:vAlign w:val="center"/>
          </w:tcPr>
          <w:p>
            <w:pPr>
              <w:pStyle w:val="12"/>
            </w:pPr>
            <w:r>
              <w:t>19.30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6" w:type="dxa"/>
            <w:vAlign w:val="center"/>
          </w:tcPr>
          <w:p>
            <w:pPr>
              <w:pStyle w:val="13"/>
            </w:pPr>
            <w:r>
              <w:t>纪检监察事务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2011199</w:t>
            </w:r>
          </w:p>
        </w:tc>
        <w:tc>
          <w:tcPr>
            <w:tcW w:w="4536" w:type="dxa"/>
            <w:vAlign w:val="center"/>
          </w:tcPr>
          <w:p>
            <w:pPr>
              <w:pStyle w:val="13"/>
            </w:pPr>
            <w:r>
              <w:t>其他纪检监察事务支出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w:t>
            </w:r>
          </w:p>
        </w:tc>
        <w:tc>
          <w:tcPr>
            <w:tcW w:w="4536" w:type="dxa"/>
            <w:vAlign w:val="center"/>
          </w:tcPr>
          <w:p>
            <w:pPr>
              <w:pStyle w:val="13"/>
            </w:pPr>
            <w:r>
              <w:t>公共安全支出</w:t>
            </w:r>
          </w:p>
        </w:tc>
        <w:tc>
          <w:tcPr>
            <w:tcW w:w="1361" w:type="dxa"/>
            <w:vAlign w:val="center"/>
          </w:tcPr>
          <w:p>
            <w:pPr>
              <w:pStyle w:val="12"/>
            </w:pPr>
            <w:r>
              <w:t>28.00</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20402</w:t>
            </w:r>
          </w:p>
        </w:tc>
        <w:tc>
          <w:tcPr>
            <w:tcW w:w="4536" w:type="dxa"/>
            <w:vAlign w:val="center"/>
          </w:tcPr>
          <w:p>
            <w:pPr>
              <w:pStyle w:val="13"/>
            </w:pPr>
            <w:r>
              <w:t>公安</w:t>
            </w:r>
          </w:p>
        </w:tc>
        <w:tc>
          <w:tcPr>
            <w:tcW w:w="1361" w:type="dxa"/>
            <w:vAlign w:val="center"/>
          </w:tcPr>
          <w:p>
            <w:pPr>
              <w:pStyle w:val="12"/>
            </w:pPr>
            <w:r>
              <w:t>28.00</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2040201</w:t>
            </w:r>
          </w:p>
        </w:tc>
        <w:tc>
          <w:tcPr>
            <w:tcW w:w="4536" w:type="dxa"/>
            <w:vAlign w:val="center"/>
          </w:tcPr>
          <w:p>
            <w:pPr>
              <w:pStyle w:val="13"/>
            </w:pPr>
            <w:r>
              <w:t>行政运行</w:t>
            </w:r>
          </w:p>
        </w:tc>
        <w:tc>
          <w:tcPr>
            <w:tcW w:w="1361" w:type="dxa"/>
            <w:vAlign w:val="center"/>
          </w:tcPr>
          <w:p>
            <w:pPr>
              <w:pStyle w:val="12"/>
            </w:pPr>
            <w:r>
              <w:t>28.00</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195.93</w:t>
            </w:r>
          </w:p>
        </w:tc>
        <w:tc>
          <w:tcPr>
            <w:tcW w:w="1361" w:type="dxa"/>
            <w:vAlign w:val="center"/>
          </w:tcPr>
          <w:p>
            <w:pPr>
              <w:pStyle w:val="12"/>
            </w:pPr>
            <w:r>
              <w:t>111.89</w:t>
            </w:r>
          </w:p>
        </w:tc>
        <w:tc>
          <w:tcPr>
            <w:tcW w:w="1361" w:type="dxa"/>
            <w:vAlign w:val="center"/>
          </w:tcPr>
          <w:p>
            <w:pPr>
              <w:pStyle w:val="12"/>
            </w:pPr>
            <w:r>
              <w:t>84.04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111.89</w:t>
            </w:r>
          </w:p>
        </w:tc>
        <w:tc>
          <w:tcPr>
            <w:tcW w:w="1361" w:type="dxa"/>
            <w:vAlign w:val="center"/>
          </w:tcPr>
          <w:p>
            <w:pPr>
              <w:pStyle w:val="12"/>
            </w:pPr>
            <w:r>
              <w:t>111.89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2080501</w:t>
            </w:r>
          </w:p>
        </w:tc>
        <w:tc>
          <w:tcPr>
            <w:tcW w:w="4536" w:type="dxa"/>
            <w:vAlign w:val="center"/>
          </w:tcPr>
          <w:p>
            <w:pPr>
              <w:pStyle w:val="13"/>
            </w:pPr>
            <w:r>
              <w:t>行政单位离退休</w:t>
            </w:r>
          </w:p>
        </w:tc>
        <w:tc>
          <w:tcPr>
            <w:tcW w:w="1361" w:type="dxa"/>
            <w:vAlign w:val="center"/>
          </w:tcPr>
          <w:p>
            <w:pPr>
              <w:pStyle w:val="12"/>
            </w:pPr>
            <w:r>
              <w:t>13.18</w:t>
            </w:r>
          </w:p>
        </w:tc>
        <w:tc>
          <w:tcPr>
            <w:tcW w:w="1361" w:type="dxa"/>
            <w:vAlign w:val="center"/>
          </w:tcPr>
          <w:p>
            <w:pPr>
              <w:pStyle w:val="12"/>
            </w:pPr>
            <w:r>
              <w:t>13.18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98.71</w:t>
            </w:r>
          </w:p>
        </w:tc>
        <w:tc>
          <w:tcPr>
            <w:tcW w:w="1361" w:type="dxa"/>
            <w:vAlign w:val="center"/>
          </w:tcPr>
          <w:p>
            <w:pPr>
              <w:pStyle w:val="12"/>
            </w:pPr>
            <w:r>
              <w:t>98.71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20807</w:t>
            </w:r>
          </w:p>
        </w:tc>
        <w:tc>
          <w:tcPr>
            <w:tcW w:w="4536" w:type="dxa"/>
            <w:vAlign w:val="center"/>
          </w:tcPr>
          <w:p>
            <w:pPr>
              <w:pStyle w:val="13"/>
            </w:pPr>
            <w:r>
              <w:t>就业补助</w:t>
            </w:r>
          </w:p>
        </w:tc>
        <w:tc>
          <w:tcPr>
            <w:tcW w:w="1361" w:type="dxa"/>
            <w:vAlign w:val="center"/>
          </w:tcPr>
          <w:p>
            <w:pPr>
              <w:pStyle w:val="12"/>
            </w:pPr>
            <w:r>
              <w:t>6.84</w:t>
            </w:r>
          </w:p>
        </w:tc>
        <w:tc>
          <w:tcPr>
            <w:tcW w:w="1361" w:type="dxa"/>
            <w:vAlign w:val="center"/>
          </w:tcPr>
          <w:p>
            <w:pPr>
              <w:pStyle w:val="12"/>
            </w:pPr>
          </w:p>
        </w:tc>
        <w:tc>
          <w:tcPr>
            <w:tcW w:w="1361" w:type="dxa"/>
            <w:vAlign w:val="center"/>
          </w:tcPr>
          <w:p>
            <w:pPr>
              <w:pStyle w:val="12"/>
            </w:pPr>
            <w:r>
              <w:t>6.84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2080711</w:t>
            </w:r>
          </w:p>
        </w:tc>
        <w:tc>
          <w:tcPr>
            <w:tcW w:w="4536" w:type="dxa"/>
            <w:vAlign w:val="center"/>
          </w:tcPr>
          <w:p>
            <w:pPr>
              <w:pStyle w:val="13"/>
            </w:pPr>
            <w:r>
              <w:t>就业见习补贴</w:t>
            </w:r>
          </w:p>
        </w:tc>
        <w:tc>
          <w:tcPr>
            <w:tcW w:w="1361" w:type="dxa"/>
            <w:vAlign w:val="center"/>
          </w:tcPr>
          <w:p>
            <w:pPr>
              <w:pStyle w:val="12"/>
            </w:pPr>
            <w:r>
              <w:t>6.84</w:t>
            </w:r>
          </w:p>
        </w:tc>
        <w:tc>
          <w:tcPr>
            <w:tcW w:w="1361" w:type="dxa"/>
            <w:vAlign w:val="center"/>
          </w:tcPr>
          <w:p>
            <w:pPr>
              <w:pStyle w:val="12"/>
            </w:pPr>
          </w:p>
        </w:tc>
        <w:tc>
          <w:tcPr>
            <w:tcW w:w="1361" w:type="dxa"/>
            <w:vAlign w:val="center"/>
          </w:tcPr>
          <w:p>
            <w:pPr>
              <w:pStyle w:val="12"/>
            </w:pPr>
            <w:r>
              <w:t>6.84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20809</w:t>
            </w:r>
          </w:p>
        </w:tc>
        <w:tc>
          <w:tcPr>
            <w:tcW w:w="4536" w:type="dxa"/>
            <w:vAlign w:val="center"/>
          </w:tcPr>
          <w:p>
            <w:pPr>
              <w:pStyle w:val="13"/>
            </w:pPr>
            <w:r>
              <w:t>退役安置</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2080999</w:t>
            </w:r>
          </w:p>
        </w:tc>
        <w:tc>
          <w:tcPr>
            <w:tcW w:w="4536" w:type="dxa"/>
            <w:vAlign w:val="center"/>
          </w:tcPr>
          <w:p>
            <w:pPr>
              <w:pStyle w:val="13"/>
            </w:pPr>
            <w:r>
              <w:t>其他退役安置支出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20810</w:t>
            </w:r>
          </w:p>
        </w:tc>
        <w:tc>
          <w:tcPr>
            <w:tcW w:w="4536" w:type="dxa"/>
            <w:vAlign w:val="center"/>
          </w:tcPr>
          <w:p>
            <w:pPr>
              <w:pStyle w:val="13"/>
            </w:pPr>
            <w:r>
              <w:t>社会福利</w:t>
            </w:r>
          </w:p>
        </w:tc>
        <w:tc>
          <w:tcPr>
            <w:tcW w:w="1361" w:type="dxa"/>
            <w:vAlign w:val="center"/>
          </w:tcPr>
          <w:p>
            <w:pPr>
              <w:pStyle w:val="12"/>
            </w:pPr>
            <w:r>
              <w:t>27.20</w:t>
            </w:r>
          </w:p>
        </w:tc>
        <w:tc>
          <w:tcPr>
            <w:tcW w:w="1361" w:type="dxa"/>
            <w:vAlign w:val="center"/>
          </w:tcPr>
          <w:p>
            <w:pPr>
              <w:pStyle w:val="12"/>
            </w:pPr>
          </w:p>
        </w:tc>
        <w:tc>
          <w:tcPr>
            <w:tcW w:w="1361" w:type="dxa"/>
            <w:vAlign w:val="center"/>
          </w:tcPr>
          <w:p>
            <w:pPr>
              <w:pStyle w:val="12"/>
            </w:pPr>
            <w:r>
              <w:t>27.20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2081005</w:t>
            </w:r>
          </w:p>
        </w:tc>
        <w:tc>
          <w:tcPr>
            <w:tcW w:w="4536" w:type="dxa"/>
            <w:vAlign w:val="center"/>
          </w:tcPr>
          <w:p>
            <w:pPr>
              <w:pStyle w:val="13"/>
            </w:pPr>
            <w:r>
              <w:t>社会福利事业单位</w:t>
            </w:r>
          </w:p>
        </w:tc>
        <w:tc>
          <w:tcPr>
            <w:tcW w:w="1361" w:type="dxa"/>
            <w:vAlign w:val="center"/>
          </w:tcPr>
          <w:p>
            <w:pPr>
              <w:pStyle w:val="12"/>
            </w:pPr>
            <w:r>
              <w:t>27.20</w:t>
            </w:r>
          </w:p>
        </w:tc>
        <w:tc>
          <w:tcPr>
            <w:tcW w:w="1361" w:type="dxa"/>
            <w:vAlign w:val="center"/>
          </w:tcPr>
          <w:p>
            <w:pPr>
              <w:pStyle w:val="12"/>
            </w:pPr>
          </w:p>
        </w:tc>
        <w:tc>
          <w:tcPr>
            <w:tcW w:w="1361" w:type="dxa"/>
            <w:vAlign w:val="center"/>
          </w:tcPr>
          <w:p>
            <w:pPr>
              <w:pStyle w:val="12"/>
            </w:pPr>
            <w:r>
              <w:t>27.20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97.21</w:t>
            </w:r>
          </w:p>
        </w:tc>
        <w:tc>
          <w:tcPr>
            <w:tcW w:w="1361" w:type="dxa"/>
            <w:vAlign w:val="center"/>
          </w:tcPr>
          <w:p>
            <w:pPr>
              <w:pStyle w:val="12"/>
            </w:pPr>
            <w:r>
              <w:t>84.68</w:t>
            </w:r>
          </w:p>
        </w:tc>
        <w:tc>
          <w:tcPr>
            <w:tcW w:w="1361" w:type="dxa"/>
            <w:vAlign w:val="center"/>
          </w:tcPr>
          <w:p>
            <w:pPr>
              <w:pStyle w:val="12"/>
            </w:pPr>
            <w:r>
              <w:t>12.53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21007</w:t>
            </w:r>
          </w:p>
        </w:tc>
        <w:tc>
          <w:tcPr>
            <w:tcW w:w="4536" w:type="dxa"/>
            <w:vAlign w:val="center"/>
          </w:tcPr>
          <w:p>
            <w:pPr>
              <w:pStyle w:val="13"/>
            </w:pPr>
            <w:r>
              <w:t>计划生育事务</w:t>
            </w:r>
          </w:p>
        </w:tc>
        <w:tc>
          <w:tcPr>
            <w:tcW w:w="1361" w:type="dxa"/>
            <w:vAlign w:val="center"/>
          </w:tcPr>
          <w:p>
            <w:pPr>
              <w:pStyle w:val="12"/>
            </w:pPr>
            <w:r>
              <w:t>7.53</w:t>
            </w:r>
          </w:p>
        </w:tc>
        <w:tc>
          <w:tcPr>
            <w:tcW w:w="1361" w:type="dxa"/>
            <w:vAlign w:val="center"/>
          </w:tcPr>
          <w:p>
            <w:pPr>
              <w:pStyle w:val="12"/>
            </w:pPr>
          </w:p>
        </w:tc>
        <w:tc>
          <w:tcPr>
            <w:tcW w:w="1361" w:type="dxa"/>
            <w:vAlign w:val="center"/>
          </w:tcPr>
          <w:p>
            <w:pPr>
              <w:pStyle w:val="12"/>
            </w:pPr>
            <w:r>
              <w:t>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2100716</w:t>
            </w:r>
          </w:p>
        </w:tc>
        <w:tc>
          <w:tcPr>
            <w:tcW w:w="4536" w:type="dxa"/>
            <w:vAlign w:val="center"/>
          </w:tcPr>
          <w:p>
            <w:pPr>
              <w:pStyle w:val="13"/>
            </w:pPr>
            <w:r>
              <w:t>计划生育机构</w:t>
            </w:r>
          </w:p>
        </w:tc>
        <w:tc>
          <w:tcPr>
            <w:tcW w:w="1361" w:type="dxa"/>
            <w:vAlign w:val="center"/>
          </w:tcPr>
          <w:p>
            <w:pPr>
              <w:pStyle w:val="12"/>
            </w:pPr>
            <w:r>
              <w:t>7.53</w:t>
            </w:r>
          </w:p>
        </w:tc>
        <w:tc>
          <w:tcPr>
            <w:tcW w:w="1361" w:type="dxa"/>
            <w:vAlign w:val="center"/>
          </w:tcPr>
          <w:p>
            <w:pPr>
              <w:pStyle w:val="12"/>
            </w:pPr>
          </w:p>
        </w:tc>
        <w:tc>
          <w:tcPr>
            <w:tcW w:w="1361" w:type="dxa"/>
            <w:vAlign w:val="center"/>
          </w:tcPr>
          <w:p>
            <w:pPr>
              <w:pStyle w:val="12"/>
            </w:pPr>
            <w:r>
              <w:t>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84.68</w:t>
            </w:r>
          </w:p>
        </w:tc>
        <w:tc>
          <w:tcPr>
            <w:tcW w:w="1361" w:type="dxa"/>
            <w:vAlign w:val="center"/>
          </w:tcPr>
          <w:p>
            <w:pPr>
              <w:pStyle w:val="12"/>
            </w:pPr>
            <w:r>
              <w:t>84.68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37.77</w:t>
            </w:r>
          </w:p>
        </w:tc>
        <w:tc>
          <w:tcPr>
            <w:tcW w:w="1361" w:type="dxa"/>
            <w:vAlign w:val="center"/>
          </w:tcPr>
          <w:p>
            <w:pPr>
              <w:pStyle w:val="12"/>
            </w:pPr>
            <w:r>
              <w:t>37.77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pStyle w:val="12"/>
            </w:pPr>
            <w:r>
              <w:t>46.91</w:t>
            </w:r>
          </w:p>
        </w:tc>
        <w:tc>
          <w:tcPr>
            <w:tcW w:w="1361" w:type="dxa"/>
            <w:vAlign w:val="center"/>
          </w:tcPr>
          <w:p>
            <w:pPr>
              <w:pStyle w:val="12"/>
            </w:pPr>
            <w:r>
              <w:t>46.91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21014</w:t>
            </w:r>
          </w:p>
        </w:tc>
        <w:tc>
          <w:tcPr>
            <w:tcW w:w="4536" w:type="dxa"/>
            <w:vAlign w:val="center"/>
          </w:tcPr>
          <w:p>
            <w:pPr>
              <w:pStyle w:val="13"/>
            </w:pPr>
            <w:r>
              <w:t>优抚对象医疗</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2101401</w:t>
            </w:r>
          </w:p>
        </w:tc>
        <w:tc>
          <w:tcPr>
            <w:tcW w:w="4536" w:type="dxa"/>
            <w:vAlign w:val="center"/>
          </w:tcPr>
          <w:p>
            <w:pPr>
              <w:pStyle w:val="13"/>
            </w:pPr>
            <w:r>
              <w:t>优抚对象医疗补助</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212</w:t>
            </w:r>
          </w:p>
        </w:tc>
        <w:tc>
          <w:tcPr>
            <w:tcW w:w="4536" w:type="dxa"/>
            <w:vAlign w:val="center"/>
          </w:tcPr>
          <w:p>
            <w:pPr>
              <w:pStyle w:val="13"/>
            </w:pPr>
            <w:r>
              <w:t>城乡社区支出</w:t>
            </w:r>
          </w:p>
        </w:tc>
        <w:tc>
          <w:tcPr>
            <w:tcW w:w="1361" w:type="dxa"/>
            <w:vAlign w:val="center"/>
          </w:tcPr>
          <w:p>
            <w:pPr>
              <w:pStyle w:val="12"/>
            </w:pPr>
            <w:r>
              <w:t>146.00</w:t>
            </w:r>
          </w:p>
        </w:tc>
        <w:tc>
          <w:tcPr>
            <w:tcW w:w="1361" w:type="dxa"/>
            <w:vAlign w:val="center"/>
          </w:tcPr>
          <w:p>
            <w:pPr>
              <w:pStyle w:val="12"/>
            </w:pPr>
          </w:p>
        </w:tc>
        <w:tc>
          <w:tcPr>
            <w:tcW w:w="1361" w:type="dxa"/>
            <w:vAlign w:val="center"/>
          </w:tcPr>
          <w:p>
            <w:pPr>
              <w:pStyle w:val="12"/>
            </w:pPr>
            <w:r>
              <w:t>146.00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21205</w:t>
            </w:r>
          </w:p>
        </w:tc>
        <w:tc>
          <w:tcPr>
            <w:tcW w:w="4536" w:type="dxa"/>
            <w:vAlign w:val="center"/>
          </w:tcPr>
          <w:p>
            <w:pPr>
              <w:pStyle w:val="13"/>
            </w:pPr>
            <w:r>
              <w:t>城乡社区环境卫生</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2120501</w:t>
            </w:r>
          </w:p>
        </w:tc>
        <w:tc>
          <w:tcPr>
            <w:tcW w:w="4536" w:type="dxa"/>
            <w:vAlign w:val="center"/>
          </w:tcPr>
          <w:p>
            <w:pPr>
              <w:pStyle w:val="13"/>
            </w:pPr>
            <w:r>
              <w:t>城乡社区环境卫生</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21299</w:t>
            </w:r>
          </w:p>
        </w:tc>
        <w:tc>
          <w:tcPr>
            <w:tcW w:w="4536" w:type="dxa"/>
            <w:vAlign w:val="center"/>
          </w:tcPr>
          <w:p>
            <w:pPr>
              <w:pStyle w:val="13"/>
            </w:pPr>
            <w:r>
              <w:t>其他城乡社区支出</w:t>
            </w: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2129999</w:t>
            </w:r>
          </w:p>
        </w:tc>
        <w:tc>
          <w:tcPr>
            <w:tcW w:w="4536" w:type="dxa"/>
            <w:vAlign w:val="center"/>
          </w:tcPr>
          <w:p>
            <w:pPr>
              <w:pStyle w:val="13"/>
            </w:pPr>
            <w:r>
              <w:t>其他城乡社区支出</w:t>
            </w: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r>
              <w:t>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w:t>
            </w:r>
          </w:p>
        </w:tc>
        <w:tc>
          <w:tcPr>
            <w:tcW w:w="4536" w:type="dxa"/>
            <w:vAlign w:val="center"/>
          </w:tcPr>
          <w:p>
            <w:pPr>
              <w:pStyle w:val="13"/>
            </w:pPr>
            <w:r>
              <w:t>农林水支出</w:t>
            </w:r>
          </w:p>
        </w:tc>
        <w:tc>
          <w:tcPr>
            <w:tcW w:w="1361" w:type="dxa"/>
            <w:vAlign w:val="center"/>
          </w:tcPr>
          <w:p>
            <w:pPr>
              <w:pStyle w:val="12"/>
            </w:pPr>
            <w:r>
              <w:t>145.37</w:t>
            </w:r>
          </w:p>
        </w:tc>
        <w:tc>
          <w:tcPr>
            <w:tcW w:w="1361" w:type="dxa"/>
            <w:vAlign w:val="center"/>
          </w:tcPr>
          <w:p>
            <w:pPr>
              <w:pStyle w:val="12"/>
            </w:pPr>
          </w:p>
        </w:tc>
        <w:tc>
          <w:tcPr>
            <w:tcW w:w="1361" w:type="dxa"/>
            <w:vAlign w:val="center"/>
          </w:tcPr>
          <w:p>
            <w:pPr>
              <w:pStyle w:val="12"/>
            </w:pPr>
            <w:r>
              <w:t>145.37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21307</w:t>
            </w:r>
          </w:p>
        </w:tc>
        <w:tc>
          <w:tcPr>
            <w:tcW w:w="4536" w:type="dxa"/>
            <w:vAlign w:val="center"/>
          </w:tcPr>
          <w:p>
            <w:pPr>
              <w:pStyle w:val="13"/>
            </w:pPr>
            <w:r>
              <w:t>农村综合改革</w:t>
            </w:r>
          </w:p>
        </w:tc>
        <w:tc>
          <w:tcPr>
            <w:tcW w:w="1361" w:type="dxa"/>
            <w:vAlign w:val="center"/>
          </w:tcPr>
          <w:p>
            <w:pPr>
              <w:pStyle w:val="12"/>
            </w:pPr>
            <w:r>
              <w:t>145.37</w:t>
            </w:r>
          </w:p>
        </w:tc>
        <w:tc>
          <w:tcPr>
            <w:tcW w:w="1361" w:type="dxa"/>
            <w:vAlign w:val="center"/>
          </w:tcPr>
          <w:p>
            <w:pPr>
              <w:pStyle w:val="12"/>
            </w:pPr>
          </w:p>
        </w:tc>
        <w:tc>
          <w:tcPr>
            <w:tcW w:w="1361" w:type="dxa"/>
            <w:vAlign w:val="center"/>
          </w:tcPr>
          <w:p>
            <w:pPr>
              <w:pStyle w:val="12"/>
            </w:pPr>
            <w:r>
              <w:t>145.37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2130705</w:t>
            </w:r>
          </w:p>
        </w:tc>
        <w:tc>
          <w:tcPr>
            <w:tcW w:w="4536" w:type="dxa"/>
            <w:vAlign w:val="center"/>
          </w:tcPr>
          <w:p>
            <w:pPr>
              <w:pStyle w:val="13"/>
            </w:pPr>
            <w:r>
              <w:t>对村民委员会和村党支部的补助</w:t>
            </w:r>
          </w:p>
        </w:tc>
        <w:tc>
          <w:tcPr>
            <w:tcW w:w="1361" w:type="dxa"/>
            <w:vAlign w:val="center"/>
          </w:tcPr>
          <w:p>
            <w:pPr>
              <w:pStyle w:val="12"/>
            </w:pPr>
            <w:r>
              <w:t>145.37</w:t>
            </w:r>
          </w:p>
        </w:tc>
        <w:tc>
          <w:tcPr>
            <w:tcW w:w="1361" w:type="dxa"/>
            <w:vAlign w:val="center"/>
          </w:tcPr>
          <w:p>
            <w:pPr>
              <w:pStyle w:val="12"/>
            </w:pPr>
          </w:p>
        </w:tc>
        <w:tc>
          <w:tcPr>
            <w:tcW w:w="1361" w:type="dxa"/>
            <w:vAlign w:val="center"/>
          </w:tcPr>
          <w:p>
            <w:pPr>
              <w:pStyle w:val="12"/>
            </w:pPr>
            <w:r>
              <w:t>145.37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81.62</w:t>
            </w:r>
          </w:p>
        </w:tc>
        <w:tc>
          <w:tcPr>
            <w:tcW w:w="1361" w:type="dxa"/>
            <w:vAlign w:val="center"/>
          </w:tcPr>
          <w:p>
            <w:pPr>
              <w:pStyle w:val="12"/>
            </w:pPr>
            <w:r>
              <w:t>81.62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81.62</w:t>
            </w:r>
          </w:p>
        </w:tc>
        <w:tc>
          <w:tcPr>
            <w:tcW w:w="1361" w:type="dxa"/>
            <w:vAlign w:val="center"/>
          </w:tcPr>
          <w:p>
            <w:pPr>
              <w:pStyle w:val="12"/>
            </w:pPr>
            <w:r>
              <w:t>81.62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81.62</w:t>
            </w:r>
          </w:p>
        </w:tc>
        <w:tc>
          <w:tcPr>
            <w:tcW w:w="1361" w:type="dxa"/>
            <w:vAlign w:val="center"/>
          </w:tcPr>
          <w:p>
            <w:pPr>
              <w:pStyle w:val="12"/>
            </w:pPr>
            <w:r>
              <w:t>81.62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1729.28</w:t>
            </w:r>
          </w:p>
        </w:tc>
        <w:tc>
          <w:tcPr>
            <w:tcW w:w="3402" w:type="dxa"/>
            <w:vAlign w:val="center"/>
          </w:tcPr>
          <w:p>
            <w:pPr>
              <w:pStyle w:val="13"/>
            </w:pPr>
            <w:r>
              <w:t>一、一般公共服务支出</w:t>
            </w:r>
          </w:p>
        </w:tc>
        <w:tc>
          <w:tcPr>
            <w:tcW w:w="1474" w:type="dxa"/>
            <w:vAlign w:val="center"/>
          </w:tcPr>
          <w:p>
            <w:pPr>
              <w:pStyle w:val="12"/>
            </w:pPr>
            <w:r>
              <w:t>1035.15</w:t>
            </w:r>
          </w:p>
        </w:tc>
        <w:tc>
          <w:tcPr>
            <w:tcW w:w="1474" w:type="dxa"/>
            <w:vAlign w:val="center"/>
          </w:tcPr>
          <w:p>
            <w:pPr>
              <w:pStyle w:val="12"/>
            </w:pPr>
            <w:r>
              <w:t>1035.15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28.00</w:t>
            </w:r>
          </w:p>
        </w:tc>
        <w:tc>
          <w:tcPr>
            <w:tcW w:w="1474" w:type="dxa"/>
            <w:vAlign w:val="center"/>
          </w:tcPr>
          <w:p>
            <w:pPr>
              <w:pStyle w:val="12"/>
            </w:pPr>
            <w:r>
              <w:t>28.00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195.93</w:t>
            </w:r>
          </w:p>
        </w:tc>
        <w:tc>
          <w:tcPr>
            <w:tcW w:w="1474" w:type="dxa"/>
            <w:vAlign w:val="center"/>
          </w:tcPr>
          <w:p>
            <w:pPr>
              <w:pStyle w:val="12"/>
            </w:pPr>
            <w:r>
              <w:t>195.93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97.21</w:t>
            </w:r>
          </w:p>
        </w:tc>
        <w:tc>
          <w:tcPr>
            <w:tcW w:w="1474" w:type="dxa"/>
            <w:vAlign w:val="center"/>
          </w:tcPr>
          <w:p>
            <w:pPr>
              <w:pStyle w:val="12"/>
            </w:pPr>
            <w:r>
              <w:t>97.21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146.00</w:t>
            </w:r>
          </w:p>
        </w:tc>
        <w:tc>
          <w:tcPr>
            <w:tcW w:w="1474" w:type="dxa"/>
            <w:vAlign w:val="center"/>
          </w:tcPr>
          <w:p>
            <w:pPr>
              <w:pStyle w:val="12"/>
            </w:pPr>
            <w:r>
              <w:t>146.00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145.37</w:t>
            </w:r>
          </w:p>
        </w:tc>
        <w:tc>
          <w:tcPr>
            <w:tcW w:w="1474" w:type="dxa"/>
            <w:vAlign w:val="center"/>
          </w:tcPr>
          <w:p>
            <w:pPr>
              <w:pStyle w:val="12"/>
            </w:pPr>
            <w:r>
              <w:t>145.37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81.62</w:t>
            </w:r>
          </w:p>
        </w:tc>
        <w:tc>
          <w:tcPr>
            <w:tcW w:w="1474" w:type="dxa"/>
            <w:vAlign w:val="center"/>
          </w:tcPr>
          <w:p>
            <w:pPr>
              <w:pStyle w:val="12"/>
            </w:pPr>
            <w:r>
              <w:t>81.62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1729.28</w:t>
            </w:r>
          </w:p>
        </w:tc>
        <w:tc>
          <w:tcPr>
            <w:tcW w:w="3402" w:type="dxa"/>
            <w:vAlign w:val="center"/>
          </w:tcPr>
          <w:p>
            <w:pPr>
              <w:pStyle w:val="15"/>
            </w:pPr>
            <w:r>
              <w:t>本年支出合计</w:t>
            </w:r>
          </w:p>
        </w:tc>
        <w:tc>
          <w:tcPr>
            <w:tcW w:w="1474" w:type="dxa"/>
            <w:vAlign w:val="center"/>
          </w:tcPr>
          <w:p>
            <w:pPr>
              <w:pStyle w:val="16"/>
            </w:pPr>
            <w:r>
              <w:t>1729.28</w:t>
            </w:r>
          </w:p>
        </w:tc>
        <w:tc>
          <w:tcPr>
            <w:tcW w:w="1474" w:type="dxa"/>
            <w:vAlign w:val="center"/>
          </w:tcPr>
          <w:p>
            <w:pPr>
              <w:pStyle w:val="16"/>
            </w:pPr>
            <w:r>
              <w:t>1729.28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1729.28</w:t>
            </w:r>
          </w:p>
        </w:tc>
        <w:tc>
          <w:tcPr>
            <w:tcW w:w="3402" w:type="dxa"/>
            <w:vAlign w:val="center"/>
          </w:tcPr>
          <w:p>
            <w:pPr>
              <w:pStyle w:val="15"/>
            </w:pPr>
            <w:r>
              <w:t>支出总计</w:t>
            </w:r>
          </w:p>
        </w:tc>
        <w:tc>
          <w:tcPr>
            <w:tcW w:w="1474" w:type="dxa"/>
            <w:vAlign w:val="center"/>
          </w:tcPr>
          <w:p>
            <w:pPr>
              <w:pStyle w:val="16"/>
            </w:pPr>
            <w:r>
              <w:t>1729.28</w:t>
            </w:r>
          </w:p>
        </w:tc>
        <w:tc>
          <w:tcPr>
            <w:tcW w:w="1474" w:type="dxa"/>
            <w:vAlign w:val="center"/>
          </w:tcPr>
          <w:p>
            <w:pPr>
              <w:pStyle w:val="16"/>
            </w:pPr>
            <w:r>
              <w:t>1729.28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1729.28</w:t>
            </w:r>
          </w:p>
        </w:tc>
        <w:tc>
          <w:tcPr>
            <w:tcW w:w="2551" w:type="dxa"/>
            <w:vAlign w:val="center"/>
          </w:tcPr>
          <w:p>
            <w:pPr>
              <w:pStyle w:val="16"/>
            </w:pPr>
            <w:r>
              <w:t>1246.24</w:t>
            </w:r>
          </w:p>
        </w:tc>
        <w:tc>
          <w:tcPr>
            <w:tcW w:w="2551" w:type="dxa"/>
            <w:vAlign w:val="center"/>
          </w:tcPr>
          <w:p>
            <w:pPr>
              <w:pStyle w:val="16"/>
            </w:pPr>
            <w:r>
              <w:t>483.04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1035.15</w:t>
            </w:r>
          </w:p>
        </w:tc>
        <w:tc>
          <w:tcPr>
            <w:tcW w:w="2551" w:type="dxa"/>
            <w:vAlign w:val="center"/>
          </w:tcPr>
          <w:p>
            <w:pPr>
              <w:pStyle w:val="12"/>
            </w:pPr>
            <w:r>
              <w:t>940.05</w:t>
            </w:r>
          </w:p>
        </w:tc>
        <w:tc>
          <w:tcPr>
            <w:tcW w:w="2551" w:type="dxa"/>
            <w:vAlign w:val="center"/>
          </w:tcPr>
          <w:p>
            <w:pPr>
              <w:pStyle w:val="12"/>
            </w:pPr>
            <w:r>
              <w:t>95.10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1010.85</w:t>
            </w:r>
          </w:p>
        </w:tc>
        <w:tc>
          <w:tcPr>
            <w:tcW w:w="2551" w:type="dxa"/>
            <w:vAlign w:val="center"/>
          </w:tcPr>
          <w:p>
            <w:pPr>
              <w:pStyle w:val="12"/>
            </w:pPr>
            <w:r>
              <w:t>940.05</w:t>
            </w:r>
          </w:p>
        </w:tc>
        <w:tc>
          <w:tcPr>
            <w:tcW w:w="2551" w:type="dxa"/>
            <w:vAlign w:val="center"/>
          </w:tcPr>
          <w:p>
            <w:pPr>
              <w:pStyle w:val="12"/>
            </w:pPr>
            <w:r>
              <w:t>70.80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940.05</w:t>
            </w:r>
          </w:p>
        </w:tc>
        <w:tc>
          <w:tcPr>
            <w:tcW w:w="2551" w:type="dxa"/>
            <w:vAlign w:val="center"/>
          </w:tcPr>
          <w:p>
            <w:pPr>
              <w:pStyle w:val="12"/>
            </w:pPr>
            <w:r>
              <w:t>940.05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32.70</w:t>
            </w:r>
          </w:p>
        </w:tc>
        <w:tc>
          <w:tcPr>
            <w:tcW w:w="2551" w:type="dxa"/>
            <w:vAlign w:val="center"/>
          </w:tcPr>
          <w:p>
            <w:pPr>
              <w:pStyle w:val="12"/>
            </w:pPr>
          </w:p>
        </w:tc>
        <w:tc>
          <w:tcPr>
            <w:tcW w:w="2551" w:type="dxa"/>
            <w:vAlign w:val="center"/>
          </w:tcPr>
          <w:p>
            <w:pPr>
              <w:pStyle w:val="12"/>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38.10</w:t>
            </w:r>
          </w:p>
        </w:tc>
        <w:tc>
          <w:tcPr>
            <w:tcW w:w="2551" w:type="dxa"/>
            <w:vAlign w:val="center"/>
          </w:tcPr>
          <w:p>
            <w:pPr>
              <w:pStyle w:val="12"/>
            </w:pPr>
          </w:p>
        </w:tc>
        <w:tc>
          <w:tcPr>
            <w:tcW w:w="2551" w:type="dxa"/>
            <w:vAlign w:val="center"/>
          </w:tcPr>
          <w:p>
            <w:pPr>
              <w:pStyle w:val="12"/>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19.30</w:t>
            </w:r>
          </w:p>
        </w:tc>
        <w:tc>
          <w:tcPr>
            <w:tcW w:w="2551" w:type="dxa"/>
            <w:vAlign w:val="center"/>
          </w:tcPr>
          <w:p>
            <w:pPr>
              <w:pStyle w:val="12"/>
            </w:pPr>
          </w:p>
        </w:tc>
        <w:tc>
          <w:tcPr>
            <w:tcW w:w="2551" w:type="dxa"/>
            <w:vAlign w:val="center"/>
          </w:tcPr>
          <w:p>
            <w:pPr>
              <w:pStyle w:val="12"/>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19.30</w:t>
            </w:r>
          </w:p>
        </w:tc>
        <w:tc>
          <w:tcPr>
            <w:tcW w:w="2551" w:type="dxa"/>
            <w:vAlign w:val="center"/>
          </w:tcPr>
          <w:p>
            <w:pPr>
              <w:pStyle w:val="12"/>
            </w:pPr>
          </w:p>
        </w:tc>
        <w:tc>
          <w:tcPr>
            <w:tcW w:w="2551" w:type="dxa"/>
            <w:vAlign w:val="center"/>
          </w:tcPr>
          <w:p>
            <w:pPr>
              <w:pStyle w:val="12"/>
            </w:pPr>
            <w:r>
              <w:t>19.30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28.00</w:t>
            </w:r>
          </w:p>
        </w:tc>
        <w:tc>
          <w:tcPr>
            <w:tcW w:w="2551" w:type="dxa"/>
            <w:vAlign w:val="center"/>
          </w:tcPr>
          <w:p>
            <w:pPr>
              <w:pStyle w:val="12"/>
            </w:pPr>
            <w:r>
              <w:t>28.00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28.00</w:t>
            </w:r>
          </w:p>
        </w:tc>
        <w:tc>
          <w:tcPr>
            <w:tcW w:w="2551" w:type="dxa"/>
            <w:vAlign w:val="center"/>
          </w:tcPr>
          <w:p>
            <w:pPr>
              <w:pStyle w:val="12"/>
            </w:pPr>
            <w:r>
              <w:t>28.00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28.00</w:t>
            </w:r>
          </w:p>
        </w:tc>
        <w:tc>
          <w:tcPr>
            <w:tcW w:w="2551" w:type="dxa"/>
            <w:vAlign w:val="center"/>
          </w:tcPr>
          <w:p>
            <w:pPr>
              <w:pStyle w:val="12"/>
            </w:pPr>
            <w:r>
              <w:t>28.00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195.93</w:t>
            </w:r>
          </w:p>
        </w:tc>
        <w:tc>
          <w:tcPr>
            <w:tcW w:w="2551" w:type="dxa"/>
            <w:vAlign w:val="center"/>
          </w:tcPr>
          <w:p>
            <w:pPr>
              <w:pStyle w:val="12"/>
            </w:pPr>
            <w:r>
              <w:t>111.89</w:t>
            </w:r>
          </w:p>
        </w:tc>
        <w:tc>
          <w:tcPr>
            <w:tcW w:w="2551" w:type="dxa"/>
            <w:vAlign w:val="center"/>
          </w:tcPr>
          <w:p>
            <w:pPr>
              <w:pStyle w:val="12"/>
            </w:pPr>
            <w:r>
              <w:t>84.04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111.89</w:t>
            </w:r>
          </w:p>
        </w:tc>
        <w:tc>
          <w:tcPr>
            <w:tcW w:w="2551" w:type="dxa"/>
            <w:vAlign w:val="center"/>
          </w:tcPr>
          <w:p>
            <w:pPr>
              <w:pStyle w:val="12"/>
            </w:pPr>
            <w:r>
              <w:t>111.89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13.18</w:t>
            </w:r>
          </w:p>
        </w:tc>
        <w:tc>
          <w:tcPr>
            <w:tcW w:w="2551" w:type="dxa"/>
            <w:vAlign w:val="center"/>
          </w:tcPr>
          <w:p>
            <w:pPr>
              <w:pStyle w:val="12"/>
            </w:pPr>
            <w:r>
              <w:t>13.18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98.71</w:t>
            </w:r>
          </w:p>
        </w:tc>
        <w:tc>
          <w:tcPr>
            <w:tcW w:w="2551" w:type="dxa"/>
            <w:vAlign w:val="center"/>
          </w:tcPr>
          <w:p>
            <w:pPr>
              <w:pStyle w:val="12"/>
            </w:pPr>
            <w:r>
              <w:t>98.71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6.84</w:t>
            </w:r>
          </w:p>
        </w:tc>
        <w:tc>
          <w:tcPr>
            <w:tcW w:w="2551" w:type="dxa"/>
            <w:vAlign w:val="center"/>
          </w:tcPr>
          <w:p>
            <w:pPr>
              <w:pStyle w:val="12"/>
            </w:pPr>
          </w:p>
        </w:tc>
        <w:tc>
          <w:tcPr>
            <w:tcW w:w="2551" w:type="dxa"/>
            <w:vAlign w:val="center"/>
          </w:tcPr>
          <w:p>
            <w:pPr>
              <w:pStyle w:val="12"/>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6.84</w:t>
            </w:r>
          </w:p>
        </w:tc>
        <w:tc>
          <w:tcPr>
            <w:tcW w:w="2551" w:type="dxa"/>
            <w:vAlign w:val="center"/>
          </w:tcPr>
          <w:p>
            <w:pPr>
              <w:pStyle w:val="12"/>
            </w:pPr>
          </w:p>
        </w:tc>
        <w:tc>
          <w:tcPr>
            <w:tcW w:w="2551" w:type="dxa"/>
            <w:vAlign w:val="center"/>
          </w:tcPr>
          <w:p>
            <w:pPr>
              <w:pStyle w:val="12"/>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27.20</w:t>
            </w:r>
          </w:p>
        </w:tc>
        <w:tc>
          <w:tcPr>
            <w:tcW w:w="2551" w:type="dxa"/>
            <w:vAlign w:val="center"/>
          </w:tcPr>
          <w:p>
            <w:pPr>
              <w:pStyle w:val="12"/>
            </w:pPr>
          </w:p>
        </w:tc>
        <w:tc>
          <w:tcPr>
            <w:tcW w:w="2551" w:type="dxa"/>
            <w:vAlign w:val="center"/>
          </w:tcPr>
          <w:p>
            <w:pPr>
              <w:pStyle w:val="12"/>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27.20</w:t>
            </w:r>
          </w:p>
        </w:tc>
        <w:tc>
          <w:tcPr>
            <w:tcW w:w="2551" w:type="dxa"/>
            <w:vAlign w:val="center"/>
          </w:tcPr>
          <w:p>
            <w:pPr>
              <w:pStyle w:val="12"/>
            </w:pPr>
          </w:p>
        </w:tc>
        <w:tc>
          <w:tcPr>
            <w:tcW w:w="2551" w:type="dxa"/>
            <w:vAlign w:val="center"/>
          </w:tcPr>
          <w:p>
            <w:pPr>
              <w:pStyle w:val="12"/>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97.21</w:t>
            </w:r>
          </w:p>
        </w:tc>
        <w:tc>
          <w:tcPr>
            <w:tcW w:w="2551" w:type="dxa"/>
            <w:vAlign w:val="center"/>
          </w:tcPr>
          <w:p>
            <w:pPr>
              <w:pStyle w:val="12"/>
            </w:pPr>
            <w:r>
              <w:t>84.68</w:t>
            </w:r>
          </w:p>
        </w:tc>
        <w:tc>
          <w:tcPr>
            <w:tcW w:w="2551" w:type="dxa"/>
            <w:vAlign w:val="center"/>
          </w:tcPr>
          <w:p>
            <w:pPr>
              <w:pStyle w:val="12"/>
            </w:pPr>
            <w: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7.53</w:t>
            </w:r>
          </w:p>
        </w:tc>
        <w:tc>
          <w:tcPr>
            <w:tcW w:w="2551" w:type="dxa"/>
            <w:vAlign w:val="center"/>
          </w:tcPr>
          <w:p>
            <w:pPr>
              <w:pStyle w:val="12"/>
            </w:pPr>
          </w:p>
        </w:tc>
        <w:tc>
          <w:tcPr>
            <w:tcW w:w="2551" w:type="dxa"/>
            <w:vAlign w:val="center"/>
          </w:tcPr>
          <w:p>
            <w:pPr>
              <w:pStyle w:val="12"/>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2100716</w:t>
            </w:r>
          </w:p>
        </w:tc>
        <w:tc>
          <w:tcPr>
            <w:tcW w:w="4535" w:type="dxa"/>
            <w:vAlign w:val="center"/>
          </w:tcPr>
          <w:p>
            <w:pPr>
              <w:pStyle w:val="13"/>
            </w:pPr>
            <w:r>
              <w:t>计划生育机构</w:t>
            </w:r>
          </w:p>
        </w:tc>
        <w:tc>
          <w:tcPr>
            <w:tcW w:w="2551" w:type="dxa"/>
            <w:vAlign w:val="center"/>
          </w:tcPr>
          <w:p>
            <w:pPr>
              <w:pStyle w:val="12"/>
            </w:pPr>
            <w:r>
              <w:t>7.53</w:t>
            </w:r>
          </w:p>
        </w:tc>
        <w:tc>
          <w:tcPr>
            <w:tcW w:w="2551" w:type="dxa"/>
            <w:vAlign w:val="center"/>
          </w:tcPr>
          <w:p>
            <w:pPr>
              <w:pStyle w:val="12"/>
            </w:pPr>
          </w:p>
        </w:tc>
        <w:tc>
          <w:tcPr>
            <w:tcW w:w="2551" w:type="dxa"/>
            <w:vAlign w:val="center"/>
          </w:tcPr>
          <w:p>
            <w:pPr>
              <w:pStyle w:val="12"/>
            </w:pPr>
            <w:r>
              <w:t>7.53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84.68</w:t>
            </w:r>
          </w:p>
        </w:tc>
        <w:tc>
          <w:tcPr>
            <w:tcW w:w="2551" w:type="dxa"/>
            <w:vAlign w:val="center"/>
          </w:tcPr>
          <w:p>
            <w:pPr>
              <w:pStyle w:val="12"/>
            </w:pPr>
            <w:r>
              <w:t>84.68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37.77</w:t>
            </w:r>
          </w:p>
        </w:tc>
        <w:tc>
          <w:tcPr>
            <w:tcW w:w="2551" w:type="dxa"/>
            <w:vAlign w:val="center"/>
          </w:tcPr>
          <w:p>
            <w:pPr>
              <w:pStyle w:val="12"/>
            </w:pPr>
            <w:r>
              <w:t>37.77</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46.91</w:t>
            </w:r>
          </w:p>
        </w:tc>
        <w:tc>
          <w:tcPr>
            <w:tcW w:w="2551" w:type="dxa"/>
            <w:vAlign w:val="center"/>
          </w:tcPr>
          <w:p>
            <w:pPr>
              <w:pStyle w:val="12"/>
            </w:pPr>
            <w:r>
              <w:t>46.91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146.00</w:t>
            </w:r>
          </w:p>
        </w:tc>
        <w:tc>
          <w:tcPr>
            <w:tcW w:w="2551" w:type="dxa"/>
            <w:vAlign w:val="center"/>
          </w:tcPr>
          <w:p>
            <w:pPr>
              <w:pStyle w:val="12"/>
            </w:pPr>
          </w:p>
        </w:tc>
        <w:tc>
          <w:tcPr>
            <w:tcW w:w="2551" w:type="dxa"/>
            <w:vAlign w:val="center"/>
          </w:tcPr>
          <w:p>
            <w:pPr>
              <w:pStyle w:val="12"/>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96.00</w:t>
            </w:r>
          </w:p>
        </w:tc>
        <w:tc>
          <w:tcPr>
            <w:tcW w:w="2551" w:type="dxa"/>
            <w:vAlign w:val="center"/>
          </w:tcPr>
          <w:p>
            <w:pPr>
              <w:pStyle w:val="12"/>
            </w:pPr>
          </w:p>
        </w:tc>
        <w:tc>
          <w:tcPr>
            <w:tcW w:w="2551"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96.00</w:t>
            </w:r>
          </w:p>
        </w:tc>
        <w:tc>
          <w:tcPr>
            <w:tcW w:w="2551" w:type="dxa"/>
            <w:vAlign w:val="center"/>
          </w:tcPr>
          <w:p>
            <w:pPr>
              <w:pStyle w:val="12"/>
            </w:pPr>
          </w:p>
        </w:tc>
        <w:tc>
          <w:tcPr>
            <w:tcW w:w="2551"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145.37</w:t>
            </w:r>
          </w:p>
        </w:tc>
        <w:tc>
          <w:tcPr>
            <w:tcW w:w="2551" w:type="dxa"/>
            <w:vAlign w:val="center"/>
          </w:tcPr>
          <w:p>
            <w:pPr>
              <w:pStyle w:val="12"/>
            </w:pPr>
          </w:p>
        </w:tc>
        <w:tc>
          <w:tcPr>
            <w:tcW w:w="2551" w:type="dxa"/>
            <w:vAlign w:val="center"/>
          </w:tcPr>
          <w:p>
            <w:pPr>
              <w:pStyle w:val="12"/>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145.37</w:t>
            </w:r>
          </w:p>
        </w:tc>
        <w:tc>
          <w:tcPr>
            <w:tcW w:w="2551" w:type="dxa"/>
            <w:vAlign w:val="center"/>
          </w:tcPr>
          <w:p>
            <w:pPr>
              <w:pStyle w:val="12"/>
            </w:pPr>
          </w:p>
        </w:tc>
        <w:tc>
          <w:tcPr>
            <w:tcW w:w="2551" w:type="dxa"/>
            <w:vAlign w:val="center"/>
          </w:tcPr>
          <w:p>
            <w:pPr>
              <w:pStyle w:val="12"/>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145.37</w:t>
            </w:r>
          </w:p>
        </w:tc>
        <w:tc>
          <w:tcPr>
            <w:tcW w:w="2551" w:type="dxa"/>
            <w:vAlign w:val="center"/>
          </w:tcPr>
          <w:p>
            <w:pPr>
              <w:pStyle w:val="12"/>
            </w:pPr>
          </w:p>
        </w:tc>
        <w:tc>
          <w:tcPr>
            <w:tcW w:w="2551" w:type="dxa"/>
            <w:vAlign w:val="center"/>
          </w:tcPr>
          <w:p>
            <w:pPr>
              <w:pStyle w:val="12"/>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81.62</w:t>
            </w:r>
          </w:p>
        </w:tc>
        <w:tc>
          <w:tcPr>
            <w:tcW w:w="2551" w:type="dxa"/>
            <w:vAlign w:val="center"/>
          </w:tcPr>
          <w:p>
            <w:pPr>
              <w:pStyle w:val="12"/>
            </w:pPr>
            <w:r>
              <w:t>81.62</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81.62</w:t>
            </w:r>
          </w:p>
        </w:tc>
        <w:tc>
          <w:tcPr>
            <w:tcW w:w="2551" w:type="dxa"/>
            <w:vAlign w:val="center"/>
          </w:tcPr>
          <w:p>
            <w:pPr>
              <w:pStyle w:val="12"/>
            </w:pPr>
            <w:r>
              <w:t>81.62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81.62</w:t>
            </w:r>
          </w:p>
        </w:tc>
        <w:tc>
          <w:tcPr>
            <w:tcW w:w="2551" w:type="dxa"/>
            <w:vAlign w:val="center"/>
          </w:tcPr>
          <w:p>
            <w:pPr>
              <w:pStyle w:val="12"/>
            </w:pPr>
            <w:r>
              <w:t>81.62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1246.24</w:t>
            </w:r>
          </w:p>
        </w:tc>
        <w:tc>
          <w:tcPr>
            <w:tcW w:w="2551" w:type="dxa"/>
            <w:vAlign w:val="center"/>
          </w:tcPr>
          <w:p>
            <w:pPr>
              <w:pStyle w:val="16"/>
            </w:pPr>
            <w:r>
              <w:t>1085.73</w:t>
            </w:r>
          </w:p>
        </w:tc>
        <w:tc>
          <w:tcPr>
            <w:tcW w:w="2552" w:type="dxa"/>
            <w:vAlign w:val="center"/>
          </w:tcPr>
          <w:p>
            <w:pPr>
              <w:pStyle w:val="16"/>
            </w:pPr>
            <w:r>
              <w:t>160.51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1061.19</w:t>
            </w:r>
          </w:p>
        </w:tc>
        <w:tc>
          <w:tcPr>
            <w:tcW w:w="2551" w:type="dxa"/>
            <w:vAlign w:val="center"/>
          </w:tcPr>
          <w:p>
            <w:pPr>
              <w:pStyle w:val="12"/>
            </w:pPr>
            <w:r>
              <w:t>1061.19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277.67</w:t>
            </w:r>
          </w:p>
        </w:tc>
        <w:tc>
          <w:tcPr>
            <w:tcW w:w="2551" w:type="dxa"/>
            <w:vAlign w:val="center"/>
          </w:tcPr>
          <w:p>
            <w:pPr>
              <w:pStyle w:val="12"/>
            </w:pPr>
            <w:r>
              <w:t>277.67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217.69</w:t>
            </w:r>
          </w:p>
        </w:tc>
        <w:tc>
          <w:tcPr>
            <w:tcW w:w="2551" w:type="dxa"/>
            <w:vAlign w:val="center"/>
          </w:tcPr>
          <w:p>
            <w:pPr>
              <w:pStyle w:val="12"/>
            </w:pPr>
            <w:r>
              <w:t>217.69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52.61</w:t>
            </w:r>
          </w:p>
        </w:tc>
        <w:tc>
          <w:tcPr>
            <w:tcW w:w="2551" w:type="dxa"/>
            <w:vAlign w:val="center"/>
          </w:tcPr>
          <w:p>
            <w:pPr>
              <w:pStyle w:val="12"/>
            </w:pPr>
            <w:r>
              <w:t>52.61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199.93</w:t>
            </w:r>
          </w:p>
        </w:tc>
        <w:tc>
          <w:tcPr>
            <w:tcW w:w="2551" w:type="dxa"/>
            <w:vAlign w:val="center"/>
          </w:tcPr>
          <w:p>
            <w:pPr>
              <w:pStyle w:val="12"/>
            </w:pPr>
            <w:r>
              <w:t>199.93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98.71</w:t>
            </w:r>
          </w:p>
        </w:tc>
        <w:tc>
          <w:tcPr>
            <w:tcW w:w="2551" w:type="dxa"/>
            <w:vAlign w:val="center"/>
          </w:tcPr>
          <w:p>
            <w:pPr>
              <w:pStyle w:val="12"/>
            </w:pPr>
            <w:r>
              <w:t>98.71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37.77</w:t>
            </w:r>
          </w:p>
        </w:tc>
        <w:tc>
          <w:tcPr>
            <w:tcW w:w="2551" w:type="dxa"/>
            <w:vAlign w:val="center"/>
          </w:tcPr>
          <w:p>
            <w:pPr>
              <w:pStyle w:val="12"/>
            </w:pPr>
            <w:r>
              <w:t>37.77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46.91</w:t>
            </w:r>
          </w:p>
        </w:tc>
        <w:tc>
          <w:tcPr>
            <w:tcW w:w="2551" w:type="dxa"/>
            <w:vAlign w:val="center"/>
          </w:tcPr>
          <w:p>
            <w:pPr>
              <w:pStyle w:val="12"/>
            </w:pPr>
            <w:r>
              <w:t>46.91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6.13</w:t>
            </w:r>
          </w:p>
        </w:tc>
        <w:tc>
          <w:tcPr>
            <w:tcW w:w="2551" w:type="dxa"/>
            <w:vAlign w:val="center"/>
          </w:tcPr>
          <w:p>
            <w:pPr>
              <w:pStyle w:val="12"/>
            </w:pPr>
            <w:r>
              <w:t>6.13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81.62</w:t>
            </w:r>
          </w:p>
        </w:tc>
        <w:tc>
          <w:tcPr>
            <w:tcW w:w="2551" w:type="dxa"/>
            <w:vAlign w:val="center"/>
          </w:tcPr>
          <w:p>
            <w:pPr>
              <w:pStyle w:val="12"/>
            </w:pPr>
            <w:r>
              <w:t>81.62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42.15</w:t>
            </w:r>
          </w:p>
        </w:tc>
        <w:tc>
          <w:tcPr>
            <w:tcW w:w="2551" w:type="dxa"/>
            <w:vAlign w:val="center"/>
          </w:tcPr>
          <w:p>
            <w:pPr>
              <w:pStyle w:val="12"/>
            </w:pPr>
            <w:r>
              <w:t>42.15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160.51</w:t>
            </w:r>
          </w:p>
        </w:tc>
        <w:tc>
          <w:tcPr>
            <w:tcW w:w="2551" w:type="dxa"/>
            <w:vAlign w:val="center"/>
          </w:tcPr>
          <w:p>
            <w:pPr>
              <w:pStyle w:val="12"/>
            </w:pPr>
          </w:p>
        </w:tc>
        <w:tc>
          <w:tcPr>
            <w:tcW w:w="2552" w:type="dxa"/>
            <w:vAlign w:val="center"/>
          </w:tcPr>
          <w:p>
            <w:pPr>
              <w:pStyle w:val="12"/>
            </w:pPr>
            <w:r>
              <w:t>160.51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28.60</w:t>
            </w:r>
          </w:p>
        </w:tc>
        <w:tc>
          <w:tcPr>
            <w:tcW w:w="2551" w:type="dxa"/>
            <w:vAlign w:val="center"/>
          </w:tcPr>
          <w:p>
            <w:pPr>
              <w:pStyle w:val="12"/>
            </w:pPr>
          </w:p>
        </w:tc>
        <w:tc>
          <w:tcPr>
            <w:tcW w:w="2552" w:type="dxa"/>
            <w:vAlign w:val="center"/>
          </w:tcPr>
          <w:p>
            <w:pPr>
              <w:pStyle w:val="12"/>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12.24</w:t>
            </w:r>
          </w:p>
        </w:tc>
        <w:tc>
          <w:tcPr>
            <w:tcW w:w="2551" w:type="dxa"/>
            <w:vAlign w:val="center"/>
          </w:tcPr>
          <w:p>
            <w:pPr>
              <w:pStyle w:val="12"/>
            </w:pPr>
          </w:p>
        </w:tc>
        <w:tc>
          <w:tcPr>
            <w:tcW w:w="2552" w:type="dxa"/>
            <w:vAlign w:val="center"/>
          </w:tcPr>
          <w:p>
            <w:pPr>
              <w:pStyle w:val="12"/>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30.00</w:t>
            </w:r>
          </w:p>
        </w:tc>
        <w:tc>
          <w:tcPr>
            <w:tcW w:w="2551" w:type="dxa"/>
            <w:vAlign w:val="center"/>
          </w:tcPr>
          <w:p>
            <w:pPr>
              <w:pStyle w:val="12"/>
            </w:pPr>
          </w:p>
        </w:tc>
        <w:tc>
          <w:tcPr>
            <w:tcW w:w="2552"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1.11</w:t>
            </w:r>
          </w:p>
        </w:tc>
        <w:tc>
          <w:tcPr>
            <w:tcW w:w="2551" w:type="dxa"/>
            <w:vAlign w:val="center"/>
          </w:tcPr>
          <w:p>
            <w:pPr>
              <w:pStyle w:val="12"/>
            </w:pPr>
          </w:p>
        </w:tc>
        <w:tc>
          <w:tcPr>
            <w:tcW w:w="2552" w:type="dxa"/>
            <w:vAlign w:val="center"/>
          </w:tcPr>
          <w:p>
            <w:pPr>
              <w:pStyle w:val="12"/>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25.36</w:t>
            </w:r>
          </w:p>
        </w:tc>
        <w:tc>
          <w:tcPr>
            <w:tcW w:w="2551" w:type="dxa"/>
            <w:vAlign w:val="center"/>
          </w:tcPr>
          <w:p>
            <w:pPr>
              <w:pStyle w:val="12"/>
            </w:pPr>
          </w:p>
        </w:tc>
        <w:tc>
          <w:tcPr>
            <w:tcW w:w="2552" w:type="dxa"/>
            <w:vAlign w:val="center"/>
          </w:tcPr>
          <w:p>
            <w:pPr>
              <w:pStyle w:val="12"/>
            </w:pPr>
            <w:r>
              <w:t>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14.32</w:t>
            </w:r>
          </w:p>
        </w:tc>
        <w:tc>
          <w:tcPr>
            <w:tcW w:w="2551" w:type="dxa"/>
            <w:vAlign w:val="center"/>
          </w:tcPr>
          <w:p>
            <w:pPr>
              <w:pStyle w:val="12"/>
            </w:pPr>
          </w:p>
        </w:tc>
        <w:tc>
          <w:tcPr>
            <w:tcW w:w="2552" w:type="dxa"/>
            <w:vAlign w:val="center"/>
          </w:tcPr>
          <w:p>
            <w:pPr>
              <w:pStyle w:val="12"/>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6.58</w:t>
            </w:r>
          </w:p>
        </w:tc>
        <w:tc>
          <w:tcPr>
            <w:tcW w:w="2551" w:type="dxa"/>
            <w:vAlign w:val="center"/>
          </w:tcPr>
          <w:p>
            <w:pPr>
              <w:pStyle w:val="12"/>
            </w:pPr>
          </w:p>
        </w:tc>
        <w:tc>
          <w:tcPr>
            <w:tcW w:w="2552" w:type="dxa"/>
            <w:vAlign w:val="center"/>
          </w:tcPr>
          <w:p>
            <w:pPr>
              <w:pStyle w:val="12"/>
            </w:pPr>
            <w: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7.50</w:t>
            </w:r>
          </w:p>
        </w:tc>
        <w:tc>
          <w:tcPr>
            <w:tcW w:w="2551" w:type="dxa"/>
            <w:vAlign w:val="center"/>
          </w:tcPr>
          <w:p>
            <w:pPr>
              <w:pStyle w:val="12"/>
            </w:pPr>
          </w:p>
        </w:tc>
        <w:tc>
          <w:tcPr>
            <w:tcW w:w="2552"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34.00</w:t>
            </w:r>
          </w:p>
        </w:tc>
        <w:tc>
          <w:tcPr>
            <w:tcW w:w="2551" w:type="dxa"/>
            <w:vAlign w:val="center"/>
          </w:tcPr>
          <w:p>
            <w:pPr>
              <w:pStyle w:val="12"/>
            </w:pPr>
          </w:p>
        </w:tc>
        <w:tc>
          <w:tcPr>
            <w:tcW w:w="2552" w:type="dxa"/>
            <w:vAlign w:val="center"/>
          </w:tcPr>
          <w:p>
            <w:pPr>
              <w:pStyle w:val="12"/>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0.80</w:t>
            </w:r>
          </w:p>
        </w:tc>
        <w:tc>
          <w:tcPr>
            <w:tcW w:w="2551" w:type="dxa"/>
            <w:vAlign w:val="center"/>
          </w:tcPr>
          <w:p>
            <w:pPr>
              <w:pStyle w:val="12"/>
            </w:pPr>
          </w:p>
        </w:tc>
        <w:tc>
          <w:tcPr>
            <w:tcW w:w="2552"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24.54</w:t>
            </w:r>
          </w:p>
        </w:tc>
        <w:tc>
          <w:tcPr>
            <w:tcW w:w="2551" w:type="dxa"/>
            <w:vAlign w:val="center"/>
          </w:tcPr>
          <w:p>
            <w:pPr>
              <w:pStyle w:val="12"/>
            </w:pPr>
            <w:r>
              <w:t>24.54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22.60</w:t>
            </w:r>
          </w:p>
        </w:tc>
        <w:tc>
          <w:tcPr>
            <w:tcW w:w="2551" w:type="dxa"/>
            <w:vAlign w:val="center"/>
          </w:tcPr>
          <w:p>
            <w:pPr>
              <w:pStyle w:val="12"/>
            </w:pPr>
            <w:r>
              <w:t>22.60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1.85</w:t>
            </w:r>
          </w:p>
        </w:tc>
        <w:tc>
          <w:tcPr>
            <w:tcW w:w="2551" w:type="dxa"/>
            <w:vAlign w:val="center"/>
          </w:tcPr>
          <w:p>
            <w:pPr>
              <w:pStyle w:val="12"/>
            </w:pPr>
            <w:r>
              <w:t>1.85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0.09</w:t>
            </w:r>
          </w:p>
        </w:tc>
        <w:tc>
          <w:tcPr>
            <w:tcW w:w="2551" w:type="dxa"/>
            <w:vAlign w:val="center"/>
          </w:tcPr>
          <w:p>
            <w:pPr>
              <w:pStyle w:val="12"/>
            </w:pPr>
            <w:r>
              <w:t>0.09</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12.61</w:t>
            </w:r>
          </w:p>
        </w:tc>
        <w:tc>
          <w:tcPr>
            <w:tcW w:w="2381" w:type="dxa"/>
            <w:vAlign w:val="center"/>
          </w:tcPr>
          <w:p>
            <w:pPr>
              <w:pStyle w:val="16"/>
            </w:pPr>
            <w:r>
              <w:t>12.61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12.61</w:t>
            </w:r>
          </w:p>
        </w:tc>
        <w:tc>
          <w:tcPr>
            <w:tcW w:w="2381" w:type="dxa"/>
            <w:vAlign w:val="center"/>
          </w:tcPr>
          <w:p>
            <w:pPr>
              <w:pStyle w:val="12"/>
            </w:pPr>
            <w:r>
              <w:t>12.61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二、公务用车购置及维护费</w:t>
            </w:r>
          </w:p>
        </w:tc>
        <w:tc>
          <w:tcPr>
            <w:tcW w:w="2382" w:type="dxa"/>
            <w:vAlign w:val="center"/>
          </w:tcPr>
          <w:p>
            <w:pPr>
              <w:pStyle w:val="12"/>
            </w:pPr>
            <w:r>
              <w:t>7.50</w:t>
            </w:r>
          </w:p>
        </w:tc>
        <w:tc>
          <w:tcPr>
            <w:tcW w:w="2381" w:type="dxa"/>
            <w:vAlign w:val="center"/>
          </w:tcPr>
          <w:p>
            <w:pPr>
              <w:pStyle w:val="12"/>
            </w:pPr>
            <w:r>
              <w:t>7.50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2" w:type="dxa"/>
            <w:vAlign w:val="center"/>
          </w:tcPr>
          <w:p>
            <w:pPr>
              <w:pStyle w:val="12"/>
            </w:pPr>
            <w:r>
              <w:t>7.50</w:t>
            </w:r>
          </w:p>
        </w:tc>
        <w:tc>
          <w:tcPr>
            <w:tcW w:w="2381" w:type="dxa"/>
            <w:vAlign w:val="center"/>
          </w:tcPr>
          <w:p>
            <w:pPr>
              <w:pStyle w:val="12"/>
            </w:pPr>
            <w:r>
              <w:t>7.50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2" w:type="dxa"/>
            <w:vAlign w:val="center"/>
          </w:tcPr>
          <w:p>
            <w:pPr>
              <w:pStyle w:val="12"/>
            </w:pPr>
            <w:r>
              <w:t>5.11</w:t>
            </w:r>
          </w:p>
        </w:tc>
        <w:tc>
          <w:tcPr>
            <w:tcW w:w="2381" w:type="dxa"/>
            <w:vAlign w:val="center"/>
          </w:tcPr>
          <w:p>
            <w:pPr>
              <w:pStyle w:val="12"/>
            </w:pPr>
            <w:r>
              <w:t>5.11</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唐山市丰南区黑沿子镇人民政府本级2023年单位预算信息公开情况说明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按照《预算法》、《地方预决算公开操作规程》和《关于进一步推进预算公开工作的实施意见》规定，现将唐山市丰南区黑沿子镇人民政府本级2023年单位预算公开如下：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6"/>
      </w:pPr>
      <w:r>
        <w:t>（二）讨论和决定本乡镇经济建设、政治建设、文化建设、社会建设、生态文明建设和党的建设以及乡村振兴中的重大问题。</w:t>
      </w:r>
    </w:p>
    <w:p>
      <w:pPr>
        <w:pStyle w:val="26"/>
      </w:pPr>
      <w:r>
        <w:t>（三）组织召开本级人民代表大会，充分行使重大事项决定权、监督权和仸免权，做好人大代表工作，联系选民、反映群众意见和要求。</w:t>
      </w:r>
    </w:p>
    <w:p>
      <w:pPr>
        <w:pStyle w:val="26"/>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6"/>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6"/>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6"/>
      </w:pPr>
      <w:r>
        <w:t>（七）按照干部管理权限，负责对干部的教育、培训、选拔、考核和监督工作。协助管理上级有关部门驻乡镇单位的干部。做好人才服务工作。</w:t>
      </w:r>
    </w:p>
    <w:p>
      <w:pPr>
        <w:pStyle w:val="26"/>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6"/>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6"/>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唐山市丰南区黑沿子镇人民政府本级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default" w:eastAsia="方正仿宋_GBK"/>
          <w:color w:val="000000"/>
          <w:sz w:val="28"/>
          <w:lang w:val="en-US" w:eastAsia="zh-CN"/>
        </w:rPr>
      </w:pPr>
      <w:bookmarkStart w:id="1" w:name="OLE_LINK1"/>
      <w:r>
        <w:rPr>
          <w:rFonts w:eastAsia="方正仿宋_GBK"/>
          <w:color w:val="000000"/>
          <w:sz w:val="28"/>
        </w:rPr>
        <w:t>按照预算管理有</w:t>
      </w:r>
      <w:bookmarkEnd w:id="1"/>
      <w:r>
        <w:rPr>
          <w:rFonts w:eastAsia="方正仿宋_GBK"/>
          <w:color w:val="000000"/>
          <w:sz w:val="28"/>
        </w:rPr>
        <w:t>关规定，目前我省单位预算的编制实行综合预算管理，即全部收入和支出都反映在预算中。</w:t>
      </w:r>
      <w:r>
        <w:rPr>
          <w:rFonts w:hint="eastAsia" w:eastAsia="方正仿宋_GBK"/>
          <w:color w:val="000000"/>
          <w:sz w:val="28"/>
          <w:lang w:val="en-US" w:eastAsia="zh-CN"/>
        </w:rPr>
        <w:t>黑沿子镇人民政府机关及所属事业单位的收支包含在单位预算中。</w:t>
      </w:r>
    </w:p>
    <w:p>
      <w:pPr>
        <w:spacing w:line="500" w:lineRule="exact"/>
        <w:ind w:firstLine="560"/>
      </w:pPr>
    </w:p>
    <w:p>
      <w:pPr>
        <w:pStyle w:val="19"/>
        <w:numPr>
          <w:ilvl w:val="0"/>
          <w:numId w:val="1"/>
        </w:numPr>
        <w:rPr>
          <w:rFonts w:hint="eastAsia"/>
          <w:lang w:val="en-US" w:eastAsia="zh-CN"/>
        </w:rPr>
      </w:pPr>
      <w:r>
        <w:rPr>
          <w:rFonts w:hint="eastAsia"/>
          <w:lang w:val="en-US" w:eastAsia="zh-CN"/>
        </w:rPr>
        <w:t>收入说明</w:t>
      </w:r>
    </w:p>
    <w:p>
      <w:pPr>
        <w:pStyle w:val="19"/>
        <w:numPr>
          <w:ilvl w:val="0"/>
          <w:numId w:val="0"/>
        </w:numPr>
        <w:ind w:firstLine="560" w:firstLineChars="200"/>
      </w:pPr>
      <w:r>
        <w:rPr>
          <w:rFonts w:hint="eastAsia"/>
          <w:lang w:val="en-US" w:eastAsia="zh-CN"/>
        </w:rPr>
        <w:t>反应本单位当年全部收入。</w:t>
      </w:r>
      <w:r>
        <w:t>2023年预算收入1729.28万元，其中：一般公共预算拨款1729.28万元，基金预算</w:t>
      </w:r>
      <w:r>
        <w:rPr>
          <w:rFonts w:hint="eastAsia"/>
          <w:lang w:val="en-US" w:eastAsia="zh-CN"/>
        </w:rPr>
        <w:t>收入</w:t>
      </w:r>
      <w:r>
        <w:t>0万元，国有资本经营预算</w:t>
      </w:r>
      <w:r>
        <w:rPr>
          <w:rFonts w:hint="eastAsia"/>
          <w:lang w:val="en-US" w:eastAsia="zh-CN"/>
        </w:rPr>
        <w:t>收入</w:t>
      </w:r>
      <w:r>
        <w:t>0万元，财政专户核拨0万元，单位资金</w:t>
      </w:r>
      <w:r>
        <w:rPr>
          <w:rFonts w:hint="eastAsia"/>
          <w:lang w:val="en-US" w:eastAsia="zh-CN"/>
        </w:rPr>
        <w:t>收入</w:t>
      </w:r>
      <w:r>
        <w:t>0万元</w:t>
      </w:r>
      <w:r>
        <w:rPr>
          <w:rFonts w:hint="eastAsia"/>
          <w:lang w:eastAsia="zh-CN"/>
        </w:rPr>
        <w:t>，</w:t>
      </w:r>
      <w:r>
        <w:rPr>
          <w:rFonts w:hint="eastAsia"/>
          <w:lang w:val="en-US" w:eastAsia="zh-CN"/>
        </w:rPr>
        <w:t>上年结转结余0万元</w:t>
      </w:r>
      <w:r>
        <w:t>。</w:t>
      </w:r>
    </w:p>
    <w:p>
      <w:pPr>
        <w:pStyle w:val="19"/>
        <w:numPr>
          <w:ilvl w:val="0"/>
          <w:numId w:val="2"/>
        </w:numPr>
        <w:rPr>
          <w:rFonts w:hint="eastAsia"/>
          <w:lang w:val="en-US" w:eastAsia="zh-CN"/>
        </w:rPr>
      </w:pPr>
      <w:bookmarkStart w:id="2" w:name="OLE_LINK2"/>
      <w:r>
        <w:rPr>
          <w:rFonts w:hint="eastAsia"/>
          <w:lang w:val="en-US" w:eastAsia="zh-CN"/>
        </w:rPr>
        <w:t>支出说明</w:t>
      </w:r>
    </w:p>
    <w:p>
      <w:pPr>
        <w:pStyle w:val="19"/>
        <w:numPr>
          <w:ilvl w:val="0"/>
          <w:numId w:val="0"/>
        </w:numPr>
        <w:ind w:firstLine="560" w:firstLineChars="200"/>
      </w:pPr>
      <w:r>
        <w:rPr>
          <w:rFonts w:hint="eastAsia"/>
          <w:lang w:val="en-US" w:eastAsia="zh-CN"/>
        </w:rPr>
        <w:t>收支预算总表支出栏、基本支出表、项目支出表按经济分类和支出功能分类科目编制，反应2023年度单位预算的总体情况。</w:t>
      </w:r>
      <w:r>
        <w:t>2023年支出</w:t>
      </w:r>
      <w:r>
        <w:rPr>
          <w:rFonts w:hint="eastAsia"/>
          <w:lang w:val="en-US" w:eastAsia="zh-CN"/>
        </w:rPr>
        <w:t>预算</w:t>
      </w:r>
      <w:r>
        <w:t>1729.28万元，其中</w:t>
      </w:r>
      <w:r>
        <w:rPr>
          <w:rFonts w:hint="eastAsia"/>
          <w:lang w:val="en-US" w:eastAsia="zh-CN"/>
        </w:rPr>
        <w:t>基本支出1246.24万元，包括</w:t>
      </w:r>
      <w:r>
        <w:t>人员经费1085.73万元</w:t>
      </w:r>
      <w:r>
        <w:rPr>
          <w:rFonts w:hint="eastAsia"/>
          <w:lang w:val="en-US" w:eastAsia="zh-CN"/>
        </w:rPr>
        <w:t>和</w:t>
      </w:r>
      <w:r>
        <w:t>日常公用经费160.51万元</w:t>
      </w:r>
      <w:r>
        <w:rPr>
          <w:rFonts w:hint="eastAsia"/>
          <w:lang w:eastAsia="zh-CN"/>
        </w:rPr>
        <w:t>；</w:t>
      </w:r>
      <w:r>
        <w:t>项目支出483.04万元</w:t>
      </w:r>
      <w:r>
        <w:rPr>
          <w:rFonts w:hint="eastAsia"/>
          <w:lang w:eastAsia="zh-CN"/>
        </w:rPr>
        <w:t>，</w:t>
      </w:r>
      <w:r>
        <w:rPr>
          <w:rFonts w:hint="eastAsia"/>
          <w:lang w:val="en-US" w:eastAsia="zh-CN"/>
        </w:rPr>
        <w:t>主要为服务群众专项经费、维稳经费、退役军人公益性岗位安置费用等</w:t>
      </w:r>
      <w:r>
        <w:t>。</w:t>
      </w:r>
    </w:p>
    <w:p>
      <w:pPr>
        <w:pStyle w:val="19"/>
        <w:rPr>
          <w:rFonts w:hint="default"/>
          <w:lang w:val="en-US" w:eastAsia="zh-CN"/>
        </w:rPr>
      </w:pPr>
      <w:r>
        <w:rPr>
          <w:rFonts w:hint="eastAsia"/>
          <w:lang w:val="en-US" w:eastAsia="zh-CN"/>
        </w:rPr>
        <w:t>3、比上年增减情况</w:t>
      </w:r>
    </w:p>
    <w:p>
      <w:pPr>
        <w:pStyle w:val="19"/>
      </w:pPr>
      <w:r>
        <w:rPr>
          <w:rFonts w:hint="eastAsia"/>
          <w:lang w:val="en-US" w:eastAsia="zh-CN"/>
        </w:rPr>
        <w:t>2023年预算收支安排1729.28万元，</w:t>
      </w:r>
      <w:r>
        <w:t>较2022年</w:t>
      </w:r>
      <w:r>
        <w:rPr>
          <w:rFonts w:hint="eastAsia"/>
          <w:lang w:val="en-US" w:eastAsia="zh-CN"/>
        </w:rPr>
        <w:t>预算安排</w:t>
      </w:r>
      <w:r>
        <w:t>增加137.75万元，其中</w:t>
      </w:r>
      <w:r>
        <w:rPr>
          <w:rFonts w:hint="eastAsia"/>
          <w:lang w:val="en-US" w:eastAsia="zh-CN"/>
        </w:rPr>
        <w:t>基本支出增加223.11万元，主要为增加</w:t>
      </w:r>
      <w:r>
        <w:t>人员经费</w:t>
      </w:r>
      <w:r>
        <w:rPr>
          <w:rFonts w:hint="eastAsia"/>
          <w:lang w:val="en-US" w:eastAsia="zh-CN"/>
        </w:rPr>
        <w:t>支出</w:t>
      </w:r>
      <w:r>
        <w:t>218.23万元</w:t>
      </w:r>
      <w:r>
        <w:rPr>
          <w:rFonts w:hint="eastAsia"/>
          <w:lang w:val="en-US" w:eastAsia="zh-CN"/>
        </w:rPr>
        <w:t>和增加</w:t>
      </w:r>
      <w:r>
        <w:t>日常公用经费</w:t>
      </w:r>
      <w:r>
        <w:rPr>
          <w:rFonts w:hint="eastAsia"/>
          <w:lang w:val="en-US" w:eastAsia="zh-CN"/>
        </w:rPr>
        <w:t>支出</w:t>
      </w:r>
      <w:r>
        <w:t>4.88万元，项目经费减少85.36万元</w:t>
      </w:r>
      <w:r>
        <w:rPr>
          <w:rFonts w:hint="eastAsia"/>
          <w:lang w:eastAsia="zh-CN"/>
        </w:rPr>
        <w:t>，</w:t>
      </w:r>
      <w:r>
        <w:rPr>
          <w:rFonts w:hint="eastAsia"/>
          <w:lang w:val="en-US" w:eastAsia="zh-CN"/>
        </w:rPr>
        <w:t>主要为减少边境转移支出资金用于黑沿子镇敬老院消防改造及修缮资金</w:t>
      </w:r>
      <w:r>
        <w:t>。</w:t>
      </w:r>
    </w:p>
    <w:bookmarkEnd w:id="2"/>
    <w:p>
      <w:pPr>
        <w:spacing w:before="10" w:after="10"/>
        <w:ind w:firstLine="640"/>
        <w:outlineLvl w:val="5"/>
      </w:pPr>
      <w:r>
        <w:rPr>
          <w:rFonts w:ascii="黑体" w:hAnsi="黑体" w:eastAsia="黑体" w:cs="黑体"/>
          <w:color w:val="000000"/>
          <w:sz w:val="32"/>
        </w:rPr>
        <w:t>三、机关运行经费安排情况</w:t>
      </w:r>
    </w:p>
    <w:p>
      <w:pPr>
        <w:pStyle w:val="28"/>
      </w:pPr>
      <w:r>
        <w:t>2023年机关运行经费共计安排160.51万元</w:t>
      </w:r>
      <w:bookmarkStart w:id="3" w:name="_GoBack"/>
      <w:bookmarkEnd w:id="3"/>
      <w:r>
        <w:t>，主要包括用于保证机关正常运转的办公费、邮电费、专用材料、公务用车运行维护费、工会费、福利费、移动通讯补贴、交通补贴、劳务费及其他费用等支出。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2023年单位“三公”经费预算安排12.61万元，比2022年减少8.5万元。具体增减情况为：</w:t>
      </w:r>
    </w:p>
    <w:p>
      <w:pPr>
        <w:pStyle w:val="29"/>
      </w:pPr>
      <w:r>
        <w:t>（一）公务用车购置及运行费7.5万元，比2022年减少8.5万元，原因是严格控制公车出行次数，降低燃油费用、节约经费支出。</w:t>
      </w:r>
    </w:p>
    <w:p>
      <w:pPr>
        <w:pStyle w:val="29"/>
      </w:pPr>
      <w:r>
        <w:t>（二）公务接待费5.11万元，比2022年增加0万元，无增减变化。</w:t>
      </w:r>
    </w:p>
    <w:p>
      <w:pPr>
        <w:pStyle w:val="29"/>
      </w:pPr>
      <w:r>
        <w:t>（三）因公出国（境）费0万元，比2022年增加0万元，无增减变化。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1、财政劳务派遣人员经费（劳务费）绩效目标表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1.保障机关正常运转</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2835" w:type="dxa"/>
            <w:vAlign w:val="center"/>
          </w:tcPr>
          <w:p>
            <w:pPr>
              <w:pStyle w:val="13"/>
            </w:pPr>
            <w:r>
              <w:t>聘用的劳务派遣人数</w:t>
            </w:r>
          </w:p>
        </w:tc>
        <w:tc>
          <w:tcPr>
            <w:tcW w:w="2551" w:type="dxa"/>
            <w:vAlign w:val="center"/>
          </w:tcPr>
          <w:p>
            <w:pPr>
              <w:pStyle w:val="13"/>
            </w:pPr>
            <w:r>
              <w:t>≥2人</w:t>
            </w:r>
          </w:p>
        </w:tc>
        <w:tc>
          <w:tcPr>
            <w:tcW w:w="2268" w:type="dxa"/>
            <w:vAlign w:val="center"/>
          </w:tcPr>
          <w:p>
            <w:pPr>
              <w:pStyle w:val="13"/>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年度考核</w:t>
            </w:r>
          </w:p>
        </w:tc>
        <w:tc>
          <w:tcPr>
            <w:tcW w:w="2835" w:type="dxa"/>
            <w:vAlign w:val="center"/>
          </w:tcPr>
          <w:p>
            <w:pPr>
              <w:pStyle w:val="13"/>
            </w:pPr>
            <w:r>
              <w:t>工作完成</w:t>
            </w:r>
          </w:p>
        </w:tc>
        <w:tc>
          <w:tcPr>
            <w:tcW w:w="2551" w:type="dxa"/>
            <w:vAlign w:val="center"/>
          </w:tcPr>
          <w:p>
            <w:pPr>
              <w:pStyle w:val="13"/>
            </w:pPr>
            <w:r>
              <w:t>工作完成情况</w:t>
            </w:r>
          </w:p>
        </w:tc>
        <w:tc>
          <w:tcPr>
            <w:tcW w:w="2268" w:type="dxa"/>
            <w:vAlign w:val="center"/>
          </w:tcPr>
          <w:p>
            <w:pPr>
              <w:pStyle w:val="13"/>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2835" w:type="dxa"/>
            <w:vAlign w:val="center"/>
          </w:tcPr>
          <w:p>
            <w:pPr>
              <w:pStyle w:val="13"/>
            </w:pPr>
            <w:r>
              <w:t>补助发放的及时程度</w:t>
            </w:r>
          </w:p>
        </w:tc>
        <w:tc>
          <w:tcPr>
            <w:tcW w:w="2551" w:type="dxa"/>
            <w:vAlign w:val="center"/>
          </w:tcPr>
          <w:p>
            <w:pPr>
              <w:pStyle w:val="13"/>
            </w:pPr>
            <w:r>
              <w:t>≥95%</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2835" w:type="dxa"/>
            <w:vAlign w:val="center"/>
          </w:tcPr>
          <w:p>
            <w:pPr>
              <w:pStyle w:val="13"/>
            </w:pPr>
            <w:r>
              <w:t>执行的劳务派遣人员月工资标准</w:t>
            </w:r>
          </w:p>
        </w:tc>
        <w:tc>
          <w:tcPr>
            <w:tcW w:w="2551" w:type="dxa"/>
            <w:vAlign w:val="center"/>
          </w:tcPr>
          <w:p>
            <w:pPr>
              <w:pStyle w:val="13"/>
            </w:pPr>
            <w:r>
              <w:t>≥1900元</w:t>
            </w:r>
          </w:p>
        </w:tc>
        <w:tc>
          <w:tcPr>
            <w:tcW w:w="2268" w:type="dxa"/>
            <w:vAlign w:val="center"/>
          </w:tcPr>
          <w:p>
            <w:pPr>
              <w:pStyle w:val="13"/>
            </w:pPr>
            <w:r>
              <w:t>补助发放标准</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2835" w:type="dxa"/>
            <w:vAlign w:val="center"/>
          </w:tcPr>
          <w:p>
            <w:pPr>
              <w:pStyle w:val="13"/>
            </w:pPr>
            <w:r>
              <w:t>工资收入的消费能力</w:t>
            </w:r>
          </w:p>
        </w:tc>
        <w:tc>
          <w:tcPr>
            <w:tcW w:w="2551" w:type="dxa"/>
            <w:vAlign w:val="center"/>
          </w:tcPr>
          <w:p>
            <w:pPr>
              <w:pStyle w:val="13"/>
            </w:pPr>
            <w:r>
              <w:t>≥50%</w:t>
            </w:r>
          </w:p>
        </w:tc>
        <w:tc>
          <w:tcPr>
            <w:tcW w:w="2268"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2835" w:type="dxa"/>
            <w:vAlign w:val="center"/>
          </w:tcPr>
          <w:p>
            <w:pPr>
              <w:pStyle w:val="13"/>
            </w:pPr>
            <w:r>
              <w:t>机关有序运转</w:t>
            </w:r>
          </w:p>
        </w:tc>
        <w:tc>
          <w:tcPr>
            <w:tcW w:w="2551" w:type="dxa"/>
            <w:vAlign w:val="center"/>
          </w:tcPr>
          <w:p>
            <w:pPr>
              <w:pStyle w:val="13"/>
            </w:pPr>
            <w:r>
              <w:t>机关有序运转</w:t>
            </w:r>
          </w:p>
        </w:tc>
        <w:tc>
          <w:tcPr>
            <w:tcW w:w="2268"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2、村级组织运转经费（办公费）绩效目标表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1.保障村民委员正常运转，用于村级办公经费，水电费、维修等方面的支出</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拨付村办公费村级个数</w:t>
            </w:r>
          </w:p>
        </w:tc>
        <w:tc>
          <w:tcPr>
            <w:tcW w:w="2835" w:type="dxa"/>
            <w:vAlign w:val="center"/>
          </w:tcPr>
          <w:p>
            <w:pPr>
              <w:pStyle w:val="13"/>
            </w:pPr>
            <w:r>
              <w:t>实际发放办公费村级个数</w:t>
            </w:r>
          </w:p>
        </w:tc>
        <w:tc>
          <w:tcPr>
            <w:tcW w:w="2551" w:type="dxa"/>
            <w:vAlign w:val="center"/>
          </w:tcPr>
          <w:p>
            <w:pPr>
              <w:pStyle w:val="13"/>
            </w:pPr>
            <w:r>
              <w:t>9个</w:t>
            </w:r>
          </w:p>
        </w:tc>
        <w:tc>
          <w:tcPr>
            <w:tcW w:w="2268" w:type="dxa"/>
            <w:vAlign w:val="center"/>
          </w:tcPr>
          <w:p>
            <w:pPr>
              <w:pStyle w:val="13"/>
            </w:pPr>
            <w:r>
              <w:t>拨款明细表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经费支出率</w:t>
            </w:r>
          </w:p>
        </w:tc>
        <w:tc>
          <w:tcPr>
            <w:tcW w:w="2835" w:type="dxa"/>
            <w:vAlign w:val="center"/>
          </w:tcPr>
          <w:p>
            <w:pPr>
              <w:pStyle w:val="13"/>
            </w:pPr>
            <w:r>
              <w:t>实际支出占总金额的比例</w:t>
            </w:r>
          </w:p>
        </w:tc>
        <w:tc>
          <w:tcPr>
            <w:tcW w:w="2551" w:type="dxa"/>
            <w:vAlign w:val="center"/>
          </w:tcPr>
          <w:p>
            <w:pPr>
              <w:pStyle w:val="13"/>
            </w:pPr>
            <w:r>
              <w:t>100%</w:t>
            </w:r>
          </w:p>
        </w:tc>
        <w:tc>
          <w:tcPr>
            <w:tcW w:w="2268" w:type="dxa"/>
            <w:vAlign w:val="center"/>
          </w:tcPr>
          <w:p>
            <w:pPr>
              <w:pStyle w:val="13"/>
            </w:pPr>
            <w:r>
              <w:t>拨款明细表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2835" w:type="dxa"/>
            <w:vAlign w:val="center"/>
          </w:tcPr>
          <w:p>
            <w:pPr>
              <w:pStyle w:val="13"/>
            </w:pPr>
            <w:r>
              <w:t>实际到位资金占用到位资金的比例</w:t>
            </w:r>
          </w:p>
        </w:tc>
        <w:tc>
          <w:tcPr>
            <w:tcW w:w="2551" w:type="dxa"/>
            <w:vAlign w:val="center"/>
          </w:tcPr>
          <w:p>
            <w:pPr>
              <w:pStyle w:val="13"/>
            </w:pPr>
            <w:r>
              <w:t>≥95%</w:t>
            </w:r>
          </w:p>
        </w:tc>
        <w:tc>
          <w:tcPr>
            <w:tcW w:w="2268" w:type="dxa"/>
            <w:vAlign w:val="center"/>
          </w:tcPr>
          <w:p>
            <w:pPr>
              <w:pStyle w:val="13"/>
            </w:pPr>
            <w:r>
              <w:t>收付款凭证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办公费标准</w:t>
            </w:r>
          </w:p>
        </w:tc>
        <w:tc>
          <w:tcPr>
            <w:tcW w:w="2835" w:type="dxa"/>
            <w:vAlign w:val="center"/>
          </w:tcPr>
          <w:p>
            <w:pPr>
              <w:pStyle w:val="13"/>
            </w:pPr>
            <w:r>
              <w:t>按村级人口数为标准</w:t>
            </w:r>
          </w:p>
        </w:tc>
        <w:tc>
          <w:tcPr>
            <w:tcW w:w="2551" w:type="dxa"/>
            <w:vAlign w:val="center"/>
          </w:tcPr>
          <w:p>
            <w:pPr>
              <w:pStyle w:val="13"/>
            </w:pPr>
            <w:r>
              <w:t>按村人口数量，500口人以下的8000元/村；500-800口人的1万元/村；800口人以上的1.2万元/村</w:t>
            </w:r>
          </w:p>
        </w:tc>
        <w:tc>
          <w:tcPr>
            <w:tcW w:w="2268" w:type="dxa"/>
            <w:vAlign w:val="center"/>
          </w:tcPr>
          <w:p>
            <w:pPr>
              <w:pStyle w:val="13"/>
            </w:pPr>
            <w:r>
              <w:t>上级政策及文件规定执行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村级治理能力</w:t>
            </w:r>
          </w:p>
        </w:tc>
        <w:tc>
          <w:tcPr>
            <w:tcW w:w="2835" w:type="dxa"/>
            <w:vAlign w:val="center"/>
          </w:tcPr>
          <w:p>
            <w:pPr>
              <w:pStyle w:val="13"/>
            </w:pPr>
            <w:r>
              <w:t>村级治理规范有序、乡村振兴战略持续发展</w:t>
            </w:r>
          </w:p>
        </w:tc>
        <w:tc>
          <w:tcPr>
            <w:tcW w:w="2551" w:type="dxa"/>
            <w:vAlign w:val="center"/>
          </w:tcPr>
          <w:p>
            <w:pPr>
              <w:pStyle w:val="13"/>
            </w:pPr>
            <w:r>
              <w:t>显著提高</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群众的满意度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报账员数量</w:t>
            </w:r>
          </w:p>
        </w:tc>
        <w:tc>
          <w:tcPr>
            <w:tcW w:w="2835" w:type="dxa"/>
            <w:vAlign w:val="center"/>
          </w:tcPr>
          <w:p>
            <w:pPr>
              <w:pStyle w:val="13"/>
            </w:pPr>
            <w:r>
              <w:t>非两委报账员的人数</w:t>
            </w:r>
          </w:p>
        </w:tc>
        <w:tc>
          <w:tcPr>
            <w:tcW w:w="2551" w:type="dxa"/>
            <w:vAlign w:val="center"/>
          </w:tcPr>
          <w:p>
            <w:pPr>
              <w:pStyle w:val="13"/>
            </w:pPr>
            <w:r>
              <w:t>≥8人</w:t>
            </w:r>
          </w:p>
        </w:tc>
        <w:tc>
          <w:tcPr>
            <w:tcW w:w="2268" w:type="dxa"/>
            <w:vAlign w:val="center"/>
          </w:tcPr>
          <w:p>
            <w:pPr>
              <w:pStyle w:val="13"/>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补助发放及时率</w:t>
            </w:r>
          </w:p>
        </w:tc>
        <w:tc>
          <w:tcPr>
            <w:tcW w:w="2835" w:type="dxa"/>
            <w:vAlign w:val="center"/>
          </w:tcPr>
          <w:p>
            <w:pPr>
              <w:pStyle w:val="13"/>
            </w:pPr>
            <w:r>
              <w:t>补助发放的及时程度</w:t>
            </w:r>
          </w:p>
        </w:tc>
        <w:tc>
          <w:tcPr>
            <w:tcW w:w="2551" w:type="dxa"/>
            <w:vAlign w:val="center"/>
          </w:tcPr>
          <w:p>
            <w:pPr>
              <w:pStyle w:val="13"/>
            </w:pPr>
            <w:r>
              <w:t>≥95%</w:t>
            </w:r>
          </w:p>
        </w:tc>
        <w:tc>
          <w:tcPr>
            <w:tcW w:w="2268" w:type="dxa"/>
            <w:vAlign w:val="center"/>
          </w:tcPr>
          <w:p>
            <w:pPr>
              <w:pStyle w:val="13"/>
            </w:pPr>
            <w:r>
              <w:t>补助发放情况表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为群众提供优质政务服务完成率</w:t>
            </w:r>
          </w:p>
        </w:tc>
        <w:tc>
          <w:tcPr>
            <w:tcW w:w="2835" w:type="dxa"/>
            <w:vAlign w:val="center"/>
          </w:tcPr>
          <w:p>
            <w:pPr>
              <w:pStyle w:val="13"/>
            </w:pPr>
            <w:r>
              <w:t>工作的任务数占总任务的比例</w:t>
            </w:r>
          </w:p>
        </w:tc>
        <w:tc>
          <w:tcPr>
            <w:tcW w:w="2551" w:type="dxa"/>
            <w:vAlign w:val="center"/>
          </w:tcPr>
          <w:p>
            <w:pPr>
              <w:pStyle w:val="13"/>
            </w:pPr>
            <w:r>
              <w:t>≥95%</w:t>
            </w:r>
          </w:p>
        </w:tc>
        <w:tc>
          <w:tcPr>
            <w:tcW w:w="2268" w:type="dxa"/>
            <w:vAlign w:val="center"/>
          </w:tcPr>
          <w:p>
            <w:pPr>
              <w:pStyle w:val="13"/>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2835" w:type="dxa"/>
            <w:vAlign w:val="center"/>
          </w:tcPr>
          <w:p>
            <w:pPr>
              <w:pStyle w:val="13"/>
            </w:pPr>
            <w:r>
              <w:t>按非两位报账员现行补助标准</w:t>
            </w:r>
          </w:p>
        </w:tc>
        <w:tc>
          <w:tcPr>
            <w:tcW w:w="2551" w:type="dxa"/>
            <w:vAlign w:val="center"/>
          </w:tcPr>
          <w:p>
            <w:pPr>
              <w:pStyle w:val="13"/>
            </w:pPr>
            <w:r>
              <w:t>18821元</w:t>
            </w:r>
          </w:p>
        </w:tc>
        <w:tc>
          <w:tcPr>
            <w:tcW w:w="2268" w:type="dxa"/>
            <w:vAlign w:val="center"/>
          </w:tcPr>
          <w:p>
            <w:pPr>
              <w:pStyle w:val="13"/>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2835" w:type="dxa"/>
            <w:vAlign w:val="center"/>
          </w:tcPr>
          <w:p>
            <w:pPr>
              <w:pStyle w:val="13"/>
            </w:pPr>
            <w:r>
              <w:t>工资收入的消费能力</w:t>
            </w:r>
          </w:p>
        </w:tc>
        <w:tc>
          <w:tcPr>
            <w:tcW w:w="2551" w:type="dxa"/>
            <w:vAlign w:val="center"/>
          </w:tcPr>
          <w:p>
            <w:pPr>
              <w:pStyle w:val="13"/>
            </w:pPr>
            <w:r>
              <w:t>≥50%</w:t>
            </w:r>
          </w:p>
        </w:tc>
        <w:tc>
          <w:tcPr>
            <w:tcW w:w="2268"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安排就业人数</w:t>
            </w:r>
          </w:p>
        </w:tc>
        <w:tc>
          <w:tcPr>
            <w:tcW w:w="2835" w:type="dxa"/>
            <w:vAlign w:val="center"/>
          </w:tcPr>
          <w:p>
            <w:pPr>
              <w:pStyle w:val="13"/>
            </w:pPr>
            <w:r>
              <w:t>解决就业人数，缓解就业压力</w:t>
            </w:r>
          </w:p>
        </w:tc>
        <w:tc>
          <w:tcPr>
            <w:tcW w:w="2551" w:type="dxa"/>
            <w:vAlign w:val="center"/>
          </w:tcPr>
          <w:p>
            <w:pPr>
              <w:pStyle w:val="13"/>
            </w:pPr>
            <w:r>
              <w:t>≥8人</w:t>
            </w:r>
          </w:p>
        </w:tc>
        <w:tc>
          <w:tcPr>
            <w:tcW w:w="2268" w:type="dxa"/>
            <w:vAlign w:val="center"/>
          </w:tcPr>
          <w:p>
            <w:pPr>
              <w:pStyle w:val="13"/>
            </w:pPr>
            <w:r>
              <w:t>人员实际情况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4、服务群众专项经费绩效目标表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1.提高整体环境水平，保障农村环境美化、亮化；改善群众生活环境，引导群众增强环保意识</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卫生清理费支付及时</w:t>
            </w:r>
          </w:p>
        </w:tc>
        <w:tc>
          <w:tcPr>
            <w:tcW w:w="2835" w:type="dxa"/>
            <w:vAlign w:val="center"/>
          </w:tcPr>
          <w:p>
            <w:pPr>
              <w:pStyle w:val="13"/>
            </w:pPr>
            <w:r>
              <w:t>及时支付占应支付数的比率</w:t>
            </w:r>
          </w:p>
        </w:tc>
        <w:tc>
          <w:tcPr>
            <w:tcW w:w="2551" w:type="dxa"/>
            <w:vAlign w:val="center"/>
          </w:tcPr>
          <w:p>
            <w:pPr>
              <w:pStyle w:val="13"/>
            </w:pPr>
            <w:r>
              <w:t>≥95%</w:t>
            </w:r>
          </w:p>
        </w:tc>
        <w:tc>
          <w:tcPr>
            <w:tcW w:w="2268" w:type="dxa"/>
            <w:vAlign w:val="center"/>
          </w:tcPr>
          <w:p>
            <w:pPr>
              <w:pStyle w:val="13"/>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2835" w:type="dxa"/>
            <w:vAlign w:val="center"/>
          </w:tcPr>
          <w:p>
            <w:pPr>
              <w:pStyle w:val="13"/>
            </w:pPr>
            <w:r>
              <w:t>通过验收的工程量占工程总量的比率</w:t>
            </w:r>
          </w:p>
        </w:tc>
        <w:tc>
          <w:tcPr>
            <w:tcW w:w="2551" w:type="dxa"/>
            <w:vAlign w:val="center"/>
          </w:tcPr>
          <w:p>
            <w:pPr>
              <w:pStyle w:val="13"/>
            </w:pPr>
            <w:r>
              <w:t>≥95%</w:t>
            </w:r>
          </w:p>
        </w:tc>
        <w:tc>
          <w:tcPr>
            <w:tcW w:w="2268" w:type="dxa"/>
            <w:vAlign w:val="center"/>
          </w:tcPr>
          <w:p>
            <w:pPr>
              <w:pStyle w:val="13"/>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2835" w:type="dxa"/>
            <w:vAlign w:val="center"/>
          </w:tcPr>
          <w:p>
            <w:pPr>
              <w:pStyle w:val="13"/>
            </w:pPr>
            <w:r>
              <w:t>实际完成的数量占计划完成的比率</w:t>
            </w:r>
          </w:p>
        </w:tc>
        <w:tc>
          <w:tcPr>
            <w:tcW w:w="2551" w:type="dxa"/>
            <w:vAlign w:val="center"/>
          </w:tcPr>
          <w:p>
            <w:pPr>
              <w:pStyle w:val="13"/>
            </w:pPr>
            <w:r>
              <w:t>≥95%</w:t>
            </w:r>
          </w:p>
        </w:tc>
        <w:tc>
          <w:tcPr>
            <w:tcW w:w="2268" w:type="dxa"/>
            <w:vAlign w:val="center"/>
          </w:tcPr>
          <w:p>
            <w:pPr>
              <w:pStyle w:val="13"/>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≥119.51万元</w:t>
            </w:r>
          </w:p>
        </w:tc>
        <w:tc>
          <w:tcPr>
            <w:tcW w:w="2268" w:type="dxa"/>
            <w:vAlign w:val="center"/>
          </w:tcPr>
          <w:p>
            <w:pPr>
              <w:pStyle w:val="13"/>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2835" w:type="dxa"/>
            <w:vAlign w:val="center"/>
          </w:tcPr>
          <w:p>
            <w:pPr>
              <w:pStyle w:val="13"/>
            </w:pPr>
            <w:r>
              <w:t>解决就业人数，缓解就业压力</w:t>
            </w:r>
          </w:p>
        </w:tc>
        <w:tc>
          <w:tcPr>
            <w:tcW w:w="2551" w:type="dxa"/>
            <w:vAlign w:val="center"/>
          </w:tcPr>
          <w:p>
            <w:pPr>
              <w:pStyle w:val="13"/>
            </w:pPr>
            <w:r>
              <w:t>≥50人</w:t>
            </w:r>
          </w:p>
        </w:tc>
        <w:tc>
          <w:tcPr>
            <w:tcW w:w="2268" w:type="dxa"/>
            <w:vAlign w:val="center"/>
          </w:tcPr>
          <w:p>
            <w:pPr>
              <w:pStyle w:val="13"/>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社会公众或服务对象满意度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5、环境治理（发展基数）绩效目标表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1.提高整体环境水平，争取拉链排名前五；改善群众生活环境，引导群众增强环保意识。</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卫生清理费支付及时</w:t>
            </w:r>
          </w:p>
        </w:tc>
        <w:tc>
          <w:tcPr>
            <w:tcW w:w="2835" w:type="dxa"/>
            <w:vAlign w:val="center"/>
          </w:tcPr>
          <w:p>
            <w:pPr>
              <w:pStyle w:val="13"/>
            </w:pPr>
            <w:r>
              <w:t>及时支付占应支付数的比率</w:t>
            </w:r>
          </w:p>
        </w:tc>
        <w:tc>
          <w:tcPr>
            <w:tcW w:w="2551" w:type="dxa"/>
            <w:vAlign w:val="center"/>
          </w:tcPr>
          <w:p>
            <w:pPr>
              <w:pStyle w:val="13"/>
            </w:pPr>
            <w:r>
              <w:t>≥95%</w:t>
            </w:r>
          </w:p>
        </w:tc>
        <w:tc>
          <w:tcPr>
            <w:tcW w:w="2268" w:type="dxa"/>
            <w:vAlign w:val="center"/>
          </w:tcPr>
          <w:p>
            <w:pPr>
              <w:pStyle w:val="13"/>
            </w:pPr>
            <w:r>
              <w:t>按实际支付情况</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2835" w:type="dxa"/>
            <w:vAlign w:val="center"/>
          </w:tcPr>
          <w:p>
            <w:pPr>
              <w:pStyle w:val="13"/>
            </w:pPr>
            <w:r>
              <w:t>通过验收的工程量占工程总量的比率</w:t>
            </w:r>
          </w:p>
        </w:tc>
        <w:tc>
          <w:tcPr>
            <w:tcW w:w="2551" w:type="dxa"/>
            <w:vAlign w:val="center"/>
          </w:tcPr>
          <w:p>
            <w:pPr>
              <w:pStyle w:val="13"/>
            </w:pPr>
            <w:r>
              <w:t>≥95%</w:t>
            </w:r>
          </w:p>
        </w:tc>
        <w:tc>
          <w:tcPr>
            <w:tcW w:w="2268" w:type="dxa"/>
            <w:vAlign w:val="center"/>
          </w:tcPr>
          <w:p>
            <w:pPr>
              <w:pStyle w:val="13"/>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2835" w:type="dxa"/>
            <w:vAlign w:val="center"/>
          </w:tcPr>
          <w:p>
            <w:pPr>
              <w:pStyle w:val="13"/>
            </w:pPr>
            <w:r>
              <w:t>实际完成的数量占计划完成的比率</w:t>
            </w:r>
          </w:p>
        </w:tc>
        <w:tc>
          <w:tcPr>
            <w:tcW w:w="2551" w:type="dxa"/>
            <w:vAlign w:val="center"/>
          </w:tcPr>
          <w:p>
            <w:pPr>
              <w:pStyle w:val="13"/>
            </w:pPr>
            <w:r>
              <w:t>≥95%</w:t>
            </w:r>
          </w:p>
        </w:tc>
        <w:tc>
          <w:tcPr>
            <w:tcW w:w="2268" w:type="dxa"/>
            <w:vAlign w:val="center"/>
          </w:tcPr>
          <w:p>
            <w:pPr>
              <w:pStyle w:val="13"/>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50万元</w:t>
            </w:r>
          </w:p>
        </w:tc>
        <w:tc>
          <w:tcPr>
            <w:tcW w:w="2268" w:type="dxa"/>
            <w:vAlign w:val="center"/>
          </w:tcPr>
          <w:p>
            <w:pPr>
              <w:pStyle w:val="13"/>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2835" w:type="dxa"/>
            <w:vAlign w:val="center"/>
          </w:tcPr>
          <w:p>
            <w:pPr>
              <w:pStyle w:val="13"/>
            </w:pPr>
            <w:r>
              <w:t>解决就业人数，缓解就业压力</w:t>
            </w:r>
          </w:p>
        </w:tc>
        <w:tc>
          <w:tcPr>
            <w:tcW w:w="2551" w:type="dxa"/>
            <w:vAlign w:val="center"/>
          </w:tcPr>
          <w:p>
            <w:pPr>
              <w:pStyle w:val="13"/>
            </w:pPr>
            <w:r>
              <w:t>≥50人</w:t>
            </w:r>
          </w:p>
        </w:tc>
        <w:tc>
          <w:tcPr>
            <w:tcW w:w="2268" w:type="dxa"/>
            <w:vAlign w:val="center"/>
          </w:tcPr>
          <w:p>
            <w:pPr>
              <w:pStyle w:val="13"/>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社会公众或服务对象满意度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6、基层党建经费（发展基数）绩效目标表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用于整治软弱涣散基层党组织村级面貌明显改观，村级组织规范化运转；着力打造党建示范点，打造基层标志性工作，提升党建工作水平；完善农村后备干部信息库，为农村发展提供坚强人才基础，全力做好基层党建工作</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基层示范点软弱涣散转化村数量</w:t>
            </w:r>
          </w:p>
        </w:tc>
        <w:tc>
          <w:tcPr>
            <w:tcW w:w="2835" w:type="dxa"/>
            <w:vAlign w:val="center"/>
          </w:tcPr>
          <w:p>
            <w:pPr>
              <w:pStyle w:val="13"/>
            </w:pPr>
            <w:r>
              <w:t>基层示范点软弱涣散转化村数量。</w:t>
            </w:r>
          </w:p>
        </w:tc>
        <w:tc>
          <w:tcPr>
            <w:tcW w:w="2551" w:type="dxa"/>
            <w:vAlign w:val="center"/>
          </w:tcPr>
          <w:p>
            <w:pPr>
              <w:pStyle w:val="13"/>
            </w:pPr>
            <w:r>
              <w:t>≥1个</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执行率</w:t>
            </w:r>
          </w:p>
        </w:tc>
        <w:tc>
          <w:tcPr>
            <w:tcW w:w="2835" w:type="dxa"/>
            <w:vAlign w:val="center"/>
          </w:tcPr>
          <w:p>
            <w:pPr>
              <w:pStyle w:val="13"/>
            </w:pPr>
            <w:r>
              <w:t>资金发放拨付按规定执行率</w:t>
            </w:r>
          </w:p>
        </w:tc>
        <w:tc>
          <w:tcPr>
            <w:tcW w:w="2551" w:type="dxa"/>
            <w:vAlign w:val="center"/>
          </w:tcPr>
          <w:p>
            <w:pPr>
              <w:pStyle w:val="13"/>
            </w:pPr>
            <w:r>
              <w:t>≥95%</w:t>
            </w:r>
          </w:p>
        </w:tc>
        <w:tc>
          <w:tcPr>
            <w:tcW w:w="2268" w:type="dxa"/>
            <w:vAlign w:val="center"/>
          </w:tcPr>
          <w:p>
            <w:pPr>
              <w:pStyle w:val="13"/>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2835" w:type="dxa"/>
            <w:vAlign w:val="center"/>
          </w:tcPr>
          <w:p>
            <w:pPr>
              <w:pStyle w:val="13"/>
            </w:pPr>
            <w:r>
              <w:t>实际到位资金占应到位资金的比例</w:t>
            </w:r>
          </w:p>
        </w:tc>
        <w:tc>
          <w:tcPr>
            <w:tcW w:w="2551" w:type="dxa"/>
            <w:vAlign w:val="center"/>
          </w:tcPr>
          <w:p>
            <w:pPr>
              <w:pStyle w:val="13"/>
            </w:pPr>
            <w:r>
              <w:t>≥90%</w:t>
            </w:r>
          </w:p>
        </w:tc>
        <w:tc>
          <w:tcPr>
            <w:tcW w:w="2268" w:type="dxa"/>
            <w:vAlign w:val="center"/>
          </w:tcPr>
          <w:p>
            <w:pPr>
              <w:pStyle w:val="13"/>
            </w:pPr>
            <w:r>
              <w:t>进账单或指标下达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2835" w:type="dxa"/>
            <w:vAlign w:val="center"/>
          </w:tcPr>
          <w:p>
            <w:pPr>
              <w:pStyle w:val="13"/>
            </w:pPr>
            <w:r>
              <w:t>项目预算控制数</w:t>
            </w:r>
          </w:p>
        </w:tc>
        <w:tc>
          <w:tcPr>
            <w:tcW w:w="2551" w:type="dxa"/>
            <w:vAlign w:val="center"/>
          </w:tcPr>
          <w:p>
            <w:pPr>
              <w:pStyle w:val="13"/>
            </w:pPr>
            <w:r>
              <w:t>30万元</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村级治理能力</w:t>
            </w:r>
          </w:p>
        </w:tc>
        <w:tc>
          <w:tcPr>
            <w:tcW w:w="2835" w:type="dxa"/>
            <w:vAlign w:val="center"/>
          </w:tcPr>
          <w:p>
            <w:pPr>
              <w:pStyle w:val="13"/>
            </w:pPr>
            <w:r>
              <w:t>村级治理规范有序，基层治理能力不断提高</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基层建设全面进步</w:t>
            </w:r>
          </w:p>
        </w:tc>
        <w:tc>
          <w:tcPr>
            <w:tcW w:w="2835" w:type="dxa"/>
            <w:vAlign w:val="center"/>
          </w:tcPr>
          <w:p>
            <w:pPr>
              <w:pStyle w:val="13"/>
            </w:pPr>
            <w:r>
              <w:t>保障基层建设全面进步</w:t>
            </w:r>
          </w:p>
        </w:tc>
        <w:tc>
          <w:tcPr>
            <w:tcW w:w="2551" w:type="dxa"/>
            <w:vAlign w:val="center"/>
          </w:tcPr>
          <w:p>
            <w:pPr>
              <w:pStyle w:val="13"/>
            </w:pPr>
            <w:r>
              <w:t>保障了基层组织全面提升</w:t>
            </w:r>
          </w:p>
        </w:tc>
        <w:tc>
          <w:tcPr>
            <w:tcW w:w="2268" w:type="dxa"/>
            <w:vAlign w:val="center"/>
          </w:tcPr>
          <w:p>
            <w:pPr>
              <w:pStyle w:val="13"/>
            </w:pPr>
            <w:r>
              <w:t xml:space="preserve"> 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调查中满意和较满意的人数占调查总人数的比率</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7、机关运转经费（发展基数）绩效目标表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1.保障机关工作正常运转，提高资金的使用效益，资金使用合规、合理。</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下达机关运转经费指标</w:t>
            </w:r>
          </w:p>
        </w:tc>
        <w:tc>
          <w:tcPr>
            <w:tcW w:w="2835" w:type="dxa"/>
            <w:vAlign w:val="center"/>
          </w:tcPr>
          <w:p>
            <w:pPr>
              <w:pStyle w:val="13"/>
            </w:pPr>
            <w:r>
              <w:t>实际下达办公费指标数。</w:t>
            </w:r>
          </w:p>
        </w:tc>
        <w:tc>
          <w:tcPr>
            <w:tcW w:w="2551" w:type="dxa"/>
            <w:vAlign w:val="center"/>
          </w:tcPr>
          <w:p>
            <w:pPr>
              <w:pStyle w:val="13"/>
            </w:pPr>
            <w:r>
              <w:t>32万元</w:t>
            </w:r>
          </w:p>
        </w:tc>
        <w:tc>
          <w:tcPr>
            <w:tcW w:w="2268"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2835" w:type="dxa"/>
            <w:vAlign w:val="center"/>
          </w:tcPr>
          <w:p>
            <w:pPr>
              <w:pStyle w:val="13"/>
            </w:pPr>
            <w:r>
              <w:t>实际到位资金占应到位资金的比例</w:t>
            </w:r>
          </w:p>
        </w:tc>
        <w:tc>
          <w:tcPr>
            <w:tcW w:w="2551" w:type="dxa"/>
            <w:vAlign w:val="center"/>
          </w:tcPr>
          <w:p>
            <w:pPr>
              <w:pStyle w:val="13"/>
            </w:pPr>
            <w:r>
              <w:t>100%</w:t>
            </w:r>
          </w:p>
        </w:tc>
        <w:tc>
          <w:tcPr>
            <w:tcW w:w="2268" w:type="dxa"/>
            <w:vAlign w:val="center"/>
          </w:tcPr>
          <w:p>
            <w:pPr>
              <w:pStyle w:val="13"/>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资金的有效性</w:t>
            </w:r>
          </w:p>
        </w:tc>
        <w:tc>
          <w:tcPr>
            <w:tcW w:w="2835" w:type="dxa"/>
            <w:vAlign w:val="center"/>
          </w:tcPr>
          <w:p>
            <w:pPr>
              <w:pStyle w:val="13"/>
            </w:pPr>
            <w:r>
              <w:t>资金实际支出的有效性。</w:t>
            </w:r>
          </w:p>
        </w:tc>
        <w:tc>
          <w:tcPr>
            <w:tcW w:w="2551" w:type="dxa"/>
            <w:vAlign w:val="center"/>
          </w:tcPr>
          <w:p>
            <w:pPr>
              <w:pStyle w:val="13"/>
            </w:pPr>
            <w:r>
              <w:t>100%</w:t>
            </w:r>
          </w:p>
        </w:tc>
        <w:tc>
          <w:tcPr>
            <w:tcW w:w="2268" w:type="dxa"/>
            <w:vAlign w:val="center"/>
          </w:tcPr>
          <w:p>
            <w:pPr>
              <w:pStyle w:val="13"/>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≤32万元</w:t>
            </w:r>
          </w:p>
        </w:tc>
        <w:tc>
          <w:tcPr>
            <w:tcW w:w="2268"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2835" w:type="dxa"/>
            <w:vAlign w:val="center"/>
          </w:tcPr>
          <w:p>
            <w:pPr>
              <w:pStyle w:val="13"/>
            </w:pPr>
            <w:r>
              <w:t>及时完成各项工作，保障社会和谐稳定</w:t>
            </w:r>
          </w:p>
        </w:tc>
        <w:tc>
          <w:tcPr>
            <w:tcW w:w="2551" w:type="dxa"/>
            <w:vAlign w:val="center"/>
          </w:tcPr>
          <w:p>
            <w:pPr>
              <w:pStyle w:val="13"/>
            </w:pPr>
            <w:r>
              <w:t>和谐稳定</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调查中满意和较满意的人数占调查总人数的比率</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8、计生专干补助绩效目标表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1.保障本乡镇计生服务事务正常开展；提高计生专干工作人员积极性和工作效率。</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专干人数</w:t>
            </w:r>
          </w:p>
        </w:tc>
        <w:tc>
          <w:tcPr>
            <w:tcW w:w="2835" w:type="dxa"/>
            <w:vAlign w:val="center"/>
          </w:tcPr>
          <w:p>
            <w:pPr>
              <w:pStyle w:val="13"/>
            </w:pPr>
            <w:r>
              <w:t>计生专干人数</w:t>
            </w:r>
          </w:p>
        </w:tc>
        <w:tc>
          <w:tcPr>
            <w:tcW w:w="2551" w:type="dxa"/>
            <w:vAlign w:val="center"/>
          </w:tcPr>
          <w:p>
            <w:pPr>
              <w:pStyle w:val="13"/>
            </w:pPr>
            <w:r>
              <w:t>≥4人</w:t>
            </w:r>
          </w:p>
        </w:tc>
        <w:tc>
          <w:tcPr>
            <w:tcW w:w="2268" w:type="dxa"/>
            <w:vAlign w:val="center"/>
          </w:tcPr>
          <w:p>
            <w:pPr>
              <w:pStyle w:val="13"/>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补助发放及时率</w:t>
            </w:r>
          </w:p>
        </w:tc>
        <w:tc>
          <w:tcPr>
            <w:tcW w:w="2835" w:type="dxa"/>
            <w:vAlign w:val="center"/>
          </w:tcPr>
          <w:p>
            <w:pPr>
              <w:pStyle w:val="13"/>
            </w:pPr>
            <w:r>
              <w:t>补助发放的及时程度</w:t>
            </w:r>
          </w:p>
        </w:tc>
        <w:tc>
          <w:tcPr>
            <w:tcW w:w="2551" w:type="dxa"/>
            <w:vAlign w:val="center"/>
          </w:tcPr>
          <w:p>
            <w:pPr>
              <w:pStyle w:val="13"/>
            </w:pPr>
            <w:r>
              <w:t>≥95%</w:t>
            </w:r>
          </w:p>
        </w:tc>
        <w:tc>
          <w:tcPr>
            <w:tcW w:w="2268" w:type="dxa"/>
            <w:vAlign w:val="center"/>
          </w:tcPr>
          <w:p>
            <w:pPr>
              <w:pStyle w:val="13"/>
            </w:pPr>
            <w:r>
              <w:t>补助发放情况表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为群众提供优质政务服务完成率</w:t>
            </w:r>
          </w:p>
        </w:tc>
        <w:tc>
          <w:tcPr>
            <w:tcW w:w="2835" w:type="dxa"/>
            <w:vAlign w:val="center"/>
          </w:tcPr>
          <w:p>
            <w:pPr>
              <w:pStyle w:val="13"/>
            </w:pPr>
            <w:r>
              <w:t>工作的任务数占总任务的比例</w:t>
            </w:r>
          </w:p>
        </w:tc>
        <w:tc>
          <w:tcPr>
            <w:tcW w:w="2551" w:type="dxa"/>
            <w:vAlign w:val="center"/>
          </w:tcPr>
          <w:p>
            <w:pPr>
              <w:pStyle w:val="13"/>
            </w:pPr>
            <w:r>
              <w:t>≥95%</w:t>
            </w:r>
          </w:p>
        </w:tc>
        <w:tc>
          <w:tcPr>
            <w:tcW w:w="2268" w:type="dxa"/>
            <w:vAlign w:val="center"/>
          </w:tcPr>
          <w:p>
            <w:pPr>
              <w:pStyle w:val="13"/>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2835" w:type="dxa"/>
            <w:vAlign w:val="center"/>
          </w:tcPr>
          <w:p>
            <w:pPr>
              <w:pStyle w:val="13"/>
            </w:pPr>
            <w:r>
              <w:t>按文件规定执行</w:t>
            </w:r>
          </w:p>
        </w:tc>
        <w:tc>
          <w:tcPr>
            <w:tcW w:w="2551" w:type="dxa"/>
            <w:vAlign w:val="center"/>
          </w:tcPr>
          <w:p>
            <w:pPr>
              <w:pStyle w:val="13"/>
            </w:pPr>
            <w:r>
              <w:t>≥18821元</w:t>
            </w:r>
          </w:p>
        </w:tc>
        <w:tc>
          <w:tcPr>
            <w:tcW w:w="2268" w:type="dxa"/>
            <w:vAlign w:val="center"/>
          </w:tcPr>
          <w:p>
            <w:pPr>
              <w:pStyle w:val="13"/>
            </w:pPr>
            <w:r>
              <w:t>上级文件或通知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2835" w:type="dxa"/>
            <w:vAlign w:val="center"/>
          </w:tcPr>
          <w:p>
            <w:pPr>
              <w:pStyle w:val="13"/>
            </w:pPr>
            <w:r>
              <w:t>工资收入的消费能力</w:t>
            </w:r>
          </w:p>
        </w:tc>
        <w:tc>
          <w:tcPr>
            <w:tcW w:w="2551" w:type="dxa"/>
            <w:vAlign w:val="center"/>
          </w:tcPr>
          <w:p>
            <w:pPr>
              <w:pStyle w:val="13"/>
            </w:pPr>
            <w:r>
              <w:t>≥50%</w:t>
            </w:r>
          </w:p>
        </w:tc>
        <w:tc>
          <w:tcPr>
            <w:tcW w:w="2268"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安排就业人数</w:t>
            </w:r>
          </w:p>
        </w:tc>
        <w:tc>
          <w:tcPr>
            <w:tcW w:w="2835" w:type="dxa"/>
            <w:vAlign w:val="center"/>
          </w:tcPr>
          <w:p>
            <w:pPr>
              <w:pStyle w:val="13"/>
            </w:pPr>
            <w:r>
              <w:t>解决就业人数，缓解就业压力</w:t>
            </w:r>
          </w:p>
        </w:tc>
        <w:tc>
          <w:tcPr>
            <w:tcW w:w="2551" w:type="dxa"/>
            <w:vAlign w:val="center"/>
          </w:tcPr>
          <w:p>
            <w:pPr>
              <w:pStyle w:val="13"/>
            </w:pPr>
            <w:r>
              <w:t>≥4人</w:t>
            </w:r>
          </w:p>
        </w:tc>
        <w:tc>
          <w:tcPr>
            <w:tcW w:w="2268" w:type="dxa"/>
            <w:vAlign w:val="center"/>
          </w:tcPr>
          <w:p>
            <w:pPr>
              <w:pStyle w:val="13"/>
            </w:pPr>
            <w:r>
              <w:t>人员实际情况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9、纪检专项经费绩效目标表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1.保障纪检工作正常运转</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下达办公费指标</w:t>
            </w:r>
          </w:p>
        </w:tc>
        <w:tc>
          <w:tcPr>
            <w:tcW w:w="2835" w:type="dxa"/>
            <w:vAlign w:val="center"/>
          </w:tcPr>
          <w:p>
            <w:pPr>
              <w:pStyle w:val="13"/>
            </w:pPr>
            <w:r>
              <w:t>实际下达办公费指标数。</w:t>
            </w:r>
          </w:p>
        </w:tc>
        <w:tc>
          <w:tcPr>
            <w:tcW w:w="2551" w:type="dxa"/>
            <w:vAlign w:val="center"/>
          </w:tcPr>
          <w:p>
            <w:pPr>
              <w:pStyle w:val="13"/>
            </w:pPr>
            <w:r>
              <w:t>≥5万元</w:t>
            </w:r>
          </w:p>
        </w:tc>
        <w:tc>
          <w:tcPr>
            <w:tcW w:w="2268"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2835" w:type="dxa"/>
            <w:vAlign w:val="center"/>
          </w:tcPr>
          <w:p>
            <w:pPr>
              <w:pStyle w:val="13"/>
            </w:pPr>
            <w:r>
              <w:t>实际到位资金占应到位资金的比例</w:t>
            </w:r>
          </w:p>
        </w:tc>
        <w:tc>
          <w:tcPr>
            <w:tcW w:w="2551" w:type="dxa"/>
            <w:vAlign w:val="center"/>
          </w:tcPr>
          <w:p>
            <w:pPr>
              <w:pStyle w:val="13"/>
            </w:pPr>
            <w:r>
              <w:t>100%</w:t>
            </w:r>
          </w:p>
        </w:tc>
        <w:tc>
          <w:tcPr>
            <w:tcW w:w="2268" w:type="dxa"/>
            <w:vAlign w:val="center"/>
          </w:tcPr>
          <w:p>
            <w:pPr>
              <w:pStyle w:val="13"/>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资金的有效性</w:t>
            </w:r>
          </w:p>
        </w:tc>
        <w:tc>
          <w:tcPr>
            <w:tcW w:w="2835" w:type="dxa"/>
            <w:vAlign w:val="center"/>
          </w:tcPr>
          <w:p>
            <w:pPr>
              <w:pStyle w:val="13"/>
            </w:pPr>
            <w:r>
              <w:t>资金实际支出的有效性。</w:t>
            </w:r>
          </w:p>
        </w:tc>
        <w:tc>
          <w:tcPr>
            <w:tcW w:w="2551" w:type="dxa"/>
            <w:vAlign w:val="center"/>
          </w:tcPr>
          <w:p>
            <w:pPr>
              <w:pStyle w:val="13"/>
            </w:pPr>
            <w:r>
              <w:t>100%</w:t>
            </w:r>
          </w:p>
        </w:tc>
        <w:tc>
          <w:tcPr>
            <w:tcW w:w="2268" w:type="dxa"/>
            <w:vAlign w:val="center"/>
          </w:tcPr>
          <w:p>
            <w:pPr>
              <w:pStyle w:val="13"/>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≥5万元</w:t>
            </w:r>
          </w:p>
        </w:tc>
        <w:tc>
          <w:tcPr>
            <w:tcW w:w="2268"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2835" w:type="dxa"/>
            <w:vAlign w:val="center"/>
          </w:tcPr>
          <w:p>
            <w:pPr>
              <w:pStyle w:val="13"/>
            </w:pPr>
            <w:r>
              <w:t>及时完成各项工作，保障社会和谐稳定</w:t>
            </w:r>
          </w:p>
        </w:tc>
        <w:tc>
          <w:tcPr>
            <w:tcW w:w="2551" w:type="dxa"/>
            <w:vAlign w:val="center"/>
          </w:tcPr>
          <w:p>
            <w:pPr>
              <w:pStyle w:val="13"/>
            </w:pPr>
            <w:r>
              <w:t>和谐稳定</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10、敬老院劳务派遣人员经费（劳务费）绩效目标表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1.保证机关正常运转，提高工作人员的积极性和工作热情</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2835" w:type="dxa"/>
            <w:vAlign w:val="center"/>
          </w:tcPr>
          <w:p>
            <w:pPr>
              <w:pStyle w:val="13"/>
            </w:pPr>
            <w:r>
              <w:t>聘用的劳务派遣人数</w:t>
            </w:r>
          </w:p>
        </w:tc>
        <w:tc>
          <w:tcPr>
            <w:tcW w:w="2551" w:type="dxa"/>
            <w:vAlign w:val="center"/>
          </w:tcPr>
          <w:p>
            <w:pPr>
              <w:pStyle w:val="13"/>
            </w:pPr>
            <w:r>
              <w:t>≥6人</w:t>
            </w:r>
          </w:p>
        </w:tc>
        <w:tc>
          <w:tcPr>
            <w:tcW w:w="2268" w:type="dxa"/>
            <w:vAlign w:val="center"/>
          </w:tcPr>
          <w:p>
            <w:pPr>
              <w:pStyle w:val="13"/>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年度考核</w:t>
            </w:r>
          </w:p>
        </w:tc>
        <w:tc>
          <w:tcPr>
            <w:tcW w:w="2835" w:type="dxa"/>
            <w:vAlign w:val="center"/>
          </w:tcPr>
          <w:p>
            <w:pPr>
              <w:pStyle w:val="13"/>
            </w:pPr>
            <w:r>
              <w:t>工作完成</w:t>
            </w:r>
          </w:p>
        </w:tc>
        <w:tc>
          <w:tcPr>
            <w:tcW w:w="2551" w:type="dxa"/>
            <w:vAlign w:val="center"/>
          </w:tcPr>
          <w:p>
            <w:pPr>
              <w:pStyle w:val="13"/>
            </w:pPr>
            <w:r>
              <w:t>工作完成情况</w:t>
            </w:r>
          </w:p>
        </w:tc>
        <w:tc>
          <w:tcPr>
            <w:tcW w:w="2268" w:type="dxa"/>
            <w:vAlign w:val="center"/>
          </w:tcPr>
          <w:p>
            <w:pPr>
              <w:pStyle w:val="13"/>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2835" w:type="dxa"/>
            <w:vAlign w:val="center"/>
          </w:tcPr>
          <w:p>
            <w:pPr>
              <w:pStyle w:val="13"/>
            </w:pPr>
            <w:r>
              <w:t>补助发放的及时程度</w:t>
            </w:r>
          </w:p>
        </w:tc>
        <w:tc>
          <w:tcPr>
            <w:tcW w:w="2551" w:type="dxa"/>
            <w:vAlign w:val="center"/>
          </w:tcPr>
          <w:p>
            <w:pPr>
              <w:pStyle w:val="13"/>
            </w:pPr>
            <w:r>
              <w:t>≥95%</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2835" w:type="dxa"/>
            <w:vAlign w:val="center"/>
          </w:tcPr>
          <w:p>
            <w:pPr>
              <w:pStyle w:val="13"/>
            </w:pPr>
            <w:r>
              <w:t>执行的劳务派遣人员月工资标准</w:t>
            </w:r>
          </w:p>
        </w:tc>
        <w:tc>
          <w:tcPr>
            <w:tcW w:w="2551" w:type="dxa"/>
            <w:vAlign w:val="center"/>
          </w:tcPr>
          <w:p>
            <w:pPr>
              <w:pStyle w:val="13"/>
            </w:pPr>
            <w:r>
              <w:t>≥1900元</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2835" w:type="dxa"/>
            <w:vAlign w:val="center"/>
          </w:tcPr>
          <w:p>
            <w:pPr>
              <w:pStyle w:val="13"/>
            </w:pPr>
            <w:r>
              <w:t>机关有序运转</w:t>
            </w:r>
          </w:p>
        </w:tc>
        <w:tc>
          <w:tcPr>
            <w:tcW w:w="2551" w:type="dxa"/>
            <w:vAlign w:val="center"/>
          </w:tcPr>
          <w:p>
            <w:pPr>
              <w:pStyle w:val="13"/>
            </w:pPr>
            <w:r>
              <w:t>机关有序运转</w:t>
            </w:r>
          </w:p>
        </w:tc>
        <w:tc>
          <w:tcPr>
            <w:tcW w:w="2268"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11、就业见习基本生活费补贴绩效目标表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1.提高毕业生就业能力和服务群众工作水平</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2835" w:type="dxa"/>
            <w:vAlign w:val="center"/>
          </w:tcPr>
          <w:p>
            <w:pPr>
              <w:pStyle w:val="13"/>
            </w:pPr>
            <w:r>
              <w:t>补助保障人数</w:t>
            </w:r>
          </w:p>
        </w:tc>
        <w:tc>
          <w:tcPr>
            <w:tcW w:w="2551" w:type="dxa"/>
            <w:vAlign w:val="center"/>
          </w:tcPr>
          <w:p>
            <w:pPr>
              <w:pStyle w:val="13"/>
            </w:pPr>
            <w:r>
              <w:t>15人</w:t>
            </w:r>
          </w:p>
        </w:tc>
        <w:tc>
          <w:tcPr>
            <w:tcW w:w="2268" w:type="dxa"/>
            <w:vAlign w:val="center"/>
          </w:tcPr>
          <w:p>
            <w:pPr>
              <w:pStyle w:val="13"/>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2835" w:type="dxa"/>
            <w:vAlign w:val="center"/>
          </w:tcPr>
          <w:p>
            <w:pPr>
              <w:pStyle w:val="13"/>
            </w:pPr>
            <w:r>
              <w:t>补助发放准确率</w:t>
            </w:r>
          </w:p>
        </w:tc>
        <w:tc>
          <w:tcPr>
            <w:tcW w:w="2551" w:type="dxa"/>
            <w:vAlign w:val="center"/>
          </w:tcPr>
          <w:p>
            <w:pPr>
              <w:pStyle w:val="13"/>
            </w:pPr>
            <w:r>
              <w:t>≥95%</w:t>
            </w:r>
          </w:p>
        </w:tc>
        <w:tc>
          <w:tcPr>
            <w:tcW w:w="2268"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2835" w:type="dxa"/>
            <w:vAlign w:val="center"/>
          </w:tcPr>
          <w:p>
            <w:pPr>
              <w:pStyle w:val="13"/>
            </w:pPr>
            <w:r>
              <w:t>人均补助标准</w:t>
            </w:r>
          </w:p>
        </w:tc>
        <w:tc>
          <w:tcPr>
            <w:tcW w:w="2551" w:type="dxa"/>
            <w:vAlign w:val="center"/>
          </w:tcPr>
          <w:p>
            <w:pPr>
              <w:pStyle w:val="13"/>
            </w:pPr>
            <w:r>
              <w:t>1900元</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2835" w:type="dxa"/>
            <w:vAlign w:val="center"/>
          </w:tcPr>
          <w:p>
            <w:pPr>
              <w:pStyle w:val="13"/>
            </w:pPr>
            <w:r>
              <w:t>补助发放及时性</w:t>
            </w:r>
          </w:p>
        </w:tc>
        <w:tc>
          <w:tcPr>
            <w:tcW w:w="2551" w:type="dxa"/>
            <w:vAlign w:val="center"/>
          </w:tcPr>
          <w:p>
            <w:pPr>
              <w:pStyle w:val="13"/>
            </w:pPr>
            <w:r>
              <w:t>≥95%</w:t>
            </w:r>
          </w:p>
        </w:tc>
        <w:tc>
          <w:tcPr>
            <w:tcW w:w="2268"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提供就业岗位，提高就业率</w:t>
            </w:r>
          </w:p>
        </w:tc>
        <w:tc>
          <w:tcPr>
            <w:tcW w:w="2835" w:type="dxa"/>
            <w:vAlign w:val="center"/>
          </w:tcPr>
          <w:p>
            <w:pPr>
              <w:pStyle w:val="13"/>
            </w:pPr>
            <w:r>
              <w:t>提高大学生就业率</w:t>
            </w:r>
          </w:p>
        </w:tc>
        <w:tc>
          <w:tcPr>
            <w:tcW w:w="2551" w:type="dxa"/>
            <w:vAlign w:val="center"/>
          </w:tcPr>
          <w:p>
            <w:pPr>
              <w:pStyle w:val="13"/>
            </w:pPr>
            <w:r>
              <w:t>毕业生工作能力</w:t>
            </w:r>
          </w:p>
        </w:tc>
        <w:tc>
          <w:tcPr>
            <w:tcW w:w="2268"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稳就业促就业</w:t>
            </w:r>
          </w:p>
        </w:tc>
        <w:tc>
          <w:tcPr>
            <w:tcW w:w="2835" w:type="dxa"/>
            <w:vAlign w:val="center"/>
          </w:tcPr>
          <w:p>
            <w:pPr>
              <w:pStyle w:val="13"/>
            </w:pPr>
            <w:r>
              <w:t>稳就业促就业</w:t>
            </w:r>
          </w:p>
        </w:tc>
        <w:tc>
          <w:tcPr>
            <w:tcW w:w="2551" w:type="dxa"/>
            <w:vAlign w:val="center"/>
          </w:tcPr>
          <w:p>
            <w:pPr>
              <w:pStyle w:val="13"/>
            </w:pPr>
            <w:r>
              <w:t>稳就业促就业</w:t>
            </w:r>
          </w:p>
        </w:tc>
        <w:tc>
          <w:tcPr>
            <w:tcW w:w="2268" w:type="dxa"/>
            <w:vAlign w:val="center"/>
          </w:tcPr>
          <w:p>
            <w:pPr>
              <w:pStyle w:val="13"/>
            </w:pPr>
            <w:r>
              <w:t>聘用合同</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受益人员满意度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12、劳务派遣人员经费（劳务费）绩效目标表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1.保证工作顺利开展、调动人员的工作热情；提高工作效率。</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2835" w:type="dxa"/>
            <w:vAlign w:val="center"/>
          </w:tcPr>
          <w:p>
            <w:pPr>
              <w:pStyle w:val="13"/>
            </w:pPr>
            <w:r>
              <w:t>聘用的劳务派遣人数</w:t>
            </w:r>
          </w:p>
        </w:tc>
        <w:tc>
          <w:tcPr>
            <w:tcW w:w="2551" w:type="dxa"/>
            <w:vAlign w:val="center"/>
          </w:tcPr>
          <w:p>
            <w:pPr>
              <w:pStyle w:val="13"/>
            </w:pPr>
            <w:r>
              <w:t>≥4人</w:t>
            </w:r>
          </w:p>
        </w:tc>
        <w:tc>
          <w:tcPr>
            <w:tcW w:w="2268" w:type="dxa"/>
            <w:vAlign w:val="center"/>
          </w:tcPr>
          <w:p>
            <w:pPr>
              <w:pStyle w:val="13"/>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年度考核</w:t>
            </w:r>
          </w:p>
        </w:tc>
        <w:tc>
          <w:tcPr>
            <w:tcW w:w="2835" w:type="dxa"/>
            <w:vAlign w:val="center"/>
          </w:tcPr>
          <w:p>
            <w:pPr>
              <w:pStyle w:val="13"/>
            </w:pPr>
            <w:r>
              <w:t>工作完成</w:t>
            </w:r>
          </w:p>
        </w:tc>
        <w:tc>
          <w:tcPr>
            <w:tcW w:w="2551" w:type="dxa"/>
            <w:vAlign w:val="center"/>
          </w:tcPr>
          <w:p>
            <w:pPr>
              <w:pStyle w:val="13"/>
            </w:pPr>
            <w:r>
              <w:t>工作完成情况</w:t>
            </w:r>
          </w:p>
        </w:tc>
        <w:tc>
          <w:tcPr>
            <w:tcW w:w="2268" w:type="dxa"/>
            <w:vAlign w:val="center"/>
          </w:tcPr>
          <w:p>
            <w:pPr>
              <w:pStyle w:val="13"/>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2835" w:type="dxa"/>
            <w:vAlign w:val="center"/>
          </w:tcPr>
          <w:p>
            <w:pPr>
              <w:pStyle w:val="13"/>
            </w:pPr>
            <w:r>
              <w:t>补助发放的及时程度</w:t>
            </w:r>
          </w:p>
        </w:tc>
        <w:tc>
          <w:tcPr>
            <w:tcW w:w="2551" w:type="dxa"/>
            <w:vAlign w:val="center"/>
          </w:tcPr>
          <w:p>
            <w:pPr>
              <w:pStyle w:val="13"/>
            </w:pPr>
            <w:r>
              <w:t>≥95%</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2835" w:type="dxa"/>
            <w:vAlign w:val="center"/>
          </w:tcPr>
          <w:p>
            <w:pPr>
              <w:pStyle w:val="13"/>
            </w:pPr>
            <w:r>
              <w:t>执行的劳务派遣人员月工资标准</w:t>
            </w:r>
          </w:p>
        </w:tc>
        <w:tc>
          <w:tcPr>
            <w:tcW w:w="2551" w:type="dxa"/>
            <w:vAlign w:val="center"/>
          </w:tcPr>
          <w:p>
            <w:pPr>
              <w:pStyle w:val="13"/>
            </w:pPr>
            <w:r>
              <w:t>≥1900元</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2835" w:type="dxa"/>
            <w:vAlign w:val="center"/>
          </w:tcPr>
          <w:p>
            <w:pPr>
              <w:pStyle w:val="13"/>
            </w:pPr>
            <w:r>
              <w:t>工资收入的消费能力</w:t>
            </w:r>
          </w:p>
        </w:tc>
        <w:tc>
          <w:tcPr>
            <w:tcW w:w="2551" w:type="dxa"/>
            <w:vAlign w:val="center"/>
          </w:tcPr>
          <w:p>
            <w:pPr>
              <w:pStyle w:val="13"/>
            </w:pPr>
            <w:r>
              <w:t>≥50%</w:t>
            </w:r>
          </w:p>
        </w:tc>
        <w:tc>
          <w:tcPr>
            <w:tcW w:w="2268"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2835" w:type="dxa"/>
            <w:vAlign w:val="center"/>
          </w:tcPr>
          <w:p>
            <w:pPr>
              <w:pStyle w:val="13"/>
            </w:pPr>
            <w:r>
              <w:t>机关有序运转</w:t>
            </w:r>
          </w:p>
        </w:tc>
        <w:tc>
          <w:tcPr>
            <w:tcW w:w="2551" w:type="dxa"/>
            <w:vAlign w:val="center"/>
          </w:tcPr>
          <w:p>
            <w:pPr>
              <w:pStyle w:val="13"/>
            </w:pPr>
            <w:r>
              <w:t>机关有序运转</w:t>
            </w:r>
          </w:p>
        </w:tc>
        <w:tc>
          <w:tcPr>
            <w:tcW w:w="2268"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13、六级以上伤残军人医疗补助（区级）绩效目标表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1.保障伤残军人医药费及时报销，保障伤残军人的优抚待遇。</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六级以上伤残军人人数</w:t>
            </w:r>
          </w:p>
        </w:tc>
        <w:tc>
          <w:tcPr>
            <w:tcW w:w="2835" w:type="dxa"/>
            <w:vAlign w:val="center"/>
          </w:tcPr>
          <w:p>
            <w:pPr>
              <w:pStyle w:val="13"/>
            </w:pPr>
            <w:r>
              <w:t>六级以上伤残军人人数</w:t>
            </w:r>
          </w:p>
        </w:tc>
        <w:tc>
          <w:tcPr>
            <w:tcW w:w="2551" w:type="dxa"/>
            <w:vAlign w:val="center"/>
          </w:tcPr>
          <w:p>
            <w:pPr>
              <w:pStyle w:val="13"/>
            </w:pPr>
            <w:r>
              <w:t>≥5人</w:t>
            </w:r>
          </w:p>
        </w:tc>
        <w:tc>
          <w:tcPr>
            <w:tcW w:w="2268" w:type="dxa"/>
            <w:vAlign w:val="center"/>
          </w:tcPr>
          <w:p>
            <w:pPr>
              <w:pStyle w:val="13"/>
            </w:pPr>
            <w:r>
              <w:t>伤残军人证书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报销比例</w:t>
            </w:r>
          </w:p>
        </w:tc>
        <w:tc>
          <w:tcPr>
            <w:tcW w:w="2835" w:type="dxa"/>
            <w:vAlign w:val="center"/>
          </w:tcPr>
          <w:p>
            <w:pPr>
              <w:pStyle w:val="13"/>
            </w:pPr>
            <w:r>
              <w:t>申请医疗报销的人数占符合条件总人数的比例</w:t>
            </w:r>
          </w:p>
        </w:tc>
        <w:tc>
          <w:tcPr>
            <w:tcW w:w="2551" w:type="dxa"/>
            <w:vAlign w:val="center"/>
          </w:tcPr>
          <w:p>
            <w:pPr>
              <w:pStyle w:val="13"/>
            </w:pPr>
            <w:r>
              <w:t>≥90%</w:t>
            </w:r>
          </w:p>
        </w:tc>
        <w:tc>
          <w:tcPr>
            <w:tcW w:w="2268" w:type="dxa"/>
            <w:vAlign w:val="center"/>
          </w:tcPr>
          <w:p>
            <w:pPr>
              <w:pStyle w:val="13"/>
            </w:pPr>
            <w:r>
              <w:t>资金支付明细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补助资金发放及时率</w:t>
            </w:r>
          </w:p>
        </w:tc>
        <w:tc>
          <w:tcPr>
            <w:tcW w:w="2835" w:type="dxa"/>
            <w:vAlign w:val="center"/>
          </w:tcPr>
          <w:p>
            <w:pPr>
              <w:pStyle w:val="13"/>
            </w:pPr>
            <w:r>
              <w:t>补助资金发放及时程度</w:t>
            </w:r>
          </w:p>
        </w:tc>
        <w:tc>
          <w:tcPr>
            <w:tcW w:w="2551" w:type="dxa"/>
            <w:vAlign w:val="center"/>
          </w:tcPr>
          <w:p>
            <w:pPr>
              <w:pStyle w:val="13"/>
            </w:pPr>
            <w:r>
              <w:t>≥95%</w:t>
            </w:r>
          </w:p>
        </w:tc>
        <w:tc>
          <w:tcPr>
            <w:tcW w:w="2268" w:type="dxa"/>
            <w:vAlign w:val="center"/>
          </w:tcPr>
          <w:p>
            <w:pPr>
              <w:pStyle w:val="13"/>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2835" w:type="dxa"/>
            <w:vAlign w:val="center"/>
          </w:tcPr>
          <w:p>
            <w:pPr>
              <w:pStyle w:val="13"/>
            </w:pPr>
            <w:r>
              <w:t>报销金额占年初预算的比例</w:t>
            </w:r>
          </w:p>
        </w:tc>
        <w:tc>
          <w:tcPr>
            <w:tcW w:w="2551" w:type="dxa"/>
            <w:vAlign w:val="center"/>
          </w:tcPr>
          <w:p>
            <w:pPr>
              <w:pStyle w:val="13"/>
            </w:pPr>
            <w:r>
              <w:t>≥95%</w:t>
            </w:r>
          </w:p>
        </w:tc>
        <w:tc>
          <w:tcPr>
            <w:tcW w:w="2268" w:type="dxa"/>
            <w:vAlign w:val="center"/>
          </w:tcPr>
          <w:p>
            <w:pPr>
              <w:pStyle w:val="13"/>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保障伤残军人基本待遇</w:t>
            </w:r>
          </w:p>
        </w:tc>
        <w:tc>
          <w:tcPr>
            <w:tcW w:w="2835" w:type="dxa"/>
            <w:vAlign w:val="center"/>
          </w:tcPr>
          <w:p>
            <w:pPr>
              <w:pStyle w:val="13"/>
            </w:pPr>
            <w:r>
              <w:t>伤残军人基本医疗保障待遇</w:t>
            </w:r>
          </w:p>
        </w:tc>
        <w:tc>
          <w:tcPr>
            <w:tcW w:w="2551" w:type="dxa"/>
            <w:vAlign w:val="center"/>
          </w:tcPr>
          <w:p>
            <w:pPr>
              <w:pStyle w:val="13"/>
            </w:pPr>
            <w:r>
              <w:t>保障基本医疗待遇</w:t>
            </w:r>
          </w:p>
        </w:tc>
        <w:tc>
          <w:tcPr>
            <w:tcW w:w="2268" w:type="dxa"/>
            <w:vAlign w:val="center"/>
          </w:tcPr>
          <w:p>
            <w:pPr>
              <w:pStyle w:val="13"/>
            </w:pPr>
            <w:r>
              <w:t>资金支付明细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14、退役军人公益性岗位安置费用绩效目标表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1.维护社会稳定；促进社会和谐</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2835" w:type="dxa"/>
            <w:vAlign w:val="center"/>
          </w:tcPr>
          <w:p>
            <w:pPr>
              <w:pStyle w:val="13"/>
            </w:pPr>
            <w:r>
              <w:t>退役军人公益岗人员数量</w:t>
            </w:r>
          </w:p>
        </w:tc>
        <w:tc>
          <w:tcPr>
            <w:tcW w:w="2551" w:type="dxa"/>
            <w:vAlign w:val="center"/>
          </w:tcPr>
          <w:p>
            <w:pPr>
              <w:pStyle w:val="13"/>
            </w:pPr>
            <w:r>
              <w:t>≥8人</w:t>
            </w:r>
          </w:p>
        </w:tc>
        <w:tc>
          <w:tcPr>
            <w:tcW w:w="2268" w:type="dxa"/>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2835" w:type="dxa"/>
            <w:vAlign w:val="center"/>
          </w:tcPr>
          <w:p>
            <w:pPr>
              <w:pStyle w:val="13"/>
            </w:pPr>
            <w:r>
              <w:t>工资发放及时程度</w:t>
            </w:r>
          </w:p>
        </w:tc>
        <w:tc>
          <w:tcPr>
            <w:tcW w:w="2551" w:type="dxa"/>
            <w:vAlign w:val="center"/>
          </w:tcPr>
          <w:p>
            <w:pPr>
              <w:pStyle w:val="13"/>
            </w:pPr>
            <w:r>
              <w:t>≥95%</w:t>
            </w:r>
          </w:p>
        </w:tc>
        <w:tc>
          <w:tcPr>
            <w:tcW w:w="2268"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补助资金到位率</w:t>
            </w:r>
          </w:p>
        </w:tc>
        <w:tc>
          <w:tcPr>
            <w:tcW w:w="2835" w:type="dxa"/>
            <w:vAlign w:val="center"/>
          </w:tcPr>
          <w:p>
            <w:pPr>
              <w:pStyle w:val="13"/>
            </w:pPr>
            <w:r>
              <w:t>补助发放的及时程度</w:t>
            </w:r>
          </w:p>
        </w:tc>
        <w:tc>
          <w:tcPr>
            <w:tcW w:w="2551" w:type="dxa"/>
            <w:vAlign w:val="center"/>
          </w:tcPr>
          <w:p>
            <w:pPr>
              <w:pStyle w:val="13"/>
            </w:pPr>
            <w:r>
              <w:t>≥95%</w:t>
            </w:r>
          </w:p>
        </w:tc>
        <w:tc>
          <w:tcPr>
            <w:tcW w:w="2268" w:type="dxa"/>
            <w:vAlign w:val="center"/>
          </w:tcPr>
          <w:p>
            <w:pPr>
              <w:pStyle w:val="13"/>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发放标准</w:t>
            </w:r>
          </w:p>
        </w:tc>
        <w:tc>
          <w:tcPr>
            <w:tcW w:w="2835" w:type="dxa"/>
            <w:vAlign w:val="center"/>
          </w:tcPr>
          <w:p>
            <w:pPr>
              <w:pStyle w:val="13"/>
            </w:pPr>
            <w:r>
              <w:t>每人每月工资保险</w:t>
            </w:r>
          </w:p>
        </w:tc>
        <w:tc>
          <w:tcPr>
            <w:tcW w:w="2551" w:type="dxa"/>
            <w:vAlign w:val="center"/>
          </w:tcPr>
          <w:p>
            <w:pPr>
              <w:pStyle w:val="13"/>
            </w:pPr>
            <w:r>
              <w:t>退役军人公益岗全工工资标准1900元/月/人；半工工资标准910元/月/人</w:t>
            </w:r>
          </w:p>
        </w:tc>
        <w:tc>
          <w:tcPr>
            <w:tcW w:w="2268" w:type="dxa"/>
            <w:vAlign w:val="center"/>
          </w:tcPr>
          <w:p>
            <w:pPr>
              <w:pStyle w:val="13"/>
            </w:pPr>
            <w:r>
              <w:t>上级相关文件政策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2835" w:type="dxa"/>
            <w:vAlign w:val="center"/>
          </w:tcPr>
          <w:p>
            <w:pPr>
              <w:pStyle w:val="13"/>
            </w:pPr>
            <w:r>
              <w:t>通过补助的发放，促进社会稳定水平逐步提高</w:t>
            </w:r>
          </w:p>
        </w:tc>
        <w:tc>
          <w:tcPr>
            <w:tcW w:w="2551" w:type="dxa"/>
            <w:vAlign w:val="center"/>
          </w:tcPr>
          <w:p>
            <w:pPr>
              <w:pStyle w:val="13"/>
            </w:pPr>
            <w:r>
              <w:t>显著提高</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15、维稳经费(发展基数）绩效目标表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1.开展法制宣传，减少信访案件，维护社会稳定</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开展宣传工作</w:t>
            </w:r>
          </w:p>
        </w:tc>
        <w:tc>
          <w:tcPr>
            <w:tcW w:w="2835" w:type="dxa"/>
            <w:vAlign w:val="center"/>
          </w:tcPr>
          <w:p>
            <w:pPr>
              <w:pStyle w:val="13"/>
            </w:pPr>
            <w:r>
              <w:t>开展依法信访宣传次数</w:t>
            </w:r>
          </w:p>
        </w:tc>
        <w:tc>
          <w:tcPr>
            <w:tcW w:w="2551" w:type="dxa"/>
            <w:vAlign w:val="center"/>
          </w:tcPr>
          <w:p>
            <w:pPr>
              <w:pStyle w:val="13"/>
            </w:pPr>
            <w:r>
              <w:t>≥2%</w:t>
            </w:r>
          </w:p>
        </w:tc>
        <w:tc>
          <w:tcPr>
            <w:tcW w:w="2268" w:type="dxa"/>
            <w:vAlign w:val="center"/>
          </w:tcPr>
          <w:p>
            <w:pPr>
              <w:pStyle w:val="13"/>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2835" w:type="dxa"/>
            <w:vAlign w:val="center"/>
          </w:tcPr>
          <w:p>
            <w:pPr>
              <w:pStyle w:val="13"/>
            </w:pPr>
            <w:r>
              <w:t>综合业务管理工作完成率</w:t>
            </w:r>
          </w:p>
        </w:tc>
        <w:tc>
          <w:tcPr>
            <w:tcW w:w="2551" w:type="dxa"/>
            <w:vAlign w:val="center"/>
          </w:tcPr>
          <w:p>
            <w:pPr>
              <w:pStyle w:val="13"/>
            </w:pPr>
            <w:r>
              <w:t>≥95%</w:t>
            </w:r>
          </w:p>
        </w:tc>
        <w:tc>
          <w:tcPr>
            <w:tcW w:w="2268" w:type="dxa"/>
            <w:vAlign w:val="center"/>
          </w:tcPr>
          <w:p>
            <w:pPr>
              <w:pStyle w:val="13"/>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信访问题解决时限</w:t>
            </w:r>
          </w:p>
        </w:tc>
        <w:tc>
          <w:tcPr>
            <w:tcW w:w="2835" w:type="dxa"/>
            <w:vAlign w:val="center"/>
          </w:tcPr>
          <w:p>
            <w:pPr>
              <w:pStyle w:val="13"/>
            </w:pPr>
            <w:r>
              <w:t>解决上访人反映问题的时限</w:t>
            </w:r>
          </w:p>
        </w:tc>
        <w:tc>
          <w:tcPr>
            <w:tcW w:w="2551" w:type="dxa"/>
            <w:vAlign w:val="center"/>
          </w:tcPr>
          <w:p>
            <w:pPr>
              <w:pStyle w:val="13"/>
            </w:pPr>
            <w:r>
              <w:t>≤5工作日</w:t>
            </w:r>
          </w:p>
        </w:tc>
        <w:tc>
          <w:tcPr>
            <w:tcW w:w="2268" w:type="dxa"/>
            <w:vAlign w:val="center"/>
          </w:tcPr>
          <w:p>
            <w:pPr>
              <w:pStyle w:val="13"/>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解决问题的成本</w:t>
            </w:r>
          </w:p>
        </w:tc>
        <w:tc>
          <w:tcPr>
            <w:tcW w:w="2835" w:type="dxa"/>
            <w:vAlign w:val="center"/>
          </w:tcPr>
          <w:p>
            <w:pPr>
              <w:pStyle w:val="13"/>
            </w:pPr>
            <w:r>
              <w:t>信访费用总支出/信访总人数</w:t>
            </w:r>
          </w:p>
        </w:tc>
        <w:tc>
          <w:tcPr>
            <w:tcW w:w="2551" w:type="dxa"/>
            <w:vAlign w:val="center"/>
          </w:tcPr>
          <w:p>
            <w:pPr>
              <w:pStyle w:val="13"/>
            </w:pPr>
            <w:r>
              <w:t>≤500</w:t>
            </w:r>
          </w:p>
        </w:tc>
        <w:tc>
          <w:tcPr>
            <w:tcW w:w="2268" w:type="dxa"/>
            <w:vAlign w:val="center"/>
          </w:tcPr>
          <w:p>
            <w:pPr>
              <w:pStyle w:val="13"/>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基层化解矛盾比率</w:t>
            </w:r>
          </w:p>
        </w:tc>
        <w:tc>
          <w:tcPr>
            <w:tcW w:w="2835" w:type="dxa"/>
            <w:vAlign w:val="center"/>
          </w:tcPr>
          <w:p>
            <w:pPr>
              <w:pStyle w:val="13"/>
            </w:pPr>
            <w:r>
              <w:t>将矛盾化解在基层的比率</w:t>
            </w:r>
          </w:p>
        </w:tc>
        <w:tc>
          <w:tcPr>
            <w:tcW w:w="2551" w:type="dxa"/>
            <w:vAlign w:val="center"/>
          </w:tcPr>
          <w:p>
            <w:pPr>
              <w:pStyle w:val="13"/>
            </w:pPr>
            <w:r>
              <w:t>≥90%</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居民对工作满意度</w:t>
            </w:r>
          </w:p>
        </w:tc>
        <w:tc>
          <w:tcPr>
            <w:tcW w:w="2835" w:type="dxa"/>
            <w:vAlign w:val="center"/>
          </w:tcPr>
          <w:p>
            <w:pPr>
              <w:pStyle w:val="13"/>
            </w:pPr>
            <w:r>
              <w:t>居民对维稳工作的满意度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16、乡村振兴、绿化提升工程（发展基数）绩效目标表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1.提升乡镇整体形象，促进乡村振兴、亮化、绿化提升，提高群众幸福感和获得感，推动我镇持续健康发展。</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基础设施维修任务完成率（%）</w:t>
            </w:r>
          </w:p>
        </w:tc>
        <w:tc>
          <w:tcPr>
            <w:tcW w:w="2835" w:type="dxa"/>
            <w:vAlign w:val="center"/>
          </w:tcPr>
          <w:p>
            <w:pPr>
              <w:pStyle w:val="13"/>
            </w:pPr>
            <w:r>
              <w:t>基础设施维修任务完成率（%）</w:t>
            </w:r>
          </w:p>
        </w:tc>
        <w:tc>
          <w:tcPr>
            <w:tcW w:w="2551" w:type="dxa"/>
            <w:vAlign w:val="center"/>
          </w:tcPr>
          <w:p>
            <w:pPr>
              <w:pStyle w:val="13"/>
            </w:pPr>
            <w:r>
              <w:t>≥95%</w:t>
            </w:r>
          </w:p>
        </w:tc>
        <w:tc>
          <w:tcPr>
            <w:tcW w:w="2268" w:type="dxa"/>
            <w:vAlign w:val="center"/>
          </w:tcPr>
          <w:p>
            <w:pPr>
              <w:pStyle w:val="13"/>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维修材料及工程质量保证</w:t>
            </w:r>
          </w:p>
        </w:tc>
        <w:tc>
          <w:tcPr>
            <w:tcW w:w="2835" w:type="dxa"/>
            <w:vAlign w:val="center"/>
          </w:tcPr>
          <w:p>
            <w:pPr>
              <w:pStyle w:val="13"/>
            </w:pPr>
            <w:r>
              <w:t>维修材料及工程质量保证</w:t>
            </w:r>
          </w:p>
        </w:tc>
        <w:tc>
          <w:tcPr>
            <w:tcW w:w="2551" w:type="dxa"/>
            <w:vAlign w:val="center"/>
          </w:tcPr>
          <w:p>
            <w:pPr>
              <w:pStyle w:val="13"/>
            </w:pPr>
            <w:r>
              <w:t>100%</w:t>
            </w:r>
          </w:p>
        </w:tc>
        <w:tc>
          <w:tcPr>
            <w:tcW w:w="2268" w:type="dxa"/>
            <w:vAlign w:val="center"/>
          </w:tcPr>
          <w:p>
            <w:pPr>
              <w:pStyle w:val="13"/>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按时完成工程量比率</w:t>
            </w:r>
          </w:p>
        </w:tc>
        <w:tc>
          <w:tcPr>
            <w:tcW w:w="2835" w:type="dxa"/>
            <w:vAlign w:val="center"/>
          </w:tcPr>
          <w:p>
            <w:pPr>
              <w:pStyle w:val="13"/>
            </w:pPr>
            <w:r>
              <w:t>按时完成工程量比率</w:t>
            </w:r>
          </w:p>
        </w:tc>
        <w:tc>
          <w:tcPr>
            <w:tcW w:w="2551" w:type="dxa"/>
            <w:vAlign w:val="center"/>
          </w:tcPr>
          <w:p>
            <w:pPr>
              <w:pStyle w:val="13"/>
            </w:pPr>
            <w:r>
              <w:t>≥95%</w:t>
            </w:r>
          </w:p>
        </w:tc>
        <w:tc>
          <w:tcPr>
            <w:tcW w:w="2268"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2835" w:type="dxa"/>
            <w:vAlign w:val="center"/>
          </w:tcPr>
          <w:p>
            <w:pPr>
              <w:pStyle w:val="13"/>
            </w:pPr>
            <w:r>
              <w:t>预算控制率</w:t>
            </w:r>
          </w:p>
        </w:tc>
        <w:tc>
          <w:tcPr>
            <w:tcW w:w="2551" w:type="dxa"/>
            <w:vAlign w:val="center"/>
          </w:tcPr>
          <w:p>
            <w:pPr>
              <w:pStyle w:val="13"/>
            </w:pPr>
            <w:r>
              <w:t>≥95%</w:t>
            </w:r>
          </w:p>
        </w:tc>
        <w:tc>
          <w:tcPr>
            <w:tcW w:w="2268" w:type="dxa"/>
            <w:vAlign w:val="center"/>
          </w:tcPr>
          <w:p>
            <w:pPr>
              <w:pStyle w:val="13"/>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2835" w:type="dxa"/>
            <w:vAlign w:val="center"/>
          </w:tcPr>
          <w:p>
            <w:pPr>
              <w:pStyle w:val="13"/>
            </w:pPr>
            <w:r>
              <w:t>服务的改善与提升</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受益对象满意度(%)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17、乡镇财政办公经费绩效目标表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1.保证工作正常开展，及时拨付相关支出，提高服务能力，确保资金安全有效、合理、规范，提供资金使用效益。</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下达办公费指标</w:t>
            </w:r>
          </w:p>
        </w:tc>
        <w:tc>
          <w:tcPr>
            <w:tcW w:w="2835" w:type="dxa"/>
            <w:vAlign w:val="center"/>
          </w:tcPr>
          <w:p>
            <w:pPr>
              <w:pStyle w:val="13"/>
            </w:pPr>
            <w:r>
              <w:t>实际下达办公费指标数。</w:t>
            </w:r>
          </w:p>
        </w:tc>
        <w:tc>
          <w:tcPr>
            <w:tcW w:w="2551" w:type="dxa"/>
            <w:vAlign w:val="center"/>
          </w:tcPr>
          <w:p>
            <w:pPr>
              <w:pStyle w:val="13"/>
            </w:pPr>
            <w:r>
              <w:t>≥8万元</w:t>
            </w:r>
          </w:p>
        </w:tc>
        <w:tc>
          <w:tcPr>
            <w:tcW w:w="2268"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2835" w:type="dxa"/>
            <w:vAlign w:val="center"/>
          </w:tcPr>
          <w:p>
            <w:pPr>
              <w:pStyle w:val="13"/>
            </w:pPr>
            <w:r>
              <w:t>实际到位资金占应到位资金的比例</w:t>
            </w:r>
          </w:p>
        </w:tc>
        <w:tc>
          <w:tcPr>
            <w:tcW w:w="2551" w:type="dxa"/>
            <w:vAlign w:val="center"/>
          </w:tcPr>
          <w:p>
            <w:pPr>
              <w:pStyle w:val="13"/>
            </w:pPr>
            <w:r>
              <w:t>100%</w:t>
            </w:r>
          </w:p>
        </w:tc>
        <w:tc>
          <w:tcPr>
            <w:tcW w:w="2268" w:type="dxa"/>
            <w:vAlign w:val="center"/>
          </w:tcPr>
          <w:p>
            <w:pPr>
              <w:pStyle w:val="13"/>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资金的有效性</w:t>
            </w:r>
          </w:p>
        </w:tc>
        <w:tc>
          <w:tcPr>
            <w:tcW w:w="2835" w:type="dxa"/>
            <w:vAlign w:val="center"/>
          </w:tcPr>
          <w:p>
            <w:pPr>
              <w:pStyle w:val="13"/>
            </w:pPr>
            <w:r>
              <w:t>资金实际支出的有效性。</w:t>
            </w:r>
          </w:p>
        </w:tc>
        <w:tc>
          <w:tcPr>
            <w:tcW w:w="2551" w:type="dxa"/>
            <w:vAlign w:val="center"/>
          </w:tcPr>
          <w:p>
            <w:pPr>
              <w:pStyle w:val="13"/>
            </w:pPr>
            <w:r>
              <w:t>100%</w:t>
            </w:r>
          </w:p>
        </w:tc>
        <w:tc>
          <w:tcPr>
            <w:tcW w:w="2268" w:type="dxa"/>
            <w:vAlign w:val="center"/>
          </w:tcPr>
          <w:p>
            <w:pPr>
              <w:pStyle w:val="13"/>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≥8万元</w:t>
            </w:r>
          </w:p>
        </w:tc>
        <w:tc>
          <w:tcPr>
            <w:tcW w:w="2268"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2835" w:type="dxa"/>
            <w:vAlign w:val="center"/>
          </w:tcPr>
          <w:p>
            <w:pPr>
              <w:pStyle w:val="13"/>
            </w:pPr>
            <w:r>
              <w:t>及时完成各项工作，保障社会和谐稳定</w:t>
            </w:r>
          </w:p>
        </w:tc>
        <w:tc>
          <w:tcPr>
            <w:tcW w:w="2551" w:type="dxa"/>
            <w:vAlign w:val="center"/>
          </w:tcPr>
          <w:p>
            <w:pPr>
              <w:pStyle w:val="13"/>
            </w:pPr>
            <w:r>
              <w:t>和谐稳定</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调查中满意和较满意的人数占调查总人数的比率</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18、乡镇政府劳务派遣人员经费（发展基数）绩效目标表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1.提高工作效率，保证各项工作顺利完成，机关正常运转</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2835" w:type="dxa"/>
            <w:vAlign w:val="center"/>
          </w:tcPr>
          <w:p>
            <w:pPr>
              <w:pStyle w:val="13"/>
            </w:pPr>
            <w:r>
              <w:t>劳务派遣人员数量</w:t>
            </w:r>
          </w:p>
        </w:tc>
        <w:tc>
          <w:tcPr>
            <w:tcW w:w="2551" w:type="dxa"/>
            <w:vAlign w:val="center"/>
          </w:tcPr>
          <w:p>
            <w:pPr>
              <w:pStyle w:val="13"/>
            </w:pPr>
            <w:r>
              <w:t>5人</w:t>
            </w:r>
          </w:p>
        </w:tc>
        <w:tc>
          <w:tcPr>
            <w:tcW w:w="2268" w:type="dxa"/>
            <w:vAlign w:val="center"/>
          </w:tcPr>
          <w:p>
            <w:pPr>
              <w:pStyle w:val="13"/>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2835" w:type="dxa"/>
            <w:vAlign w:val="center"/>
          </w:tcPr>
          <w:p>
            <w:pPr>
              <w:pStyle w:val="13"/>
            </w:pPr>
            <w:r>
              <w:t>工作完成情况</w:t>
            </w:r>
          </w:p>
        </w:tc>
        <w:tc>
          <w:tcPr>
            <w:tcW w:w="2551" w:type="dxa"/>
            <w:vAlign w:val="center"/>
          </w:tcPr>
          <w:p>
            <w:pPr>
              <w:pStyle w:val="13"/>
            </w:pPr>
            <w:r>
              <w:t>工作完成情况</w:t>
            </w:r>
          </w:p>
        </w:tc>
        <w:tc>
          <w:tcPr>
            <w:tcW w:w="2268" w:type="dxa"/>
            <w:vAlign w:val="center"/>
          </w:tcPr>
          <w:p>
            <w:pPr>
              <w:pStyle w:val="13"/>
            </w:pPr>
            <w:r>
              <w:t>年底考核表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2835" w:type="dxa"/>
            <w:vAlign w:val="center"/>
          </w:tcPr>
          <w:p>
            <w:pPr>
              <w:pStyle w:val="13"/>
            </w:pPr>
            <w:r>
              <w:t>支付及时率</w:t>
            </w:r>
          </w:p>
        </w:tc>
        <w:tc>
          <w:tcPr>
            <w:tcW w:w="2551" w:type="dxa"/>
            <w:vAlign w:val="center"/>
          </w:tcPr>
          <w:p>
            <w:pPr>
              <w:pStyle w:val="13"/>
            </w:pPr>
            <w:r>
              <w:t>≥95%</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补助发放标准</w:t>
            </w:r>
          </w:p>
        </w:tc>
        <w:tc>
          <w:tcPr>
            <w:tcW w:w="2835" w:type="dxa"/>
            <w:vAlign w:val="center"/>
          </w:tcPr>
          <w:p>
            <w:pPr>
              <w:pStyle w:val="13"/>
            </w:pPr>
            <w:r>
              <w:t>月工资保险</w:t>
            </w:r>
          </w:p>
        </w:tc>
        <w:tc>
          <w:tcPr>
            <w:tcW w:w="2551" w:type="dxa"/>
            <w:vAlign w:val="center"/>
          </w:tcPr>
          <w:p>
            <w:pPr>
              <w:pStyle w:val="13"/>
            </w:pPr>
            <w:r>
              <w:t>≥1900元</w:t>
            </w:r>
          </w:p>
        </w:tc>
        <w:tc>
          <w:tcPr>
            <w:tcW w:w="2268" w:type="dxa"/>
            <w:vAlign w:val="center"/>
          </w:tcPr>
          <w:p>
            <w:pPr>
              <w:pStyle w:val="13"/>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保障机关有序运转</w:t>
            </w:r>
          </w:p>
        </w:tc>
        <w:tc>
          <w:tcPr>
            <w:tcW w:w="2835" w:type="dxa"/>
            <w:vAlign w:val="center"/>
          </w:tcPr>
          <w:p>
            <w:pPr>
              <w:pStyle w:val="13"/>
            </w:pPr>
            <w:r>
              <w:t>机关有序运转</w:t>
            </w:r>
          </w:p>
        </w:tc>
        <w:tc>
          <w:tcPr>
            <w:tcW w:w="2551" w:type="dxa"/>
            <w:vAlign w:val="center"/>
          </w:tcPr>
          <w:p>
            <w:pPr>
              <w:pStyle w:val="13"/>
            </w:pPr>
            <w:r>
              <w:t>机关有序运转</w:t>
            </w:r>
          </w:p>
        </w:tc>
        <w:tc>
          <w:tcPr>
            <w:tcW w:w="2268"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2835" w:type="dxa"/>
            <w:vAlign w:val="center"/>
          </w:tcPr>
          <w:p>
            <w:pPr>
              <w:pStyle w:val="13"/>
            </w:pPr>
            <w:r>
              <w:t>维护社会稳定</w:t>
            </w:r>
          </w:p>
        </w:tc>
        <w:tc>
          <w:tcPr>
            <w:tcW w:w="2551" w:type="dxa"/>
            <w:vAlign w:val="center"/>
          </w:tcPr>
          <w:p>
            <w:pPr>
              <w:pStyle w:val="13"/>
            </w:pPr>
            <w:r>
              <w:t>维护社会稳定</w:t>
            </w:r>
          </w:p>
        </w:tc>
        <w:tc>
          <w:tcPr>
            <w:tcW w:w="2268"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19、义务工役制人员及遗属补助绩效目标表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1.保障义务工役制人员及遗属生活补助</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义务工役制人员及遗属人员数量</w:t>
            </w:r>
          </w:p>
        </w:tc>
        <w:tc>
          <w:tcPr>
            <w:tcW w:w="2835" w:type="dxa"/>
            <w:vAlign w:val="center"/>
          </w:tcPr>
          <w:p>
            <w:pPr>
              <w:pStyle w:val="13"/>
            </w:pPr>
            <w:r>
              <w:t>享受义务工役制人员及遗属生活补贴人数</w:t>
            </w:r>
          </w:p>
        </w:tc>
        <w:tc>
          <w:tcPr>
            <w:tcW w:w="2551" w:type="dxa"/>
            <w:vAlign w:val="center"/>
          </w:tcPr>
          <w:p>
            <w:pPr>
              <w:pStyle w:val="13"/>
            </w:pPr>
            <w:r>
              <w:t>5人</w:t>
            </w:r>
          </w:p>
        </w:tc>
        <w:tc>
          <w:tcPr>
            <w:tcW w:w="2268" w:type="dxa"/>
            <w:vAlign w:val="center"/>
          </w:tcPr>
          <w:p>
            <w:pPr>
              <w:pStyle w:val="13"/>
            </w:pPr>
            <w:r>
              <w:t>实际在册人数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2835" w:type="dxa"/>
            <w:vAlign w:val="center"/>
          </w:tcPr>
          <w:p>
            <w:pPr>
              <w:pStyle w:val="13"/>
            </w:pPr>
            <w:r>
              <w:t>补助发放的准确程度</w:t>
            </w:r>
          </w:p>
        </w:tc>
        <w:tc>
          <w:tcPr>
            <w:tcW w:w="2551" w:type="dxa"/>
            <w:vAlign w:val="center"/>
          </w:tcPr>
          <w:p>
            <w:pPr>
              <w:pStyle w:val="13"/>
            </w:pPr>
            <w:r>
              <w:t>≥95%</w:t>
            </w:r>
          </w:p>
        </w:tc>
        <w:tc>
          <w:tcPr>
            <w:tcW w:w="2268"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2835" w:type="dxa"/>
            <w:vAlign w:val="center"/>
          </w:tcPr>
          <w:p>
            <w:pPr>
              <w:pStyle w:val="13"/>
            </w:pPr>
            <w:r>
              <w:t>补助发放的及时程度</w:t>
            </w:r>
          </w:p>
        </w:tc>
        <w:tc>
          <w:tcPr>
            <w:tcW w:w="2551" w:type="dxa"/>
            <w:vAlign w:val="center"/>
          </w:tcPr>
          <w:p>
            <w:pPr>
              <w:pStyle w:val="13"/>
            </w:pPr>
            <w:r>
              <w:t>≥95%</w:t>
            </w:r>
          </w:p>
        </w:tc>
        <w:tc>
          <w:tcPr>
            <w:tcW w:w="2268"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补助发放标准</w:t>
            </w:r>
          </w:p>
        </w:tc>
        <w:tc>
          <w:tcPr>
            <w:tcW w:w="2835" w:type="dxa"/>
            <w:vAlign w:val="center"/>
          </w:tcPr>
          <w:p>
            <w:pPr>
              <w:pStyle w:val="13"/>
            </w:pPr>
            <w:r>
              <w:t>月补助标准</w:t>
            </w:r>
          </w:p>
        </w:tc>
        <w:tc>
          <w:tcPr>
            <w:tcW w:w="2551" w:type="dxa"/>
            <w:vAlign w:val="center"/>
          </w:tcPr>
          <w:p>
            <w:pPr>
              <w:pStyle w:val="13"/>
            </w:pPr>
            <w:r>
              <w:t>政策标准发放</w:t>
            </w:r>
          </w:p>
        </w:tc>
        <w:tc>
          <w:tcPr>
            <w:tcW w:w="2268"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社会稳定性</w:t>
            </w:r>
          </w:p>
        </w:tc>
        <w:tc>
          <w:tcPr>
            <w:tcW w:w="2835" w:type="dxa"/>
            <w:vAlign w:val="center"/>
          </w:tcPr>
          <w:p>
            <w:pPr>
              <w:pStyle w:val="13"/>
            </w:pPr>
            <w:r>
              <w:t>通过补助政策促进社会稳定水平逐步提高</w:t>
            </w:r>
          </w:p>
        </w:tc>
        <w:tc>
          <w:tcPr>
            <w:tcW w:w="2551" w:type="dxa"/>
            <w:vAlign w:val="center"/>
          </w:tcPr>
          <w:p>
            <w:pPr>
              <w:pStyle w:val="13"/>
            </w:pPr>
            <w:r>
              <w:t>显著提高</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受益人员满意度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20、招商经费（发展基数）绩效目标表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1.开展招商引资活动，为本地区经济发展提供新动力；</w:t>
            </w:r>
          </w:p>
        </w:tc>
      </w:tr>
    </w:tbl>
    <w:p>
      <w:pPr>
        <w:spacing w:line="2" w:lineRule="exact"/>
        <w:jc w:val="center"/>
      </w:pP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签约数量</w:t>
            </w:r>
          </w:p>
        </w:tc>
        <w:tc>
          <w:tcPr>
            <w:tcW w:w="2835" w:type="dxa"/>
            <w:vAlign w:val="center"/>
          </w:tcPr>
          <w:p>
            <w:pPr>
              <w:pStyle w:val="13"/>
            </w:pPr>
            <w:r>
              <w:t>项目落地签约数量</w:t>
            </w:r>
          </w:p>
        </w:tc>
        <w:tc>
          <w:tcPr>
            <w:tcW w:w="2551" w:type="dxa"/>
            <w:vAlign w:val="center"/>
          </w:tcPr>
          <w:p>
            <w:pPr>
              <w:pStyle w:val="13"/>
            </w:pPr>
            <w:r>
              <w:t>≥2个</w:t>
            </w:r>
          </w:p>
        </w:tc>
        <w:tc>
          <w:tcPr>
            <w:tcW w:w="2268" w:type="dxa"/>
            <w:vAlign w:val="center"/>
          </w:tcPr>
          <w:p>
            <w:pPr>
              <w:pStyle w:val="13"/>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签约意向书</w:t>
            </w:r>
          </w:p>
        </w:tc>
        <w:tc>
          <w:tcPr>
            <w:tcW w:w="2835" w:type="dxa"/>
            <w:vAlign w:val="center"/>
          </w:tcPr>
          <w:p>
            <w:pPr>
              <w:pStyle w:val="13"/>
            </w:pPr>
            <w:r>
              <w:t>签约意向书</w:t>
            </w:r>
          </w:p>
        </w:tc>
        <w:tc>
          <w:tcPr>
            <w:tcW w:w="2551" w:type="dxa"/>
            <w:vAlign w:val="center"/>
          </w:tcPr>
          <w:p>
            <w:pPr>
              <w:pStyle w:val="13"/>
            </w:pPr>
            <w:r>
              <w:t>≥4份</w:t>
            </w:r>
          </w:p>
        </w:tc>
        <w:tc>
          <w:tcPr>
            <w:tcW w:w="2268" w:type="dxa"/>
            <w:vAlign w:val="center"/>
          </w:tcPr>
          <w:p>
            <w:pPr>
              <w:pStyle w:val="13"/>
            </w:pPr>
            <w: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洽谈成功时效性</w:t>
            </w:r>
          </w:p>
        </w:tc>
        <w:tc>
          <w:tcPr>
            <w:tcW w:w="2835" w:type="dxa"/>
            <w:vAlign w:val="center"/>
          </w:tcPr>
          <w:p>
            <w:pPr>
              <w:pStyle w:val="13"/>
            </w:pPr>
            <w:r>
              <w:t>项目签约时间</w:t>
            </w:r>
          </w:p>
        </w:tc>
        <w:tc>
          <w:tcPr>
            <w:tcW w:w="2551" w:type="dxa"/>
            <w:vAlign w:val="center"/>
          </w:tcPr>
          <w:p>
            <w:pPr>
              <w:pStyle w:val="13"/>
            </w:pPr>
            <w:r>
              <w:t>合同约定</w:t>
            </w:r>
          </w:p>
        </w:tc>
        <w:tc>
          <w:tcPr>
            <w:tcW w:w="2268" w:type="dxa"/>
            <w:vAlign w:val="center"/>
          </w:tcPr>
          <w:p>
            <w:pPr>
              <w:pStyle w:val="13"/>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14万元</w:t>
            </w:r>
          </w:p>
        </w:tc>
        <w:tc>
          <w:tcPr>
            <w:tcW w:w="2268"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客商来我区或拜访客商</w:t>
            </w:r>
          </w:p>
        </w:tc>
        <w:tc>
          <w:tcPr>
            <w:tcW w:w="2835" w:type="dxa"/>
            <w:vAlign w:val="center"/>
          </w:tcPr>
          <w:p>
            <w:pPr>
              <w:pStyle w:val="13"/>
            </w:pPr>
            <w:r>
              <w:t>客商来我区或拜访客商人数</w:t>
            </w:r>
          </w:p>
        </w:tc>
        <w:tc>
          <w:tcPr>
            <w:tcW w:w="2551" w:type="dxa"/>
            <w:vAlign w:val="center"/>
          </w:tcPr>
          <w:p>
            <w:pPr>
              <w:pStyle w:val="13"/>
            </w:pPr>
            <w:r>
              <w:t>≥6人</w:t>
            </w:r>
          </w:p>
        </w:tc>
        <w:tc>
          <w:tcPr>
            <w:tcW w:w="2268" w:type="dxa"/>
            <w:vAlign w:val="center"/>
          </w:tcPr>
          <w:p>
            <w:pPr>
              <w:pStyle w:val="13"/>
            </w:pPr>
            <w: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推动我镇发展</w:t>
            </w:r>
          </w:p>
        </w:tc>
        <w:tc>
          <w:tcPr>
            <w:tcW w:w="2835" w:type="dxa"/>
            <w:vAlign w:val="center"/>
          </w:tcPr>
          <w:p>
            <w:pPr>
              <w:pStyle w:val="13"/>
            </w:pPr>
            <w:r>
              <w:t>推动我镇各行业发展</w:t>
            </w:r>
          </w:p>
        </w:tc>
        <w:tc>
          <w:tcPr>
            <w:tcW w:w="2551" w:type="dxa"/>
            <w:vAlign w:val="center"/>
          </w:tcPr>
          <w:p>
            <w:pPr>
              <w:pStyle w:val="13"/>
            </w:pPr>
            <w:r>
              <w:t>各行业发展</w:t>
            </w:r>
          </w:p>
        </w:tc>
        <w:tc>
          <w:tcPr>
            <w:tcW w:w="2268" w:type="dxa"/>
            <w:vAlign w:val="center"/>
          </w:tcPr>
          <w:p>
            <w:pPr>
              <w:pStyle w:val="13"/>
            </w:pPr>
            <w:r>
              <w:t>各行业发展情况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社会公众或服务对象满意度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2023年，唐山市丰南区黑沿子镇人民政府本级安排政府采购预算0.00万元。具体内容见下表。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8676"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唐山市丰南区黑沿子镇人民政府本级上年末固定资产金额为602.83万元（详见下表）。本年度拟购置固定资产总额为0.00万元，已按要求列入政府采购预算，详见政府采购预算表。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549001唐山市丰南区黑沿子镇人民政府本级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602.83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3876.60</w:t>
            </w:r>
          </w:p>
        </w:tc>
        <w:tc>
          <w:tcPr>
            <w:tcW w:w="2835" w:type="dxa"/>
            <w:vAlign w:val="center"/>
          </w:tcPr>
          <w:p>
            <w:pPr>
              <w:pStyle w:val="12"/>
            </w:pPr>
            <w:r>
              <w:t>285.20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510</w:t>
            </w:r>
          </w:p>
        </w:tc>
        <w:tc>
          <w:tcPr>
            <w:tcW w:w="2835" w:type="dxa"/>
            <w:vAlign w:val="center"/>
          </w:tcPr>
          <w:p>
            <w:pPr>
              <w:pStyle w:val="12"/>
            </w:pPr>
            <w:r>
              <w:t>49.10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140.61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177.02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lang w:val="uk-UA" w:eastAsia="zh-CN"/>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9815"/>
    <w:multiLevelType w:val="singleLevel"/>
    <w:tmpl w:val="04159815"/>
    <w:lvl w:ilvl="0" w:tentative="0">
      <w:start w:val="2"/>
      <w:numFmt w:val="decimal"/>
      <w:suff w:val="nothing"/>
      <w:lvlText w:val="%1、"/>
      <w:lvlJc w:val="left"/>
    </w:lvl>
  </w:abstractNum>
  <w:abstractNum w:abstractNumId="1">
    <w:nsid w:val="3D6F025D"/>
    <w:multiLevelType w:val="singleLevel"/>
    <w:tmpl w:val="3D6F025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7A17"/>
    <w:rsid w:val="00040E0D"/>
    <w:rsid w:val="000E2524"/>
    <w:rsid w:val="00503E97"/>
    <w:rsid w:val="00E67A17"/>
    <w:rsid w:val="0F381A8A"/>
    <w:rsid w:val="24236B35"/>
    <w:rsid w:val="43EF3E5D"/>
    <w:rsid w:val="524F5405"/>
    <w:rsid w:val="60296554"/>
    <w:rsid w:val="660203C7"/>
    <w:rsid w:val="6903114E"/>
    <w:rsid w:val="6ECE782B"/>
    <w:rsid w:val="74B0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table" w:styleId="7">
    <w:name w:val="Table Grid"/>
    <w:basedOn w:val="6"/>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4"/>
    <w:link w:val="3"/>
    <w:semiHidden/>
    <w:uiPriority w:val="99"/>
    <w:rPr>
      <w:rFonts w:ascii="Times New Roman" w:hAnsi="Times New Roman" w:eastAsia="Times New Roman" w:cs="Times New Roman"/>
      <w:kern w:val="0"/>
      <w:sz w:val="18"/>
      <w:szCs w:val="18"/>
      <w:lang w:eastAsia="uk-UA"/>
    </w:rPr>
  </w:style>
  <w:style w:type="character" w:customStyle="1" w:styleId="35">
    <w:name w:val="页脚 Char"/>
    <w:basedOn w:val="4"/>
    <w:link w:val="2"/>
    <w:semiHidden/>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2842</Words>
  <Characters>16201</Characters>
  <Lines>135</Lines>
  <Paragraphs>38</Paragraphs>
  <TotalTime>2</TotalTime>
  <ScaleCrop>false</ScaleCrop>
  <LinksUpToDate>false</LinksUpToDate>
  <CharactersWithSpaces>19005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2023-02-14T07:50:00Z</dcterms:created>
  <dc:creator>Administrator</dc:creator>
  <cp:lastModifiedBy>Administrator</cp:lastModifiedBy>
  <dcterms:modified xsi:type="dcterms:W3CDTF">2024-10-21T08:22:17Z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