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50</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1729.28</w:t>
            </w:r>
          </w:p>
        </w:tc>
        <w:tc>
          <w:tcPr>
            <w:tcW w:w="4535" w:type="dxa"/>
            <w:vAlign w:val="center"/>
          </w:tcPr>
          <w:p>
            <w:pPr>
              <w:pStyle w:val="12"/>
            </w:pPr>
            <w:r>
              <w:t>一、一般公共服务支出</w:t>
            </w:r>
          </w:p>
        </w:tc>
        <w:tc>
          <w:tcPr>
            <w:tcW w:w="2126" w:type="dxa"/>
            <w:vAlign w:val="center"/>
          </w:tcPr>
          <w:p>
            <w:pPr>
              <w:pStyle w:val="11"/>
            </w:pPr>
            <w:r>
              <w:t>1035.15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145.37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1729.28</w:t>
            </w:r>
          </w:p>
        </w:tc>
        <w:tc>
          <w:tcPr>
            <w:tcW w:w="4535" w:type="dxa"/>
            <w:vAlign w:val="center"/>
          </w:tcPr>
          <w:p>
            <w:pPr>
              <w:pStyle w:val="14"/>
            </w:pPr>
            <w:r>
              <w:t>本年支出合计</w:t>
            </w:r>
          </w:p>
        </w:tc>
        <w:tc>
          <w:tcPr>
            <w:tcW w:w="2126" w:type="dxa"/>
            <w:vAlign w:val="center"/>
          </w:tcPr>
          <w:p>
            <w:pPr>
              <w:pStyle w:val="15"/>
            </w:pPr>
            <w:r>
              <w:t>1729.28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1729.28</w:t>
            </w:r>
          </w:p>
        </w:tc>
        <w:tc>
          <w:tcPr>
            <w:tcW w:w="4535" w:type="dxa"/>
            <w:vAlign w:val="center"/>
          </w:tcPr>
          <w:p>
            <w:pPr>
              <w:pStyle w:val="14"/>
            </w:pPr>
            <w:r>
              <w:t>支出总计</w:t>
            </w:r>
          </w:p>
        </w:tc>
        <w:tc>
          <w:tcPr>
            <w:tcW w:w="2126" w:type="dxa"/>
            <w:vAlign w:val="center"/>
          </w:tcPr>
          <w:p>
            <w:pPr>
              <w:pStyle w:val="15"/>
            </w:pPr>
            <w:r>
              <w:t>1729.28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1729.28</w:t>
            </w:r>
          </w:p>
        </w:tc>
        <w:tc>
          <w:tcPr>
            <w:tcW w:w="1134" w:type="dxa"/>
            <w:vAlign w:val="center"/>
          </w:tcPr>
          <w:p>
            <w:pPr>
              <w:pStyle w:val="15"/>
            </w:pPr>
            <w:r>
              <w:t>1729.28</w:t>
            </w:r>
          </w:p>
        </w:tc>
        <w:tc>
          <w:tcPr>
            <w:tcW w:w="1134" w:type="dxa"/>
            <w:vAlign w:val="center"/>
          </w:tcPr>
          <w:p>
            <w:pPr>
              <w:pStyle w:val="15"/>
            </w:pPr>
            <w:r>
              <w:t>1729.28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1035.15</w:t>
            </w:r>
          </w:p>
        </w:tc>
        <w:tc>
          <w:tcPr>
            <w:tcW w:w="1134" w:type="dxa"/>
            <w:vAlign w:val="center"/>
          </w:tcPr>
          <w:p>
            <w:pPr>
              <w:pStyle w:val="11"/>
            </w:pPr>
            <w:r>
              <w:t>1035.15</w:t>
            </w:r>
          </w:p>
        </w:tc>
        <w:tc>
          <w:tcPr>
            <w:tcW w:w="1134" w:type="dxa"/>
            <w:vAlign w:val="center"/>
          </w:tcPr>
          <w:p>
            <w:pPr>
              <w:pStyle w:val="11"/>
            </w:pPr>
            <w:r>
              <w:t>1035.15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1010.85</w:t>
            </w:r>
          </w:p>
        </w:tc>
        <w:tc>
          <w:tcPr>
            <w:tcW w:w="1134" w:type="dxa"/>
            <w:vAlign w:val="center"/>
          </w:tcPr>
          <w:p>
            <w:pPr>
              <w:pStyle w:val="11"/>
            </w:pPr>
            <w:r>
              <w:t>1010.85</w:t>
            </w:r>
          </w:p>
        </w:tc>
        <w:tc>
          <w:tcPr>
            <w:tcW w:w="1134" w:type="dxa"/>
            <w:vAlign w:val="center"/>
          </w:tcPr>
          <w:p>
            <w:pPr>
              <w:pStyle w:val="11"/>
            </w:pPr>
            <w:r>
              <w:t>1010.85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940.05</w:t>
            </w:r>
          </w:p>
        </w:tc>
        <w:tc>
          <w:tcPr>
            <w:tcW w:w="1134" w:type="dxa"/>
            <w:vAlign w:val="center"/>
          </w:tcPr>
          <w:p>
            <w:pPr>
              <w:pStyle w:val="11"/>
            </w:pPr>
            <w:r>
              <w:t>940.05</w:t>
            </w:r>
          </w:p>
        </w:tc>
        <w:tc>
          <w:tcPr>
            <w:tcW w:w="1134" w:type="dxa"/>
            <w:vAlign w:val="center"/>
          </w:tcPr>
          <w:p>
            <w:pPr>
              <w:pStyle w:val="11"/>
            </w:pPr>
            <w:r>
              <w:t>940.05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32.70</w:t>
            </w:r>
          </w:p>
        </w:tc>
        <w:tc>
          <w:tcPr>
            <w:tcW w:w="1134" w:type="dxa"/>
            <w:vAlign w:val="center"/>
          </w:tcPr>
          <w:p>
            <w:pPr>
              <w:pStyle w:val="11"/>
            </w:pPr>
            <w:r>
              <w:t>32.70</w:t>
            </w:r>
          </w:p>
        </w:tc>
        <w:tc>
          <w:tcPr>
            <w:tcW w:w="1134" w:type="dxa"/>
            <w:vAlign w:val="center"/>
          </w:tcPr>
          <w:p>
            <w:pPr>
              <w:pStyle w:val="11"/>
            </w:pPr>
            <w:r>
              <w:t>32.70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19.30</w:t>
            </w:r>
          </w:p>
        </w:tc>
        <w:tc>
          <w:tcPr>
            <w:tcW w:w="1134" w:type="dxa"/>
            <w:vAlign w:val="center"/>
          </w:tcPr>
          <w:p>
            <w:pPr>
              <w:pStyle w:val="11"/>
            </w:pPr>
            <w:r>
              <w:t>19.30</w:t>
            </w:r>
          </w:p>
        </w:tc>
        <w:tc>
          <w:tcPr>
            <w:tcW w:w="1134" w:type="dxa"/>
            <w:vAlign w:val="center"/>
          </w:tcPr>
          <w:p>
            <w:pPr>
              <w:pStyle w:val="11"/>
            </w:pPr>
            <w:r>
              <w:t>19.30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19.30</w:t>
            </w:r>
          </w:p>
        </w:tc>
        <w:tc>
          <w:tcPr>
            <w:tcW w:w="1134" w:type="dxa"/>
            <w:vAlign w:val="center"/>
          </w:tcPr>
          <w:p>
            <w:pPr>
              <w:pStyle w:val="11"/>
            </w:pPr>
            <w:r>
              <w:t>19.30</w:t>
            </w:r>
          </w:p>
        </w:tc>
        <w:tc>
          <w:tcPr>
            <w:tcW w:w="1134" w:type="dxa"/>
            <w:vAlign w:val="center"/>
          </w:tcPr>
          <w:p>
            <w:pPr>
              <w:pStyle w:val="11"/>
            </w:pPr>
            <w:r>
              <w:t>19.30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195.93</w:t>
            </w:r>
          </w:p>
        </w:tc>
        <w:tc>
          <w:tcPr>
            <w:tcW w:w="1134" w:type="dxa"/>
            <w:vAlign w:val="center"/>
          </w:tcPr>
          <w:p>
            <w:pPr>
              <w:pStyle w:val="11"/>
            </w:pPr>
            <w:r>
              <w:t>195.93</w:t>
            </w:r>
          </w:p>
        </w:tc>
        <w:tc>
          <w:tcPr>
            <w:tcW w:w="1134" w:type="dxa"/>
            <w:vAlign w:val="center"/>
          </w:tcPr>
          <w:p>
            <w:pPr>
              <w:pStyle w:val="11"/>
            </w:pPr>
            <w:r>
              <w:t>195.93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111.89</w:t>
            </w:r>
          </w:p>
        </w:tc>
        <w:tc>
          <w:tcPr>
            <w:tcW w:w="1134" w:type="dxa"/>
            <w:vAlign w:val="center"/>
          </w:tcPr>
          <w:p>
            <w:pPr>
              <w:pStyle w:val="11"/>
            </w:pPr>
            <w:r>
              <w:t>111.89</w:t>
            </w:r>
          </w:p>
        </w:tc>
        <w:tc>
          <w:tcPr>
            <w:tcW w:w="1134" w:type="dxa"/>
            <w:vAlign w:val="center"/>
          </w:tcPr>
          <w:p>
            <w:pPr>
              <w:pStyle w:val="11"/>
            </w:pPr>
            <w:r>
              <w:t>111.89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r>
              <w:t>13.18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98.71</w:t>
            </w:r>
          </w:p>
        </w:tc>
        <w:tc>
          <w:tcPr>
            <w:tcW w:w="1134" w:type="dxa"/>
            <w:vAlign w:val="center"/>
          </w:tcPr>
          <w:p>
            <w:pPr>
              <w:pStyle w:val="11"/>
            </w:pPr>
            <w:r>
              <w:t>98.71</w:t>
            </w:r>
          </w:p>
        </w:tc>
        <w:tc>
          <w:tcPr>
            <w:tcW w:w="1134" w:type="dxa"/>
            <w:vAlign w:val="center"/>
          </w:tcPr>
          <w:p>
            <w:pPr>
              <w:pStyle w:val="11"/>
            </w:pPr>
            <w:r>
              <w:t>98.71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6.84</w:t>
            </w:r>
          </w:p>
        </w:tc>
        <w:tc>
          <w:tcPr>
            <w:tcW w:w="1134" w:type="dxa"/>
            <w:vAlign w:val="center"/>
          </w:tcPr>
          <w:p>
            <w:pPr>
              <w:pStyle w:val="11"/>
            </w:pPr>
            <w:r>
              <w:t>6.84</w:t>
            </w:r>
          </w:p>
        </w:tc>
        <w:tc>
          <w:tcPr>
            <w:tcW w:w="1134" w:type="dxa"/>
            <w:vAlign w:val="center"/>
          </w:tcPr>
          <w:p>
            <w:pPr>
              <w:pStyle w:val="11"/>
            </w:pPr>
            <w:r>
              <w:t>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6.84</w:t>
            </w:r>
          </w:p>
        </w:tc>
        <w:tc>
          <w:tcPr>
            <w:tcW w:w="1134" w:type="dxa"/>
            <w:vAlign w:val="center"/>
          </w:tcPr>
          <w:p>
            <w:pPr>
              <w:pStyle w:val="11"/>
            </w:pPr>
            <w:r>
              <w:t>6.84</w:t>
            </w:r>
          </w:p>
        </w:tc>
        <w:tc>
          <w:tcPr>
            <w:tcW w:w="1134" w:type="dxa"/>
            <w:vAlign w:val="center"/>
          </w:tcPr>
          <w:p>
            <w:pPr>
              <w:pStyle w:val="11"/>
            </w:pPr>
            <w:r>
              <w:t>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27.20</w:t>
            </w:r>
          </w:p>
        </w:tc>
        <w:tc>
          <w:tcPr>
            <w:tcW w:w="1134" w:type="dxa"/>
            <w:vAlign w:val="center"/>
          </w:tcPr>
          <w:p>
            <w:pPr>
              <w:pStyle w:val="11"/>
            </w:pPr>
            <w:r>
              <w:t>27.20</w:t>
            </w:r>
          </w:p>
        </w:tc>
        <w:tc>
          <w:tcPr>
            <w:tcW w:w="1134" w:type="dxa"/>
            <w:vAlign w:val="center"/>
          </w:tcPr>
          <w:p>
            <w:pPr>
              <w:pStyle w:val="11"/>
            </w:pPr>
            <w:r>
              <w:t>27.20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27.20</w:t>
            </w:r>
          </w:p>
        </w:tc>
        <w:tc>
          <w:tcPr>
            <w:tcW w:w="1134" w:type="dxa"/>
            <w:vAlign w:val="center"/>
          </w:tcPr>
          <w:p>
            <w:pPr>
              <w:pStyle w:val="11"/>
            </w:pPr>
            <w:r>
              <w:t>27.20</w:t>
            </w:r>
          </w:p>
        </w:tc>
        <w:tc>
          <w:tcPr>
            <w:tcW w:w="1134" w:type="dxa"/>
            <w:vAlign w:val="center"/>
          </w:tcPr>
          <w:p>
            <w:pPr>
              <w:pStyle w:val="11"/>
            </w:pPr>
            <w:r>
              <w:t>27.20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97.21</w:t>
            </w:r>
          </w:p>
        </w:tc>
        <w:tc>
          <w:tcPr>
            <w:tcW w:w="1134" w:type="dxa"/>
            <w:vAlign w:val="center"/>
          </w:tcPr>
          <w:p>
            <w:pPr>
              <w:pStyle w:val="11"/>
            </w:pPr>
            <w:r>
              <w:t>97.21</w:t>
            </w:r>
          </w:p>
        </w:tc>
        <w:tc>
          <w:tcPr>
            <w:tcW w:w="1134" w:type="dxa"/>
            <w:vAlign w:val="center"/>
          </w:tcPr>
          <w:p>
            <w:pPr>
              <w:pStyle w:val="11"/>
            </w:pPr>
            <w:r>
              <w:t>97.21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r>
              <w:t>7.53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84.68</w:t>
            </w:r>
          </w:p>
        </w:tc>
        <w:tc>
          <w:tcPr>
            <w:tcW w:w="1134" w:type="dxa"/>
            <w:vAlign w:val="center"/>
          </w:tcPr>
          <w:p>
            <w:pPr>
              <w:pStyle w:val="11"/>
            </w:pPr>
            <w:r>
              <w:t>84.68</w:t>
            </w:r>
          </w:p>
        </w:tc>
        <w:tc>
          <w:tcPr>
            <w:tcW w:w="1134" w:type="dxa"/>
            <w:vAlign w:val="center"/>
          </w:tcPr>
          <w:p>
            <w:pPr>
              <w:pStyle w:val="11"/>
            </w:pPr>
            <w:r>
              <w:t>84.68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46.91</w:t>
            </w:r>
          </w:p>
        </w:tc>
        <w:tc>
          <w:tcPr>
            <w:tcW w:w="1134" w:type="dxa"/>
            <w:vAlign w:val="center"/>
          </w:tcPr>
          <w:p>
            <w:pPr>
              <w:pStyle w:val="11"/>
            </w:pPr>
            <w:r>
              <w:t>46.91</w:t>
            </w:r>
          </w:p>
        </w:tc>
        <w:tc>
          <w:tcPr>
            <w:tcW w:w="1134" w:type="dxa"/>
            <w:vAlign w:val="center"/>
          </w:tcPr>
          <w:p>
            <w:pPr>
              <w:pStyle w:val="11"/>
            </w:pPr>
            <w:r>
              <w:t>46.91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146.00</w:t>
            </w:r>
          </w:p>
        </w:tc>
        <w:tc>
          <w:tcPr>
            <w:tcW w:w="1134" w:type="dxa"/>
            <w:vAlign w:val="center"/>
          </w:tcPr>
          <w:p>
            <w:pPr>
              <w:pStyle w:val="11"/>
            </w:pPr>
            <w:r>
              <w:t>146.00</w:t>
            </w:r>
          </w:p>
        </w:tc>
        <w:tc>
          <w:tcPr>
            <w:tcW w:w="1134" w:type="dxa"/>
            <w:vAlign w:val="center"/>
          </w:tcPr>
          <w:p>
            <w:pPr>
              <w:pStyle w:val="11"/>
            </w:pPr>
            <w:r>
              <w:t>146.00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96.00</w:t>
            </w:r>
          </w:p>
        </w:tc>
        <w:tc>
          <w:tcPr>
            <w:tcW w:w="1134" w:type="dxa"/>
            <w:vAlign w:val="center"/>
          </w:tcPr>
          <w:p>
            <w:pPr>
              <w:pStyle w:val="11"/>
            </w:pPr>
            <w:r>
              <w:t>96.00</w:t>
            </w:r>
          </w:p>
        </w:tc>
        <w:tc>
          <w:tcPr>
            <w:tcW w:w="1134" w:type="dxa"/>
            <w:vAlign w:val="center"/>
          </w:tcPr>
          <w:p>
            <w:pPr>
              <w:pStyle w:val="11"/>
            </w:pPr>
            <w:r>
              <w:t>96.00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96.00</w:t>
            </w:r>
          </w:p>
        </w:tc>
        <w:tc>
          <w:tcPr>
            <w:tcW w:w="1134" w:type="dxa"/>
            <w:vAlign w:val="center"/>
          </w:tcPr>
          <w:p>
            <w:pPr>
              <w:pStyle w:val="11"/>
            </w:pPr>
            <w:r>
              <w:t>96.00</w:t>
            </w:r>
          </w:p>
        </w:tc>
        <w:tc>
          <w:tcPr>
            <w:tcW w:w="1134" w:type="dxa"/>
            <w:vAlign w:val="center"/>
          </w:tcPr>
          <w:p>
            <w:pPr>
              <w:pStyle w:val="11"/>
            </w:pPr>
            <w:r>
              <w:t>96.00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r>
              <w:t>145.37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81.62</w:t>
            </w:r>
          </w:p>
        </w:tc>
        <w:tc>
          <w:tcPr>
            <w:tcW w:w="1134" w:type="dxa"/>
            <w:vAlign w:val="center"/>
          </w:tcPr>
          <w:p>
            <w:pPr>
              <w:pStyle w:val="11"/>
            </w:pPr>
            <w:r>
              <w:t>81.62</w:t>
            </w:r>
          </w:p>
        </w:tc>
        <w:tc>
          <w:tcPr>
            <w:tcW w:w="1134" w:type="dxa"/>
            <w:vAlign w:val="center"/>
          </w:tcPr>
          <w:p>
            <w:pPr>
              <w:pStyle w:val="11"/>
            </w:pPr>
            <w:r>
              <w:t>81.62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81.62</w:t>
            </w:r>
          </w:p>
        </w:tc>
        <w:tc>
          <w:tcPr>
            <w:tcW w:w="1134" w:type="dxa"/>
            <w:vAlign w:val="center"/>
          </w:tcPr>
          <w:p>
            <w:pPr>
              <w:pStyle w:val="11"/>
            </w:pPr>
            <w:r>
              <w:t>81.62</w:t>
            </w:r>
          </w:p>
        </w:tc>
        <w:tc>
          <w:tcPr>
            <w:tcW w:w="1134" w:type="dxa"/>
            <w:vAlign w:val="center"/>
          </w:tcPr>
          <w:p>
            <w:pPr>
              <w:pStyle w:val="11"/>
            </w:pPr>
            <w:r>
              <w:t>81.62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81.62</w:t>
            </w:r>
          </w:p>
        </w:tc>
        <w:tc>
          <w:tcPr>
            <w:tcW w:w="1134" w:type="dxa"/>
            <w:vAlign w:val="center"/>
          </w:tcPr>
          <w:p>
            <w:pPr>
              <w:pStyle w:val="11"/>
            </w:pPr>
            <w:r>
              <w:t>81.62</w:t>
            </w:r>
          </w:p>
        </w:tc>
        <w:tc>
          <w:tcPr>
            <w:tcW w:w="1134" w:type="dxa"/>
            <w:vAlign w:val="center"/>
          </w:tcPr>
          <w:p>
            <w:pPr>
              <w:pStyle w:val="11"/>
            </w:pPr>
            <w:r>
              <w:t>81.62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1729.28</w:t>
            </w:r>
          </w:p>
        </w:tc>
        <w:tc>
          <w:tcPr>
            <w:tcW w:w="1361" w:type="dxa"/>
            <w:vAlign w:val="center"/>
          </w:tcPr>
          <w:p>
            <w:pPr>
              <w:pStyle w:val="15"/>
            </w:pPr>
            <w:r>
              <w:t>1246.24</w:t>
            </w:r>
          </w:p>
        </w:tc>
        <w:tc>
          <w:tcPr>
            <w:tcW w:w="1361" w:type="dxa"/>
            <w:vAlign w:val="center"/>
          </w:tcPr>
          <w:p>
            <w:pPr>
              <w:pStyle w:val="15"/>
            </w:pPr>
            <w:r>
              <w:t>483.04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1035.15</w:t>
            </w:r>
          </w:p>
        </w:tc>
        <w:tc>
          <w:tcPr>
            <w:tcW w:w="1361" w:type="dxa"/>
            <w:vAlign w:val="center"/>
          </w:tcPr>
          <w:p>
            <w:pPr>
              <w:pStyle w:val="11"/>
            </w:pPr>
            <w:r>
              <w:t>940.05</w:t>
            </w:r>
          </w:p>
        </w:tc>
        <w:tc>
          <w:tcPr>
            <w:tcW w:w="1361" w:type="dxa"/>
            <w:vAlign w:val="center"/>
          </w:tcPr>
          <w:p>
            <w:pPr>
              <w:pStyle w:val="11"/>
            </w:pPr>
            <w:r>
              <w:t>95.10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1010.85</w:t>
            </w:r>
          </w:p>
        </w:tc>
        <w:tc>
          <w:tcPr>
            <w:tcW w:w="1361" w:type="dxa"/>
            <w:vAlign w:val="center"/>
          </w:tcPr>
          <w:p>
            <w:pPr>
              <w:pStyle w:val="11"/>
            </w:pPr>
            <w:r>
              <w:t>940.05</w:t>
            </w:r>
          </w:p>
        </w:tc>
        <w:tc>
          <w:tcPr>
            <w:tcW w:w="1361" w:type="dxa"/>
            <w:vAlign w:val="center"/>
          </w:tcPr>
          <w:p>
            <w:pPr>
              <w:pStyle w:val="11"/>
            </w:pPr>
            <w:r>
              <w:t>70.80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940.05</w:t>
            </w:r>
          </w:p>
        </w:tc>
        <w:tc>
          <w:tcPr>
            <w:tcW w:w="1361" w:type="dxa"/>
            <w:vAlign w:val="center"/>
          </w:tcPr>
          <w:p>
            <w:pPr>
              <w:pStyle w:val="11"/>
            </w:pPr>
            <w:r>
              <w:t>940.05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32.70</w:t>
            </w:r>
          </w:p>
        </w:tc>
        <w:tc>
          <w:tcPr>
            <w:tcW w:w="1361" w:type="dxa"/>
            <w:vAlign w:val="center"/>
          </w:tcPr>
          <w:p>
            <w:pPr>
              <w:pStyle w:val="11"/>
            </w:pPr>
          </w:p>
        </w:tc>
        <w:tc>
          <w:tcPr>
            <w:tcW w:w="1361" w:type="dxa"/>
            <w:vAlign w:val="center"/>
          </w:tcPr>
          <w:p>
            <w:pPr>
              <w:pStyle w:val="11"/>
            </w:pPr>
            <w:r>
              <w:t>32.70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2010399</w:t>
            </w:r>
          </w:p>
        </w:tc>
        <w:tc>
          <w:tcPr>
            <w:tcW w:w="4536" w:type="dxa"/>
            <w:vAlign w:val="center"/>
          </w:tcPr>
          <w:p>
            <w:pPr>
              <w:pStyle w:val="12"/>
            </w:pPr>
            <w:r>
              <w:t>其他政府办公厅（室）及相关机构事务支出</w:t>
            </w:r>
          </w:p>
        </w:tc>
        <w:tc>
          <w:tcPr>
            <w:tcW w:w="1361" w:type="dxa"/>
            <w:vAlign w:val="center"/>
          </w:tcPr>
          <w:p>
            <w:pPr>
              <w:pStyle w:val="11"/>
            </w:pPr>
            <w:r>
              <w:t>38.10</w:t>
            </w:r>
          </w:p>
        </w:tc>
        <w:tc>
          <w:tcPr>
            <w:tcW w:w="1361" w:type="dxa"/>
            <w:vAlign w:val="center"/>
          </w:tcPr>
          <w:p>
            <w:pPr>
              <w:pStyle w:val="11"/>
            </w:pPr>
          </w:p>
        </w:tc>
        <w:tc>
          <w:tcPr>
            <w:tcW w:w="1361" w:type="dxa"/>
            <w:vAlign w:val="center"/>
          </w:tcPr>
          <w:p>
            <w:pPr>
              <w:pStyle w:val="11"/>
            </w:pPr>
            <w:r>
              <w:t>38.10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w:t>
            </w:r>
          </w:p>
        </w:tc>
        <w:tc>
          <w:tcPr>
            <w:tcW w:w="4536" w:type="dxa"/>
            <w:vAlign w:val="center"/>
          </w:tcPr>
          <w:p>
            <w:pPr>
              <w:pStyle w:val="12"/>
            </w:pPr>
            <w:r>
              <w:t>财政事务</w:t>
            </w:r>
          </w:p>
        </w:tc>
        <w:tc>
          <w:tcPr>
            <w:tcW w:w="1361" w:type="dxa"/>
            <w:vAlign w:val="center"/>
          </w:tcPr>
          <w:p>
            <w:pPr>
              <w:pStyle w:val="11"/>
            </w:pPr>
            <w:r>
              <w:t>19.30</w:t>
            </w:r>
          </w:p>
        </w:tc>
        <w:tc>
          <w:tcPr>
            <w:tcW w:w="1361" w:type="dxa"/>
            <w:vAlign w:val="center"/>
          </w:tcPr>
          <w:p>
            <w:pPr>
              <w:pStyle w:val="11"/>
            </w:pPr>
          </w:p>
        </w:tc>
        <w:tc>
          <w:tcPr>
            <w:tcW w:w="1361" w:type="dxa"/>
            <w:vAlign w:val="center"/>
          </w:tcPr>
          <w:p>
            <w:pPr>
              <w:pStyle w:val="11"/>
            </w:pPr>
            <w:r>
              <w:t>19.30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2010699</w:t>
            </w:r>
          </w:p>
        </w:tc>
        <w:tc>
          <w:tcPr>
            <w:tcW w:w="4536" w:type="dxa"/>
            <w:vAlign w:val="center"/>
          </w:tcPr>
          <w:p>
            <w:pPr>
              <w:pStyle w:val="12"/>
            </w:pPr>
            <w:r>
              <w:t>其他财政事务支出</w:t>
            </w:r>
          </w:p>
        </w:tc>
        <w:tc>
          <w:tcPr>
            <w:tcW w:w="1361" w:type="dxa"/>
            <w:vAlign w:val="center"/>
          </w:tcPr>
          <w:p>
            <w:pPr>
              <w:pStyle w:val="11"/>
            </w:pPr>
            <w:r>
              <w:t>19.30</w:t>
            </w:r>
          </w:p>
        </w:tc>
        <w:tc>
          <w:tcPr>
            <w:tcW w:w="1361" w:type="dxa"/>
            <w:vAlign w:val="center"/>
          </w:tcPr>
          <w:p>
            <w:pPr>
              <w:pStyle w:val="11"/>
            </w:pPr>
          </w:p>
        </w:tc>
        <w:tc>
          <w:tcPr>
            <w:tcW w:w="1361" w:type="dxa"/>
            <w:vAlign w:val="center"/>
          </w:tcPr>
          <w:p>
            <w:pPr>
              <w:pStyle w:val="11"/>
            </w:pPr>
            <w:r>
              <w:t>19.30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2011199</w:t>
            </w:r>
          </w:p>
        </w:tc>
        <w:tc>
          <w:tcPr>
            <w:tcW w:w="4536" w:type="dxa"/>
            <w:vAlign w:val="center"/>
          </w:tcPr>
          <w:p>
            <w:pPr>
              <w:pStyle w:val="12"/>
            </w:pPr>
            <w:r>
              <w:t>其他纪检监察事务支出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20402</w:t>
            </w:r>
          </w:p>
        </w:tc>
        <w:tc>
          <w:tcPr>
            <w:tcW w:w="4536" w:type="dxa"/>
            <w:vAlign w:val="center"/>
          </w:tcPr>
          <w:p>
            <w:pPr>
              <w:pStyle w:val="12"/>
            </w:pPr>
            <w:r>
              <w:t>公安</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2040201</w:t>
            </w:r>
          </w:p>
        </w:tc>
        <w:tc>
          <w:tcPr>
            <w:tcW w:w="4536" w:type="dxa"/>
            <w:vAlign w:val="center"/>
          </w:tcPr>
          <w:p>
            <w:pPr>
              <w:pStyle w:val="12"/>
            </w:pPr>
            <w:r>
              <w:t>行政运行</w:t>
            </w:r>
          </w:p>
        </w:tc>
        <w:tc>
          <w:tcPr>
            <w:tcW w:w="1361" w:type="dxa"/>
            <w:vAlign w:val="center"/>
          </w:tcPr>
          <w:p>
            <w:pPr>
              <w:pStyle w:val="11"/>
            </w:pPr>
            <w:r>
              <w:t>28.00</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195.93</w:t>
            </w:r>
          </w:p>
        </w:tc>
        <w:tc>
          <w:tcPr>
            <w:tcW w:w="1361" w:type="dxa"/>
            <w:vAlign w:val="center"/>
          </w:tcPr>
          <w:p>
            <w:pPr>
              <w:pStyle w:val="11"/>
            </w:pPr>
            <w:r>
              <w:t>111.89</w:t>
            </w:r>
          </w:p>
        </w:tc>
        <w:tc>
          <w:tcPr>
            <w:tcW w:w="1361" w:type="dxa"/>
            <w:vAlign w:val="center"/>
          </w:tcPr>
          <w:p>
            <w:pPr>
              <w:pStyle w:val="11"/>
            </w:pPr>
            <w:r>
              <w:t>84.04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111.89</w:t>
            </w:r>
          </w:p>
        </w:tc>
        <w:tc>
          <w:tcPr>
            <w:tcW w:w="1361" w:type="dxa"/>
            <w:vAlign w:val="center"/>
          </w:tcPr>
          <w:p>
            <w:pPr>
              <w:pStyle w:val="11"/>
            </w:pPr>
            <w:r>
              <w:t>111.89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13.18</w:t>
            </w:r>
          </w:p>
        </w:tc>
        <w:tc>
          <w:tcPr>
            <w:tcW w:w="1361" w:type="dxa"/>
            <w:vAlign w:val="center"/>
          </w:tcPr>
          <w:p>
            <w:pPr>
              <w:pStyle w:val="11"/>
            </w:pPr>
            <w:r>
              <w:t>13.18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98.71</w:t>
            </w:r>
          </w:p>
        </w:tc>
        <w:tc>
          <w:tcPr>
            <w:tcW w:w="1361" w:type="dxa"/>
            <w:vAlign w:val="center"/>
          </w:tcPr>
          <w:p>
            <w:pPr>
              <w:pStyle w:val="11"/>
            </w:pPr>
            <w:r>
              <w:t>98.71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w:t>
            </w:r>
          </w:p>
        </w:tc>
        <w:tc>
          <w:tcPr>
            <w:tcW w:w="4536" w:type="dxa"/>
            <w:vAlign w:val="center"/>
          </w:tcPr>
          <w:p>
            <w:pPr>
              <w:pStyle w:val="12"/>
            </w:pPr>
            <w:r>
              <w:t>就业补助</w:t>
            </w:r>
          </w:p>
        </w:tc>
        <w:tc>
          <w:tcPr>
            <w:tcW w:w="1361" w:type="dxa"/>
            <w:vAlign w:val="center"/>
          </w:tcPr>
          <w:p>
            <w:pPr>
              <w:pStyle w:val="11"/>
            </w:pPr>
            <w:r>
              <w:t>6.84</w:t>
            </w:r>
          </w:p>
        </w:tc>
        <w:tc>
          <w:tcPr>
            <w:tcW w:w="1361" w:type="dxa"/>
            <w:vAlign w:val="center"/>
          </w:tcPr>
          <w:p>
            <w:pPr>
              <w:pStyle w:val="11"/>
            </w:pPr>
          </w:p>
        </w:tc>
        <w:tc>
          <w:tcPr>
            <w:tcW w:w="1361" w:type="dxa"/>
            <w:vAlign w:val="center"/>
          </w:tcPr>
          <w:p>
            <w:pPr>
              <w:pStyle w:val="11"/>
            </w:pPr>
            <w:r>
              <w:t>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2080711</w:t>
            </w:r>
          </w:p>
        </w:tc>
        <w:tc>
          <w:tcPr>
            <w:tcW w:w="4536" w:type="dxa"/>
            <w:vAlign w:val="center"/>
          </w:tcPr>
          <w:p>
            <w:pPr>
              <w:pStyle w:val="12"/>
            </w:pPr>
            <w:r>
              <w:t>就业见习补贴</w:t>
            </w:r>
          </w:p>
        </w:tc>
        <w:tc>
          <w:tcPr>
            <w:tcW w:w="1361" w:type="dxa"/>
            <w:vAlign w:val="center"/>
          </w:tcPr>
          <w:p>
            <w:pPr>
              <w:pStyle w:val="11"/>
            </w:pPr>
            <w:r>
              <w:t>6.84</w:t>
            </w:r>
          </w:p>
        </w:tc>
        <w:tc>
          <w:tcPr>
            <w:tcW w:w="1361" w:type="dxa"/>
            <w:vAlign w:val="center"/>
          </w:tcPr>
          <w:p>
            <w:pPr>
              <w:pStyle w:val="11"/>
            </w:pPr>
          </w:p>
        </w:tc>
        <w:tc>
          <w:tcPr>
            <w:tcW w:w="1361" w:type="dxa"/>
            <w:vAlign w:val="center"/>
          </w:tcPr>
          <w:p>
            <w:pPr>
              <w:pStyle w:val="11"/>
            </w:pPr>
            <w:r>
              <w:t>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2080999</w:t>
            </w:r>
          </w:p>
        </w:tc>
        <w:tc>
          <w:tcPr>
            <w:tcW w:w="4536" w:type="dxa"/>
            <w:vAlign w:val="center"/>
          </w:tcPr>
          <w:p>
            <w:pPr>
              <w:pStyle w:val="12"/>
            </w:pPr>
            <w:r>
              <w:t>其他退役安置支出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20810</w:t>
            </w:r>
          </w:p>
        </w:tc>
        <w:tc>
          <w:tcPr>
            <w:tcW w:w="4536" w:type="dxa"/>
            <w:vAlign w:val="center"/>
          </w:tcPr>
          <w:p>
            <w:pPr>
              <w:pStyle w:val="12"/>
            </w:pPr>
            <w:r>
              <w:t>社会福利</w:t>
            </w:r>
          </w:p>
        </w:tc>
        <w:tc>
          <w:tcPr>
            <w:tcW w:w="1361" w:type="dxa"/>
            <w:vAlign w:val="center"/>
          </w:tcPr>
          <w:p>
            <w:pPr>
              <w:pStyle w:val="11"/>
            </w:pPr>
            <w:r>
              <w:t>27.20</w:t>
            </w:r>
          </w:p>
        </w:tc>
        <w:tc>
          <w:tcPr>
            <w:tcW w:w="1361" w:type="dxa"/>
            <w:vAlign w:val="center"/>
          </w:tcPr>
          <w:p>
            <w:pPr>
              <w:pStyle w:val="11"/>
            </w:pPr>
          </w:p>
        </w:tc>
        <w:tc>
          <w:tcPr>
            <w:tcW w:w="1361" w:type="dxa"/>
            <w:vAlign w:val="center"/>
          </w:tcPr>
          <w:p>
            <w:pPr>
              <w:pStyle w:val="11"/>
            </w:pPr>
            <w:r>
              <w:t>27.20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2081005</w:t>
            </w:r>
          </w:p>
        </w:tc>
        <w:tc>
          <w:tcPr>
            <w:tcW w:w="4536" w:type="dxa"/>
            <w:vAlign w:val="center"/>
          </w:tcPr>
          <w:p>
            <w:pPr>
              <w:pStyle w:val="12"/>
            </w:pPr>
            <w:r>
              <w:t>社会福利事业单位</w:t>
            </w:r>
          </w:p>
        </w:tc>
        <w:tc>
          <w:tcPr>
            <w:tcW w:w="1361" w:type="dxa"/>
            <w:vAlign w:val="center"/>
          </w:tcPr>
          <w:p>
            <w:pPr>
              <w:pStyle w:val="11"/>
            </w:pPr>
            <w:r>
              <w:t>27.20</w:t>
            </w:r>
          </w:p>
        </w:tc>
        <w:tc>
          <w:tcPr>
            <w:tcW w:w="1361" w:type="dxa"/>
            <w:vAlign w:val="center"/>
          </w:tcPr>
          <w:p>
            <w:pPr>
              <w:pStyle w:val="11"/>
            </w:pPr>
          </w:p>
        </w:tc>
        <w:tc>
          <w:tcPr>
            <w:tcW w:w="1361" w:type="dxa"/>
            <w:vAlign w:val="center"/>
          </w:tcPr>
          <w:p>
            <w:pPr>
              <w:pStyle w:val="11"/>
            </w:pPr>
            <w:r>
              <w:t>27.20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97.21</w:t>
            </w:r>
          </w:p>
        </w:tc>
        <w:tc>
          <w:tcPr>
            <w:tcW w:w="1361" w:type="dxa"/>
            <w:vAlign w:val="center"/>
          </w:tcPr>
          <w:p>
            <w:pPr>
              <w:pStyle w:val="11"/>
            </w:pPr>
            <w:r>
              <w:t>84.68</w:t>
            </w:r>
          </w:p>
        </w:tc>
        <w:tc>
          <w:tcPr>
            <w:tcW w:w="1361" w:type="dxa"/>
            <w:vAlign w:val="center"/>
          </w:tcPr>
          <w:p>
            <w:pPr>
              <w:pStyle w:val="11"/>
            </w:pPr>
            <w:r>
              <w:t>12.53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21007</w:t>
            </w:r>
          </w:p>
        </w:tc>
        <w:tc>
          <w:tcPr>
            <w:tcW w:w="4536" w:type="dxa"/>
            <w:vAlign w:val="center"/>
          </w:tcPr>
          <w:p>
            <w:pPr>
              <w:pStyle w:val="12"/>
            </w:pPr>
            <w:r>
              <w:t>计划生育事务</w:t>
            </w: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2100716</w:t>
            </w:r>
          </w:p>
        </w:tc>
        <w:tc>
          <w:tcPr>
            <w:tcW w:w="4536" w:type="dxa"/>
            <w:vAlign w:val="center"/>
          </w:tcPr>
          <w:p>
            <w:pPr>
              <w:pStyle w:val="12"/>
            </w:pPr>
            <w:r>
              <w:t>计划生育机构</w:t>
            </w: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r>
              <w:t>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84.68</w:t>
            </w:r>
          </w:p>
        </w:tc>
        <w:tc>
          <w:tcPr>
            <w:tcW w:w="1361" w:type="dxa"/>
            <w:vAlign w:val="center"/>
          </w:tcPr>
          <w:p>
            <w:pPr>
              <w:pStyle w:val="11"/>
            </w:pPr>
            <w:r>
              <w:t>84.68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37.77</w:t>
            </w:r>
          </w:p>
        </w:tc>
        <w:tc>
          <w:tcPr>
            <w:tcW w:w="1361" w:type="dxa"/>
            <w:vAlign w:val="center"/>
          </w:tcPr>
          <w:p>
            <w:pPr>
              <w:pStyle w:val="11"/>
            </w:pPr>
            <w:r>
              <w:t>37.77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46.91</w:t>
            </w:r>
          </w:p>
        </w:tc>
        <w:tc>
          <w:tcPr>
            <w:tcW w:w="1361" w:type="dxa"/>
            <w:vAlign w:val="center"/>
          </w:tcPr>
          <w:p>
            <w:pPr>
              <w:pStyle w:val="11"/>
            </w:pPr>
            <w:r>
              <w:t>46.91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21014</w:t>
            </w:r>
          </w:p>
        </w:tc>
        <w:tc>
          <w:tcPr>
            <w:tcW w:w="4536" w:type="dxa"/>
            <w:vAlign w:val="center"/>
          </w:tcPr>
          <w:p>
            <w:pPr>
              <w:pStyle w:val="12"/>
            </w:pPr>
            <w:r>
              <w:t>优抚对象医疗</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2101401</w:t>
            </w:r>
          </w:p>
        </w:tc>
        <w:tc>
          <w:tcPr>
            <w:tcW w:w="4536" w:type="dxa"/>
            <w:vAlign w:val="center"/>
          </w:tcPr>
          <w:p>
            <w:pPr>
              <w:pStyle w:val="12"/>
            </w:pPr>
            <w:r>
              <w:t>优抚对象医疗补助</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146.00</w:t>
            </w:r>
          </w:p>
        </w:tc>
        <w:tc>
          <w:tcPr>
            <w:tcW w:w="1361" w:type="dxa"/>
            <w:vAlign w:val="center"/>
          </w:tcPr>
          <w:p>
            <w:pPr>
              <w:pStyle w:val="11"/>
            </w:pPr>
          </w:p>
        </w:tc>
        <w:tc>
          <w:tcPr>
            <w:tcW w:w="1361" w:type="dxa"/>
            <w:vAlign w:val="center"/>
          </w:tcPr>
          <w:p>
            <w:pPr>
              <w:pStyle w:val="11"/>
            </w:pPr>
            <w:r>
              <w:t>146.00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21205</w:t>
            </w:r>
          </w:p>
        </w:tc>
        <w:tc>
          <w:tcPr>
            <w:tcW w:w="4536" w:type="dxa"/>
            <w:vAlign w:val="center"/>
          </w:tcPr>
          <w:p>
            <w:pPr>
              <w:pStyle w:val="12"/>
            </w:pPr>
            <w:r>
              <w:t>城乡社区环境卫生</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2120501</w:t>
            </w:r>
          </w:p>
        </w:tc>
        <w:tc>
          <w:tcPr>
            <w:tcW w:w="4536" w:type="dxa"/>
            <w:vAlign w:val="center"/>
          </w:tcPr>
          <w:p>
            <w:pPr>
              <w:pStyle w:val="12"/>
            </w:pPr>
            <w:r>
              <w:t>城乡社区环境卫生</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21299</w:t>
            </w:r>
          </w:p>
        </w:tc>
        <w:tc>
          <w:tcPr>
            <w:tcW w:w="4536" w:type="dxa"/>
            <w:vAlign w:val="center"/>
          </w:tcPr>
          <w:p>
            <w:pPr>
              <w:pStyle w:val="12"/>
            </w:pPr>
            <w:r>
              <w:t>其他城乡社区支出</w:t>
            </w: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2129999</w:t>
            </w:r>
          </w:p>
        </w:tc>
        <w:tc>
          <w:tcPr>
            <w:tcW w:w="4536" w:type="dxa"/>
            <w:vAlign w:val="center"/>
          </w:tcPr>
          <w:p>
            <w:pPr>
              <w:pStyle w:val="12"/>
            </w:pPr>
            <w:r>
              <w:t>其他城乡社区支出</w:t>
            </w: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r>
              <w:t>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r>
              <w:t>145.37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81.62</w:t>
            </w:r>
          </w:p>
        </w:tc>
        <w:tc>
          <w:tcPr>
            <w:tcW w:w="1361" w:type="dxa"/>
            <w:vAlign w:val="center"/>
          </w:tcPr>
          <w:p>
            <w:pPr>
              <w:pStyle w:val="11"/>
            </w:pPr>
            <w:r>
              <w:t>81.62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81.62</w:t>
            </w:r>
          </w:p>
        </w:tc>
        <w:tc>
          <w:tcPr>
            <w:tcW w:w="1361" w:type="dxa"/>
            <w:vAlign w:val="center"/>
          </w:tcPr>
          <w:p>
            <w:pPr>
              <w:pStyle w:val="11"/>
            </w:pPr>
            <w:r>
              <w:t>81.62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81.62</w:t>
            </w:r>
          </w:p>
        </w:tc>
        <w:tc>
          <w:tcPr>
            <w:tcW w:w="1361" w:type="dxa"/>
            <w:vAlign w:val="center"/>
          </w:tcPr>
          <w:p>
            <w:pPr>
              <w:pStyle w:val="11"/>
            </w:pPr>
            <w:r>
              <w:t>81.62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1729.28</w:t>
            </w:r>
          </w:p>
        </w:tc>
        <w:tc>
          <w:tcPr>
            <w:tcW w:w="3402" w:type="dxa"/>
            <w:vAlign w:val="center"/>
          </w:tcPr>
          <w:p>
            <w:pPr>
              <w:pStyle w:val="12"/>
            </w:pPr>
            <w:r>
              <w:t>一、一般公共服务支出</w:t>
            </w:r>
          </w:p>
        </w:tc>
        <w:tc>
          <w:tcPr>
            <w:tcW w:w="1474" w:type="dxa"/>
            <w:vAlign w:val="center"/>
          </w:tcPr>
          <w:p>
            <w:pPr>
              <w:pStyle w:val="11"/>
            </w:pPr>
            <w:r>
              <w:t>1035.15</w:t>
            </w:r>
          </w:p>
        </w:tc>
        <w:tc>
          <w:tcPr>
            <w:tcW w:w="1474" w:type="dxa"/>
            <w:vAlign w:val="center"/>
          </w:tcPr>
          <w:p>
            <w:pPr>
              <w:pStyle w:val="11"/>
            </w:pPr>
            <w:r>
              <w:t>1035.15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28.00</w:t>
            </w:r>
          </w:p>
        </w:tc>
        <w:tc>
          <w:tcPr>
            <w:tcW w:w="1474" w:type="dxa"/>
            <w:vAlign w:val="center"/>
          </w:tcPr>
          <w:p>
            <w:pPr>
              <w:pStyle w:val="11"/>
            </w:pPr>
            <w:r>
              <w:t>28.00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195.93</w:t>
            </w:r>
          </w:p>
        </w:tc>
        <w:tc>
          <w:tcPr>
            <w:tcW w:w="1474" w:type="dxa"/>
            <w:vAlign w:val="center"/>
          </w:tcPr>
          <w:p>
            <w:pPr>
              <w:pStyle w:val="11"/>
            </w:pPr>
            <w:r>
              <w:t>195.93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97.21</w:t>
            </w:r>
          </w:p>
        </w:tc>
        <w:tc>
          <w:tcPr>
            <w:tcW w:w="1474" w:type="dxa"/>
            <w:vAlign w:val="center"/>
          </w:tcPr>
          <w:p>
            <w:pPr>
              <w:pStyle w:val="11"/>
            </w:pPr>
            <w:r>
              <w:t>97.21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146.00</w:t>
            </w:r>
          </w:p>
        </w:tc>
        <w:tc>
          <w:tcPr>
            <w:tcW w:w="1474" w:type="dxa"/>
            <w:vAlign w:val="center"/>
          </w:tcPr>
          <w:p>
            <w:pPr>
              <w:pStyle w:val="11"/>
            </w:pPr>
            <w:r>
              <w:t>146.00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145.37</w:t>
            </w:r>
          </w:p>
        </w:tc>
        <w:tc>
          <w:tcPr>
            <w:tcW w:w="1474" w:type="dxa"/>
            <w:vAlign w:val="center"/>
          </w:tcPr>
          <w:p>
            <w:pPr>
              <w:pStyle w:val="11"/>
            </w:pPr>
            <w:r>
              <w:t>145.37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81.62</w:t>
            </w:r>
          </w:p>
        </w:tc>
        <w:tc>
          <w:tcPr>
            <w:tcW w:w="1474" w:type="dxa"/>
            <w:vAlign w:val="center"/>
          </w:tcPr>
          <w:p>
            <w:pPr>
              <w:pStyle w:val="11"/>
            </w:pPr>
            <w:r>
              <w:t>81.62</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1729.28</w:t>
            </w:r>
          </w:p>
        </w:tc>
        <w:tc>
          <w:tcPr>
            <w:tcW w:w="3402" w:type="dxa"/>
            <w:vAlign w:val="center"/>
          </w:tcPr>
          <w:p>
            <w:pPr>
              <w:pStyle w:val="14"/>
            </w:pPr>
            <w:r>
              <w:t>本年支出合计</w:t>
            </w:r>
          </w:p>
        </w:tc>
        <w:tc>
          <w:tcPr>
            <w:tcW w:w="1474" w:type="dxa"/>
            <w:vAlign w:val="center"/>
          </w:tcPr>
          <w:p>
            <w:pPr>
              <w:pStyle w:val="15"/>
            </w:pPr>
            <w:r>
              <w:t>1729.28</w:t>
            </w:r>
          </w:p>
        </w:tc>
        <w:tc>
          <w:tcPr>
            <w:tcW w:w="1474" w:type="dxa"/>
            <w:vAlign w:val="center"/>
          </w:tcPr>
          <w:p>
            <w:pPr>
              <w:pStyle w:val="15"/>
            </w:pPr>
            <w:r>
              <w:t>1729.28</w:t>
            </w:r>
          </w:p>
        </w:tc>
        <w:tc>
          <w:tcPr>
            <w:tcW w:w="1474" w:type="dxa"/>
            <w:vAlign w:val="center"/>
          </w:tcPr>
          <w:p>
            <w:pPr>
              <w:pStyle w:val="15"/>
            </w:pP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1729.28</w:t>
            </w:r>
          </w:p>
        </w:tc>
        <w:tc>
          <w:tcPr>
            <w:tcW w:w="3402" w:type="dxa"/>
            <w:vAlign w:val="center"/>
          </w:tcPr>
          <w:p>
            <w:pPr>
              <w:pStyle w:val="14"/>
            </w:pPr>
            <w:r>
              <w:t>支出总计</w:t>
            </w:r>
          </w:p>
        </w:tc>
        <w:tc>
          <w:tcPr>
            <w:tcW w:w="1474" w:type="dxa"/>
            <w:vAlign w:val="center"/>
          </w:tcPr>
          <w:p>
            <w:pPr>
              <w:pStyle w:val="15"/>
            </w:pPr>
            <w:r>
              <w:t>1729.28</w:t>
            </w:r>
          </w:p>
        </w:tc>
        <w:tc>
          <w:tcPr>
            <w:tcW w:w="1474" w:type="dxa"/>
            <w:vAlign w:val="center"/>
          </w:tcPr>
          <w:p>
            <w:pPr>
              <w:pStyle w:val="15"/>
            </w:pPr>
            <w:r>
              <w:t>1729.28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1729.28</w:t>
            </w:r>
          </w:p>
        </w:tc>
        <w:tc>
          <w:tcPr>
            <w:tcW w:w="2551" w:type="dxa"/>
            <w:vAlign w:val="center"/>
          </w:tcPr>
          <w:p>
            <w:pPr>
              <w:pStyle w:val="15"/>
            </w:pPr>
            <w:r>
              <w:t>1246.24</w:t>
            </w:r>
          </w:p>
        </w:tc>
        <w:tc>
          <w:tcPr>
            <w:tcW w:w="2551" w:type="dxa"/>
            <w:vAlign w:val="center"/>
          </w:tcPr>
          <w:p>
            <w:pPr>
              <w:pStyle w:val="15"/>
            </w:pPr>
            <w:r>
              <w:t>483.04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1035.15</w:t>
            </w:r>
          </w:p>
        </w:tc>
        <w:tc>
          <w:tcPr>
            <w:tcW w:w="2551" w:type="dxa"/>
            <w:vAlign w:val="center"/>
          </w:tcPr>
          <w:p>
            <w:pPr>
              <w:pStyle w:val="11"/>
            </w:pPr>
            <w:r>
              <w:t>940.05</w:t>
            </w:r>
          </w:p>
        </w:tc>
        <w:tc>
          <w:tcPr>
            <w:tcW w:w="2551" w:type="dxa"/>
            <w:vAlign w:val="center"/>
          </w:tcPr>
          <w:p>
            <w:pPr>
              <w:pStyle w:val="11"/>
            </w:pPr>
            <w:r>
              <w:t>95.10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1010.85</w:t>
            </w:r>
          </w:p>
        </w:tc>
        <w:tc>
          <w:tcPr>
            <w:tcW w:w="2551" w:type="dxa"/>
            <w:vAlign w:val="center"/>
          </w:tcPr>
          <w:p>
            <w:pPr>
              <w:pStyle w:val="11"/>
            </w:pPr>
            <w:r>
              <w:t>940.05</w:t>
            </w:r>
          </w:p>
        </w:tc>
        <w:tc>
          <w:tcPr>
            <w:tcW w:w="2551" w:type="dxa"/>
            <w:vAlign w:val="center"/>
          </w:tcPr>
          <w:p>
            <w:pPr>
              <w:pStyle w:val="11"/>
            </w:pPr>
            <w:r>
              <w:t>70.80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940.05</w:t>
            </w:r>
          </w:p>
        </w:tc>
        <w:tc>
          <w:tcPr>
            <w:tcW w:w="2551" w:type="dxa"/>
            <w:vAlign w:val="center"/>
          </w:tcPr>
          <w:p>
            <w:pPr>
              <w:pStyle w:val="11"/>
            </w:pPr>
            <w:r>
              <w:t>940.05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32.70</w:t>
            </w:r>
          </w:p>
        </w:tc>
        <w:tc>
          <w:tcPr>
            <w:tcW w:w="2551" w:type="dxa"/>
            <w:vAlign w:val="center"/>
          </w:tcPr>
          <w:p>
            <w:pPr>
              <w:pStyle w:val="11"/>
            </w:pPr>
          </w:p>
        </w:tc>
        <w:tc>
          <w:tcPr>
            <w:tcW w:w="2551" w:type="dxa"/>
            <w:vAlign w:val="center"/>
          </w:tcPr>
          <w:p>
            <w:pPr>
              <w:pStyle w:val="11"/>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38.10</w:t>
            </w:r>
          </w:p>
        </w:tc>
        <w:tc>
          <w:tcPr>
            <w:tcW w:w="2551" w:type="dxa"/>
            <w:vAlign w:val="center"/>
          </w:tcPr>
          <w:p>
            <w:pPr>
              <w:pStyle w:val="11"/>
            </w:pPr>
          </w:p>
        </w:tc>
        <w:tc>
          <w:tcPr>
            <w:tcW w:w="2551" w:type="dxa"/>
            <w:vAlign w:val="center"/>
          </w:tcPr>
          <w:p>
            <w:pPr>
              <w:pStyle w:val="11"/>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19.30</w:t>
            </w:r>
          </w:p>
        </w:tc>
        <w:tc>
          <w:tcPr>
            <w:tcW w:w="2551" w:type="dxa"/>
            <w:vAlign w:val="center"/>
          </w:tcPr>
          <w:p>
            <w:pPr>
              <w:pStyle w:val="11"/>
            </w:pPr>
          </w:p>
        </w:tc>
        <w:tc>
          <w:tcPr>
            <w:tcW w:w="2551" w:type="dxa"/>
            <w:vAlign w:val="center"/>
          </w:tcPr>
          <w:p>
            <w:pPr>
              <w:pStyle w:val="11"/>
            </w:pPr>
            <w:r>
              <w:t>19.30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19.30</w:t>
            </w:r>
          </w:p>
        </w:tc>
        <w:tc>
          <w:tcPr>
            <w:tcW w:w="2551" w:type="dxa"/>
            <w:vAlign w:val="center"/>
          </w:tcPr>
          <w:p>
            <w:pPr>
              <w:pStyle w:val="11"/>
            </w:pPr>
          </w:p>
        </w:tc>
        <w:tc>
          <w:tcPr>
            <w:tcW w:w="2551" w:type="dxa"/>
            <w:vAlign w:val="center"/>
          </w:tcPr>
          <w:p>
            <w:pPr>
              <w:pStyle w:val="11"/>
            </w:pPr>
            <w:r>
              <w:t>19.30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195.93</w:t>
            </w:r>
          </w:p>
        </w:tc>
        <w:tc>
          <w:tcPr>
            <w:tcW w:w="2551" w:type="dxa"/>
            <w:vAlign w:val="center"/>
          </w:tcPr>
          <w:p>
            <w:pPr>
              <w:pStyle w:val="11"/>
            </w:pPr>
            <w:r>
              <w:t>111.89</w:t>
            </w:r>
          </w:p>
        </w:tc>
        <w:tc>
          <w:tcPr>
            <w:tcW w:w="2551" w:type="dxa"/>
            <w:vAlign w:val="center"/>
          </w:tcPr>
          <w:p>
            <w:pPr>
              <w:pStyle w:val="11"/>
            </w:pPr>
            <w:r>
              <w:t>84.04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111.89</w:t>
            </w:r>
          </w:p>
        </w:tc>
        <w:tc>
          <w:tcPr>
            <w:tcW w:w="2551" w:type="dxa"/>
            <w:vAlign w:val="center"/>
          </w:tcPr>
          <w:p>
            <w:pPr>
              <w:pStyle w:val="11"/>
            </w:pPr>
            <w:r>
              <w:t>111.89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13.18</w:t>
            </w:r>
          </w:p>
        </w:tc>
        <w:tc>
          <w:tcPr>
            <w:tcW w:w="2551" w:type="dxa"/>
            <w:vAlign w:val="center"/>
          </w:tcPr>
          <w:p>
            <w:pPr>
              <w:pStyle w:val="11"/>
            </w:pPr>
            <w:r>
              <w:t>13.18</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98.71</w:t>
            </w:r>
          </w:p>
        </w:tc>
        <w:tc>
          <w:tcPr>
            <w:tcW w:w="2551" w:type="dxa"/>
            <w:vAlign w:val="center"/>
          </w:tcPr>
          <w:p>
            <w:pPr>
              <w:pStyle w:val="11"/>
            </w:pPr>
            <w:r>
              <w:t>98.71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6.84</w:t>
            </w:r>
          </w:p>
        </w:tc>
        <w:tc>
          <w:tcPr>
            <w:tcW w:w="2551" w:type="dxa"/>
            <w:vAlign w:val="center"/>
          </w:tcPr>
          <w:p>
            <w:pPr>
              <w:pStyle w:val="11"/>
            </w:pPr>
          </w:p>
        </w:tc>
        <w:tc>
          <w:tcPr>
            <w:tcW w:w="2551" w:type="dxa"/>
            <w:vAlign w:val="center"/>
          </w:tcPr>
          <w:p>
            <w:pPr>
              <w:pStyle w:val="11"/>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6.84</w:t>
            </w:r>
          </w:p>
        </w:tc>
        <w:tc>
          <w:tcPr>
            <w:tcW w:w="2551" w:type="dxa"/>
            <w:vAlign w:val="center"/>
          </w:tcPr>
          <w:p>
            <w:pPr>
              <w:pStyle w:val="11"/>
            </w:pPr>
          </w:p>
        </w:tc>
        <w:tc>
          <w:tcPr>
            <w:tcW w:w="2551" w:type="dxa"/>
            <w:vAlign w:val="center"/>
          </w:tcPr>
          <w:p>
            <w:pPr>
              <w:pStyle w:val="11"/>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27.20</w:t>
            </w:r>
          </w:p>
        </w:tc>
        <w:tc>
          <w:tcPr>
            <w:tcW w:w="2551" w:type="dxa"/>
            <w:vAlign w:val="center"/>
          </w:tcPr>
          <w:p>
            <w:pPr>
              <w:pStyle w:val="11"/>
            </w:pPr>
          </w:p>
        </w:tc>
        <w:tc>
          <w:tcPr>
            <w:tcW w:w="2551" w:type="dxa"/>
            <w:vAlign w:val="center"/>
          </w:tcPr>
          <w:p>
            <w:pPr>
              <w:pStyle w:val="11"/>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27.20</w:t>
            </w:r>
          </w:p>
        </w:tc>
        <w:tc>
          <w:tcPr>
            <w:tcW w:w="2551" w:type="dxa"/>
            <w:vAlign w:val="center"/>
          </w:tcPr>
          <w:p>
            <w:pPr>
              <w:pStyle w:val="11"/>
            </w:pPr>
          </w:p>
        </w:tc>
        <w:tc>
          <w:tcPr>
            <w:tcW w:w="2551" w:type="dxa"/>
            <w:vAlign w:val="center"/>
          </w:tcPr>
          <w:p>
            <w:pPr>
              <w:pStyle w:val="11"/>
            </w:pPr>
            <w:r>
              <w:t>27.20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97.21</w:t>
            </w:r>
          </w:p>
        </w:tc>
        <w:tc>
          <w:tcPr>
            <w:tcW w:w="2551" w:type="dxa"/>
            <w:vAlign w:val="center"/>
          </w:tcPr>
          <w:p>
            <w:pPr>
              <w:pStyle w:val="11"/>
            </w:pPr>
            <w:r>
              <w:t>84.68</w:t>
            </w:r>
          </w:p>
        </w:tc>
        <w:tc>
          <w:tcPr>
            <w:tcW w:w="2551" w:type="dxa"/>
            <w:vAlign w:val="center"/>
          </w:tcPr>
          <w:p>
            <w:pPr>
              <w:pStyle w:val="11"/>
            </w:pPr>
            <w: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7.53</w:t>
            </w:r>
          </w:p>
        </w:tc>
        <w:tc>
          <w:tcPr>
            <w:tcW w:w="2551" w:type="dxa"/>
            <w:vAlign w:val="center"/>
          </w:tcPr>
          <w:p>
            <w:pPr>
              <w:pStyle w:val="11"/>
            </w:pPr>
          </w:p>
        </w:tc>
        <w:tc>
          <w:tcPr>
            <w:tcW w:w="2551" w:type="dxa"/>
            <w:vAlign w:val="center"/>
          </w:tcPr>
          <w:p>
            <w:pPr>
              <w:pStyle w:val="11"/>
            </w:pPr>
            <w:r>
              <w:t>7.53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7.53</w:t>
            </w:r>
          </w:p>
        </w:tc>
        <w:tc>
          <w:tcPr>
            <w:tcW w:w="2551" w:type="dxa"/>
            <w:vAlign w:val="center"/>
          </w:tcPr>
          <w:p>
            <w:pPr>
              <w:pStyle w:val="11"/>
            </w:pPr>
          </w:p>
        </w:tc>
        <w:tc>
          <w:tcPr>
            <w:tcW w:w="2551" w:type="dxa"/>
            <w:vAlign w:val="center"/>
          </w:tcPr>
          <w:p>
            <w:pPr>
              <w:pStyle w:val="11"/>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84.68</w:t>
            </w:r>
          </w:p>
        </w:tc>
        <w:tc>
          <w:tcPr>
            <w:tcW w:w="2551" w:type="dxa"/>
            <w:vAlign w:val="center"/>
          </w:tcPr>
          <w:p>
            <w:pPr>
              <w:pStyle w:val="11"/>
            </w:pPr>
            <w:r>
              <w:t>84.68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37.77</w:t>
            </w:r>
          </w:p>
        </w:tc>
        <w:tc>
          <w:tcPr>
            <w:tcW w:w="2551" w:type="dxa"/>
            <w:vAlign w:val="center"/>
          </w:tcPr>
          <w:p>
            <w:pPr>
              <w:pStyle w:val="11"/>
            </w:pPr>
            <w:r>
              <w:t>37.77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46.91</w:t>
            </w:r>
          </w:p>
        </w:tc>
        <w:tc>
          <w:tcPr>
            <w:tcW w:w="2551" w:type="dxa"/>
            <w:vAlign w:val="center"/>
          </w:tcPr>
          <w:p>
            <w:pPr>
              <w:pStyle w:val="11"/>
            </w:pPr>
            <w:r>
              <w:t>46.91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146.00</w:t>
            </w:r>
          </w:p>
        </w:tc>
        <w:tc>
          <w:tcPr>
            <w:tcW w:w="2551" w:type="dxa"/>
            <w:vAlign w:val="center"/>
          </w:tcPr>
          <w:p>
            <w:pPr>
              <w:pStyle w:val="11"/>
            </w:pPr>
          </w:p>
        </w:tc>
        <w:tc>
          <w:tcPr>
            <w:tcW w:w="2551" w:type="dxa"/>
            <w:vAlign w:val="center"/>
          </w:tcPr>
          <w:p>
            <w:pPr>
              <w:pStyle w:val="11"/>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96.00</w:t>
            </w:r>
          </w:p>
        </w:tc>
        <w:tc>
          <w:tcPr>
            <w:tcW w:w="2551" w:type="dxa"/>
            <w:vAlign w:val="center"/>
          </w:tcPr>
          <w:p>
            <w:pPr>
              <w:pStyle w:val="11"/>
            </w:pPr>
          </w:p>
        </w:tc>
        <w:tc>
          <w:tcPr>
            <w:tcW w:w="2551" w:type="dxa"/>
            <w:vAlign w:val="center"/>
          </w:tcPr>
          <w:p>
            <w:pPr>
              <w:pStyle w:val="11"/>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96.00</w:t>
            </w:r>
          </w:p>
        </w:tc>
        <w:tc>
          <w:tcPr>
            <w:tcW w:w="2551" w:type="dxa"/>
            <w:vAlign w:val="center"/>
          </w:tcPr>
          <w:p>
            <w:pPr>
              <w:pStyle w:val="11"/>
            </w:pPr>
          </w:p>
        </w:tc>
        <w:tc>
          <w:tcPr>
            <w:tcW w:w="2551" w:type="dxa"/>
            <w:vAlign w:val="center"/>
          </w:tcPr>
          <w:p>
            <w:pPr>
              <w:pStyle w:val="11"/>
            </w:pPr>
            <w:r>
              <w:t>96.00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145.37</w:t>
            </w:r>
          </w:p>
        </w:tc>
        <w:tc>
          <w:tcPr>
            <w:tcW w:w="2551" w:type="dxa"/>
            <w:vAlign w:val="center"/>
          </w:tcPr>
          <w:p>
            <w:pPr>
              <w:pStyle w:val="11"/>
            </w:pPr>
          </w:p>
        </w:tc>
        <w:tc>
          <w:tcPr>
            <w:tcW w:w="2551" w:type="dxa"/>
            <w:vAlign w:val="center"/>
          </w:tcPr>
          <w:p>
            <w:pPr>
              <w:pStyle w:val="11"/>
            </w:pPr>
            <w:r>
              <w:t>145.37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145.37</w:t>
            </w:r>
          </w:p>
        </w:tc>
        <w:tc>
          <w:tcPr>
            <w:tcW w:w="2551" w:type="dxa"/>
            <w:vAlign w:val="center"/>
          </w:tcPr>
          <w:p>
            <w:pPr>
              <w:pStyle w:val="11"/>
            </w:pPr>
          </w:p>
        </w:tc>
        <w:tc>
          <w:tcPr>
            <w:tcW w:w="2551" w:type="dxa"/>
            <w:vAlign w:val="center"/>
          </w:tcPr>
          <w:p>
            <w:pPr>
              <w:pStyle w:val="11"/>
            </w:pPr>
            <w:r>
              <w:t>145.37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145.37</w:t>
            </w:r>
          </w:p>
        </w:tc>
        <w:tc>
          <w:tcPr>
            <w:tcW w:w="2551" w:type="dxa"/>
            <w:vAlign w:val="center"/>
          </w:tcPr>
          <w:p>
            <w:pPr>
              <w:pStyle w:val="11"/>
            </w:pPr>
          </w:p>
        </w:tc>
        <w:tc>
          <w:tcPr>
            <w:tcW w:w="2551" w:type="dxa"/>
            <w:vAlign w:val="center"/>
          </w:tcPr>
          <w:p>
            <w:pPr>
              <w:pStyle w:val="11"/>
            </w:pPr>
            <w:r>
              <w:t>145.37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81.62</w:t>
            </w:r>
          </w:p>
        </w:tc>
        <w:tc>
          <w:tcPr>
            <w:tcW w:w="2551" w:type="dxa"/>
            <w:vAlign w:val="center"/>
          </w:tcPr>
          <w:p>
            <w:pPr>
              <w:pStyle w:val="11"/>
            </w:pPr>
            <w:r>
              <w:t>81.62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81.62</w:t>
            </w:r>
          </w:p>
        </w:tc>
        <w:tc>
          <w:tcPr>
            <w:tcW w:w="2551" w:type="dxa"/>
            <w:vAlign w:val="center"/>
          </w:tcPr>
          <w:p>
            <w:pPr>
              <w:pStyle w:val="11"/>
            </w:pPr>
            <w:r>
              <w:t>81.62</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81.62</w:t>
            </w:r>
          </w:p>
        </w:tc>
        <w:tc>
          <w:tcPr>
            <w:tcW w:w="2551" w:type="dxa"/>
            <w:vAlign w:val="center"/>
          </w:tcPr>
          <w:p>
            <w:pPr>
              <w:pStyle w:val="11"/>
            </w:pPr>
            <w:r>
              <w:t>81.62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1246.24</w:t>
            </w:r>
          </w:p>
        </w:tc>
        <w:tc>
          <w:tcPr>
            <w:tcW w:w="2551" w:type="dxa"/>
            <w:vAlign w:val="center"/>
          </w:tcPr>
          <w:p>
            <w:pPr>
              <w:pStyle w:val="15"/>
            </w:pPr>
            <w:r>
              <w:t>1085.73</w:t>
            </w:r>
          </w:p>
        </w:tc>
        <w:tc>
          <w:tcPr>
            <w:tcW w:w="2552" w:type="dxa"/>
            <w:vAlign w:val="center"/>
          </w:tcPr>
          <w:p>
            <w:pPr>
              <w:pStyle w:val="15"/>
            </w:pPr>
            <w:r>
              <w:t>160.51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1061.19</w:t>
            </w:r>
          </w:p>
        </w:tc>
        <w:tc>
          <w:tcPr>
            <w:tcW w:w="2551" w:type="dxa"/>
            <w:vAlign w:val="center"/>
          </w:tcPr>
          <w:p>
            <w:pPr>
              <w:pStyle w:val="11"/>
            </w:pPr>
            <w:r>
              <w:t>1061.19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277.67</w:t>
            </w:r>
          </w:p>
        </w:tc>
        <w:tc>
          <w:tcPr>
            <w:tcW w:w="2551" w:type="dxa"/>
            <w:vAlign w:val="center"/>
          </w:tcPr>
          <w:p>
            <w:pPr>
              <w:pStyle w:val="11"/>
            </w:pPr>
            <w:r>
              <w:t>277.67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217.69</w:t>
            </w:r>
          </w:p>
        </w:tc>
        <w:tc>
          <w:tcPr>
            <w:tcW w:w="2551" w:type="dxa"/>
            <w:vAlign w:val="center"/>
          </w:tcPr>
          <w:p>
            <w:pPr>
              <w:pStyle w:val="11"/>
            </w:pPr>
            <w:r>
              <w:t>217.69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52.61</w:t>
            </w:r>
          </w:p>
        </w:tc>
        <w:tc>
          <w:tcPr>
            <w:tcW w:w="2551" w:type="dxa"/>
            <w:vAlign w:val="center"/>
          </w:tcPr>
          <w:p>
            <w:pPr>
              <w:pStyle w:val="11"/>
            </w:pPr>
            <w:r>
              <w:t>52.61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199.93</w:t>
            </w:r>
          </w:p>
        </w:tc>
        <w:tc>
          <w:tcPr>
            <w:tcW w:w="2551" w:type="dxa"/>
            <w:vAlign w:val="center"/>
          </w:tcPr>
          <w:p>
            <w:pPr>
              <w:pStyle w:val="11"/>
            </w:pPr>
            <w:r>
              <w:t>199.93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98.71</w:t>
            </w:r>
          </w:p>
        </w:tc>
        <w:tc>
          <w:tcPr>
            <w:tcW w:w="2551" w:type="dxa"/>
            <w:vAlign w:val="center"/>
          </w:tcPr>
          <w:p>
            <w:pPr>
              <w:pStyle w:val="11"/>
            </w:pPr>
            <w:r>
              <w:t>98.71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37.77</w:t>
            </w:r>
          </w:p>
        </w:tc>
        <w:tc>
          <w:tcPr>
            <w:tcW w:w="2551" w:type="dxa"/>
            <w:vAlign w:val="center"/>
          </w:tcPr>
          <w:p>
            <w:pPr>
              <w:pStyle w:val="11"/>
            </w:pPr>
            <w:r>
              <w:t>37.77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46.91</w:t>
            </w:r>
          </w:p>
        </w:tc>
        <w:tc>
          <w:tcPr>
            <w:tcW w:w="2551" w:type="dxa"/>
            <w:vAlign w:val="center"/>
          </w:tcPr>
          <w:p>
            <w:pPr>
              <w:pStyle w:val="11"/>
            </w:pPr>
            <w:r>
              <w:t>46.91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6.13</w:t>
            </w:r>
          </w:p>
        </w:tc>
        <w:tc>
          <w:tcPr>
            <w:tcW w:w="2551" w:type="dxa"/>
            <w:vAlign w:val="center"/>
          </w:tcPr>
          <w:p>
            <w:pPr>
              <w:pStyle w:val="11"/>
            </w:pPr>
            <w:r>
              <w:t>6.13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81.62</w:t>
            </w:r>
          </w:p>
        </w:tc>
        <w:tc>
          <w:tcPr>
            <w:tcW w:w="2551" w:type="dxa"/>
            <w:vAlign w:val="center"/>
          </w:tcPr>
          <w:p>
            <w:pPr>
              <w:pStyle w:val="11"/>
            </w:pPr>
            <w:r>
              <w:t>81.62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42.15</w:t>
            </w:r>
          </w:p>
        </w:tc>
        <w:tc>
          <w:tcPr>
            <w:tcW w:w="2551" w:type="dxa"/>
            <w:vAlign w:val="center"/>
          </w:tcPr>
          <w:p>
            <w:pPr>
              <w:pStyle w:val="11"/>
            </w:pPr>
            <w:r>
              <w:t>42.15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160.51</w:t>
            </w:r>
          </w:p>
        </w:tc>
        <w:tc>
          <w:tcPr>
            <w:tcW w:w="2551" w:type="dxa"/>
            <w:vAlign w:val="center"/>
          </w:tcPr>
          <w:p>
            <w:pPr>
              <w:pStyle w:val="11"/>
            </w:pPr>
          </w:p>
        </w:tc>
        <w:tc>
          <w:tcPr>
            <w:tcW w:w="2552" w:type="dxa"/>
            <w:vAlign w:val="center"/>
          </w:tcPr>
          <w:p>
            <w:pPr>
              <w:pStyle w:val="11"/>
            </w:pPr>
            <w:r>
              <w:t>160.51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28.60</w:t>
            </w:r>
          </w:p>
        </w:tc>
        <w:tc>
          <w:tcPr>
            <w:tcW w:w="2551" w:type="dxa"/>
            <w:vAlign w:val="center"/>
          </w:tcPr>
          <w:p>
            <w:pPr>
              <w:pStyle w:val="11"/>
            </w:pPr>
          </w:p>
        </w:tc>
        <w:tc>
          <w:tcPr>
            <w:tcW w:w="2552" w:type="dxa"/>
            <w:vAlign w:val="center"/>
          </w:tcPr>
          <w:p>
            <w:pPr>
              <w:pStyle w:val="11"/>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12.24</w:t>
            </w:r>
          </w:p>
        </w:tc>
        <w:tc>
          <w:tcPr>
            <w:tcW w:w="2551" w:type="dxa"/>
            <w:vAlign w:val="center"/>
          </w:tcPr>
          <w:p>
            <w:pPr>
              <w:pStyle w:val="11"/>
            </w:pPr>
          </w:p>
        </w:tc>
        <w:tc>
          <w:tcPr>
            <w:tcW w:w="2552" w:type="dxa"/>
            <w:vAlign w:val="center"/>
          </w:tcPr>
          <w:p>
            <w:pPr>
              <w:pStyle w:val="11"/>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30.00</w:t>
            </w:r>
          </w:p>
        </w:tc>
        <w:tc>
          <w:tcPr>
            <w:tcW w:w="2551" w:type="dxa"/>
            <w:vAlign w:val="center"/>
          </w:tcPr>
          <w:p>
            <w:pPr>
              <w:pStyle w:val="11"/>
            </w:pPr>
          </w:p>
        </w:tc>
        <w:tc>
          <w:tcPr>
            <w:tcW w:w="2552"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1.11</w:t>
            </w:r>
          </w:p>
        </w:tc>
        <w:tc>
          <w:tcPr>
            <w:tcW w:w="2551" w:type="dxa"/>
            <w:vAlign w:val="center"/>
          </w:tcPr>
          <w:p>
            <w:pPr>
              <w:pStyle w:val="11"/>
            </w:pPr>
          </w:p>
        </w:tc>
        <w:tc>
          <w:tcPr>
            <w:tcW w:w="2552" w:type="dxa"/>
            <w:vAlign w:val="center"/>
          </w:tcPr>
          <w:p>
            <w:pPr>
              <w:pStyle w:val="11"/>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25.36</w:t>
            </w:r>
          </w:p>
        </w:tc>
        <w:tc>
          <w:tcPr>
            <w:tcW w:w="2551" w:type="dxa"/>
            <w:vAlign w:val="center"/>
          </w:tcPr>
          <w:p>
            <w:pPr>
              <w:pStyle w:val="11"/>
            </w:pPr>
          </w:p>
        </w:tc>
        <w:tc>
          <w:tcPr>
            <w:tcW w:w="2552" w:type="dxa"/>
            <w:vAlign w:val="center"/>
          </w:tcPr>
          <w:p>
            <w:pPr>
              <w:pStyle w:val="11"/>
            </w:pPr>
            <w:r>
              <w:t>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14.32</w:t>
            </w:r>
          </w:p>
        </w:tc>
        <w:tc>
          <w:tcPr>
            <w:tcW w:w="2551" w:type="dxa"/>
            <w:vAlign w:val="center"/>
          </w:tcPr>
          <w:p>
            <w:pPr>
              <w:pStyle w:val="11"/>
            </w:pPr>
          </w:p>
        </w:tc>
        <w:tc>
          <w:tcPr>
            <w:tcW w:w="2552" w:type="dxa"/>
            <w:vAlign w:val="center"/>
          </w:tcPr>
          <w:p>
            <w:pPr>
              <w:pStyle w:val="11"/>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6.58</w:t>
            </w:r>
          </w:p>
        </w:tc>
        <w:tc>
          <w:tcPr>
            <w:tcW w:w="2551" w:type="dxa"/>
            <w:vAlign w:val="center"/>
          </w:tcPr>
          <w:p>
            <w:pPr>
              <w:pStyle w:val="11"/>
            </w:pPr>
          </w:p>
        </w:tc>
        <w:tc>
          <w:tcPr>
            <w:tcW w:w="2552" w:type="dxa"/>
            <w:vAlign w:val="center"/>
          </w:tcPr>
          <w:p>
            <w:pPr>
              <w:pStyle w:val="11"/>
            </w:pPr>
            <w: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7.50</w:t>
            </w:r>
          </w:p>
        </w:tc>
        <w:tc>
          <w:tcPr>
            <w:tcW w:w="2551" w:type="dxa"/>
            <w:vAlign w:val="center"/>
          </w:tcPr>
          <w:p>
            <w:pPr>
              <w:pStyle w:val="11"/>
            </w:pPr>
          </w:p>
        </w:tc>
        <w:tc>
          <w:tcPr>
            <w:tcW w:w="2552"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34.00</w:t>
            </w:r>
          </w:p>
        </w:tc>
        <w:tc>
          <w:tcPr>
            <w:tcW w:w="2551" w:type="dxa"/>
            <w:vAlign w:val="center"/>
          </w:tcPr>
          <w:p>
            <w:pPr>
              <w:pStyle w:val="11"/>
            </w:pPr>
          </w:p>
        </w:tc>
        <w:tc>
          <w:tcPr>
            <w:tcW w:w="2552"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24.54</w:t>
            </w:r>
          </w:p>
        </w:tc>
        <w:tc>
          <w:tcPr>
            <w:tcW w:w="2551" w:type="dxa"/>
            <w:vAlign w:val="center"/>
          </w:tcPr>
          <w:p>
            <w:pPr>
              <w:pStyle w:val="11"/>
            </w:pPr>
            <w:r>
              <w:t>24.54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22.60</w:t>
            </w:r>
          </w:p>
        </w:tc>
        <w:tc>
          <w:tcPr>
            <w:tcW w:w="2551" w:type="dxa"/>
            <w:vAlign w:val="center"/>
          </w:tcPr>
          <w:p>
            <w:pPr>
              <w:pStyle w:val="11"/>
            </w:pPr>
            <w:r>
              <w:t>22.60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1.85</w:t>
            </w:r>
          </w:p>
        </w:tc>
        <w:tc>
          <w:tcPr>
            <w:tcW w:w="2551" w:type="dxa"/>
            <w:vAlign w:val="center"/>
          </w:tcPr>
          <w:p>
            <w:pPr>
              <w:pStyle w:val="11"/>
            </w:pPr>
            <w:r>
              <w:t>1.85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0.09</w:t>
            </w:r>
          </w:p>
        </w:tc>
        <w:tc>
          <w:tcPr>
            <w:tcW w:w="2551" w:type="dxa"/>
            <w:vAlign w:val="center"/>
          </w:tcPr>
          <w:p>
            <w:pPr>
              <w:pStyle w:val="11"/>
            </w:pPr>
            <w:r>
              <w:t>0.09</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12.61</w:t>
            </w:r>
          </w:p>
        </w:tc>
        <w:tc>
          <w:tcPr>
            <w:tcW w:w="2381" w:type="dxa"/>
            <w:vAlign w:val="center"/>
          </w:tcPr>
          <w:p>
            <w:pPr>
              <w:pStyle w:val="15"/>
            </w:pPr>
            <w:r>
              <w:t>12.61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12.61</w:t>
            </w:r>
          </w:p>
        </w:tc>
        <w:tc>
          <w:tcPr>
            <w:tcW w:w="2381" w:type="dxa"/>
            <w:vAlign w:val="center"/>
          </w:tcPr>
          <w:p>
            <w:pPr>
              <w:pStyle w:val="11"/>
            </w:pPr>
            <w:r>
              <w:t>12.61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二、公务用车购置及维护费</w:t>
            </w:r>
          </w:p>
        </w:tc>
        <w:tc>
          <w:tcPr>
            <w:tcW w:w="2382" w:type="dxa"/>
            <w:vAlign w:val="center"/>
          </w:tcPr>
          <w:p>
            <w:pPr>
              <w:pStyle w:val="11"/>
            </w:pPr>
            <w:r>
              <w:t>7.50</w:t>
            </w:r>
          </w:p>
        </w:tc>
        <w:tc>
          <w:tcPr>
            <w:tcW w:w="2381" w:type="dxa"/>
            <w:vAlign w:val="center"/>
          </w:tcPr>
          <w:p>
            <w:pPr>
              <w:pStyle w:val="11"/>
            </w:pPr>
            <w:r>
              <w:t>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r>
              <w:t>7.50</w:t>
            </w:r>
          </w:p>
        </w:tc>
        <w:tc>
          <w:tcPr>
            <w:tcW w:w="2381" w:type="dxa"/>
            <w:vAlign w:val="center"/>
          </w:tcPr>
          <w:p>
            <w:pPr>
              <w:pStyle w:val="11"/>
            </w:pPr>
            <w:r>
              <w:t>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r>
              <w:t>5.11</w:t>
            </w:r>
          </w:p>
        </w:tc>
        <w:tc>
          <w:tcPr>
            <w:tcW w:w="2381" w:type="dxa"/>
            <w:vAlign w:val="center"/>
          </w:tcPr>
          <w:p>
            <w:pPr>
              <w:pStyle w:val="11"/>
            </w:pPr>
            <w:r>
              <w:t>5.11</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唐山市丰南区黑沿子镇人民政府2023年部门预算信息公开情况说明</w:t>
      </w:r>
    </w:p>
    <w:p>
      <w:pPr>
        <w:jc w:val="center"/>
      </w:pPr>
      <w:r>
        <w:rPr>
          <w:rFonts w:ascii="方正小标宋_GBK" w:hAnsi="方正小标宋_GBK" w:eastAsia="方正小标宋_GBK" w:cs="方正小标宋_GBK"/>
          <w:color w:val="000000"/>
          <w:sz w:val="44"/>
        </w:rPr>
        <w:t>唐山市丰南区黑沿子镇人民政府2023年部门预算信息公开情况说明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按照《预算法》、《地方预决算公开操作规程》和《关于进一步推进预算公开工作的实施意见》规定，现将唐山市丰南区黑沿子镇人民政府2023年部门预算公开如下：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（三）组织召开本级人民代表大会，充分行使重大事项决定权、监督权和仸免权，做好人大代表工作，联系选民、反映群众意见和要求。</w:t>
      </w:r>
    </w:p>
    <w:p>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（三）组织召开本级人民代表大会，充分行使重大事项决定权、监督权和仸免权，做好人大代表工作，联系选民、反映群众意见和要求。</w:t>
      </w:r>
    </w:p>
    <w:p>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唐山市丰南区黑沿子镇人民政府本级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按照预算管理有关规定，目前我省部门预算的编制实行综合预算管理，即全部收入和支出都反映在预算中。唐山市丰南区黑沿子镇人民政府机关及所属事业单位的收支包含在部门预算中。</w:t>
      </w:r>
    </w:p>
    <w:p>
      <w:pPr>
        <w:pStyle w:val="18"/>
        <w:numPr>
          <w:ilvl w:val="0"/>
          <w:numId w:val="1"/>
        </w:numPr>
        <w:rPr>
          <w:rFonts w:hint="eastAsia"/>
          <w:lang w:val="en-US" w:eastAsia="zh-CN"/>
        </w:rPr>
      </w:pPr>
      <w:bookmarkStart w:id="11" w:name="OLE_LINK2"/>
      <w:r>
        <w:rPr>
          <w:rFonts w:hint="eastAsia"/>
          <w:lang w:val="en-US" w:eastAsia="zh-CN"/>
        </w:rPr>
        <w:t>收入说明</w:t>
      </w:r>
    </w:p>
    <w:p>
      <w:pPr>
        <w:pStyle w:val="18"/>
        <w:numPr>
          <w:numId w:val="0"/>
        </w:numPr>
        <w:ind w:firstLine="560" w:firstLineChars="200"/>
      </w:pPr>
      <w:bookmarkStart w:id="12" w:name="OLE_LINK1"/>
      <w:r>
        <w:rPr>
          <w:rFonts w:hint="eastAsia"/>
          <w:lang w:val="en-US" w:eastAsia="zh-CN"/>
        </w:rPr>
        <w:t>反应本部门当年全部收入。</w:t>
      </w:r>
      <w:r>
        <w:t>2023年预算收入1729.28万元，其中：一般公共预算拨款1729.28万元，基金预算</w:t>
      </w:r>
      <w:r>
        <w:rPr>
          <w:rFonts w:hint="eastAsia"/>
          <w:lang w:val="en-US" w:eastAsia="zh-CN"/>
        </w:rPr>
        <w:t>收入</w:t>
      </w:r>
      <w:r>
        <w:t>0万元，国有资本经营预算</w:t>
      </w:r>
      <w:r>
        <w:rPr>
          <w:rFonts w:hint="eastAsia"/>
          <w:lang w:val="en-US" w:eastAsia="zh-CN"/>
        </w:rPr>
        <w:t>收入</w:t>
      </w:r>
      <w:r>
        <w:t>0万元，财政专户核拨0万元，单位资金</w:t>
      </w:r>
      <w:r>
        <w:rPr>
          <w:rFonts w:hint="eastAsia"/>
          <w:lang w:val="en-US" w:eastAsia="zh-CN"/>
        </w:rPr>
        <w:t>收入</w:t>
      </w:r>
      <w:r>
        <w:t>0万元</w:t>
      </w:r>
      <w:r>
        <w:rPr>
          <w:rFonts w:hint="eastAsia"/>
          <w:lang w:eastAsia="zh-CN"/>
        </w:rPr>
        <w:t>，</w:t>
      </w:r>
      <w:r>
        <w:rPr>
          <w:rFonts w:hint="eastAsia"/>
          <w:lang w:val="en-US" w:eastAsia="zh-CN"/>
        </w:rPr>
        <w:t>上年结转结余0万元</w:t>
      </w:r>
      <w:r>
        <w:t>。</w:t>
      </w:r>
    </w:p>
    <w:bookmarkEnd w:id="11"/>
    <w:bookmarkEnd w:id="12"/>
    <w:p>
      <w:pPr>
        <w:pStyle w:val="18"/>
        <w:numPr>
          <w:ilvl w:val="0"/>
          <w:numId w:val="2"/>
        </w:numPr>
        <w:rPr>
          <w:rFonts w:hint="eastAsia"/>
          <w:lang w:val="en-US" w:eastAsia="zh-CN"/>
        </w:rPr>
      </w:pPr>
      <w:bookmarkStart w:id="13" w:name="OLE_LINK3"/>
      <w:bookmarkStart w:id="21" w:name="_GoBack"/>
      <w:r>
        <w:rPr>
          <w:rFonts w:hint="eastAsia"/>
          <w:lang w:val="en-US" w:eastAsia="zh-CN"/>
        </w:rPr>
        <w:t>支出说明</w:t>
      </w:r>
    </w:p>
    <w:p>
      <w:pPr>
        <w:pStyle w:val="18"/>
        <w:numPr>
          <w:numId w:val="0"/>
        </w:numPr>
        <w:ind w:firstLine="560" w:firstLineChars="200"/>
      </w:pPr>
      <w:r>
        <w:rPr>
          <w:rFonts w:hint="eastAsia"/>
          <w:lang w:val="en-US" w:eastAsia="zh-CN"/>
        </w:rPr>
        <w:t>收支预算总表支出栏、基本支出表、项目支出表按经济分类和支出功能分类科目编制，反应2023年度单位预算的总体情况。</w:t>
      </w:r>
      <w:r>
        <w:t>2023年支出</w:t>
      </w:r>
      <w:r>
        <w:rPr>
          <w:rFonts w:hint="eastAsia"/>
          <w:lang w:val="en-US" w:eastAsia="zh-CN"/>
        </w:rPr>
        <w:t>预算</w:t>
      </w:r>
      <w:r>
        <w:t>1729.28万元，其中</w:t>
      </w:r>
      <w:r>
        <w:rPr>
          <w:rFonts w:hint="eastAsia"/>
          <w:lang w:val="en-US" w:eastAsia="zh-CN"/>
        </w:rPr>
        <w:t>基本支出1246.24万元，包括</w:t>
      </w:r>
      <w:r>
        <w:t>人员经费1085.73万元</w:t>
      </w:r>
      <w:r>
        <w:rPr>
          <w:rFonts w:hint="eastAsia"/>
          <w:lang w:val="en-US" w:eastAsia="zh-CN"/>
        </w:rPr>
        <w:t>和</w:t>
      </w:r>
      <w:r>
        <w:t>日常公用经费160.51万元</w:t>
      </w:r>
      <w:r>
        <w:rPr>
          <w:rFonts w:hint="eastAsia"/>
          <w:lang w:eastAsia="zh-CN"/>
        </w:rPr>
        <w:t>；</w:t>
      </w:r>
      <w:r>
        <w:t>项目支出483.04万元</w:t>
      </w:r>
      <w:r>
        <w:rPr>
          <w:rFonts w:hint="eastAsia"/>
          <w:lang w:eastAsia="zh-CN"/>
        </w:rPr>
        <w:t>，</w:t>
      </w:r>
      <w:r>
        <w:rPr>
          <w:rFonts w:hint="eastAsia"/>
          <w:lang w:val="en-US" w:eastAsia="zh-CN"/>
        </w:rPr>
        <w:t>主要为服务群众专项经费、维稳经费、退役军人公益性岗位安置费用等</w:t>
      </w:r>
      <w:r>
        <w:t>。</w:t>
      </w:r>
    </w:p>
    <w:p>
      <w:pPr>
        <w:pStyle w:val="18"/>
        <w:rPr>
          <w:rFonts w:hint="default"/>
          <w:lang w:val="en-US" w:eastAsia="zh-CN"/>
        </w:rPr>
      </w:pPr>
      <w:r>
        <w:rPr>
          <w:rFonts w:hint="eastAsia"/>
          <w:lang w:val="en-US" w:eastAsia="zh-CN"/>
        </w:rPr>
        <w:t>3、比上年增减情况</w:t>
      </w:r>
    </w:p>
    <w:p>
      <w:pPr>
        <w:pStyle w:val="18"/>
      </w:pPr>
      <w:r>
        <w:rPr>
          <w:rFonts w:hint="eastAsia"/>
          <w:lang w:val="en-US" w:eastAsia="zh-CN"/>
        </w:rPr>
        <w:t>2023年预算收支安排1729.28万元，</w:t>
      </w:r>
      <w:r>
        <w:t>较2022年</w:t>
      </w:r>
      <w:r>
        <w:rPr>
          <w:rFonts w:hint="eastAsia"/>
          <w:lang w:val="en-US" w:eastAsia="zh-CN"/>
        </w:rPr>
        <w:t>预算安排</w:t>
      </w:r>
      <w:r>
        <w:t>增加137.75万元，其中</w:t>
      </w:r>
      <w:r>
        <w:rPr>
          <w:rFonts w:hint="eastAsia"/>
          <w:lang w:val="en-US" w:eastAsia="zh-CN"/>
        </w:rPr>
        <w:t>基本支出增加223.11万元，主要为增加</w:t>
      </w:r>
      <w:r>
        <w:t>人员经费</w:t>
      </w:r>
      <w:r>
        <w:rPr>
          <w:rFonts w:hint="eastAsia"/>
          <w:lang w:val="en-US" w:eastAsia="zh-CN"/>
        </w:rPr>
        <w:t>支出</w:t>
      </w:r>
      <w:r>
        <w:t>218.23万元</w:t>
      </w:r>
      <w:r>
        <w:rPr>
          <w:rFonts w:hint="eastAsia"/>
          <w:lang w:val="en-US" w:eastAsia="zh-CN"/>
        </w:rPr>
        <w:t>和增加</w:t>
      </w:r>
      <w:r>
        <w:t>日常公用经费</w:t>
      </w:r>
      <w:r>
        <w:rPr>
          <w:rFonts w:hint="eastAsia"/>
          <w:lang w:val="en-US" w:eastAsia="zh-CN"/>
        </w:rPr>
        <w:t>支出</w:t>
      </w:r>
      <w:r>
        <w:t>4.88万元，项目经费减少85.36万元</w:t>
      </w:r>
      <w:r>
        <w:rPr>
          <w:rFonts w:hint="eastAsia"/>
          <w:lang w:eastAsia="zh-CN"/>
        </w:rPr>
        <w:t>，</w:t>
      </w:r>
      <w:r>
        <w:rPr>
          <w:rFonts w:hint="eastAsia"/>
          <w:lang w:val="en-US" w:eastAsia="zh-CN"/>
        </w:rPr>
        <w:t>主要为减少边境转移支出资金用于黑沿子镇敬老院消防改造及修缮资金</w:t>
      </w:r>
      <w:r>
        <w:t>。</w:t>
      </w:r>
      <w:bookmarkEnd w:id="21"/>
    </w:p>
    <w:bookmarkEnd w:id="13"/>
    <w:p>
      <w:pPr>
        <w:spacing w:before="10" w:after="10" w:line="360" w:lineRule="auto"/>
        <w:ind w:firstLine="640"/>
        <w:outlineLvl w:val="2"/>
      </w:pPr>
      <w:bookmarkStart w:id="14" w:name="_Toc_3_3_0000000012"/>
      <w:r>
        <w:rPr>
          <w:rFonts w:ascii="黑体" w:hAnsi="黑体" w:eastAsia="黑体" w:cs="黑体"/>
          <w:color w:val="000000"/>
          <w:sz w:val="32"/>
        </w:rPr>
        <w:t>三、机关运行经费安排情况</w:t>
      </w:r>
      <w:bookmarkEnd w:id="14"/>
    </w:p>
    <w:p>
      <w:pPr>
        <w:pStyle w:val="19"/>
      </w:pPr>
      <w:r>
        <w:t>2023年机关运行经费共计安排160.51万元，主要包括用于保证机关正常运转的办公费、邮电费、专用材料、公务用车运行维护费、工会费、福利费、移动通讯补贴、交通补贴、劳务费及其他费用等支出。</w:t>
      </w:r>
    </w:p>
    <w:p>
      <w:pPr>
        <w:spacing w:before="10" w:after="10" w:line="360" w:lineRule="auto"/>
        <w:ind w:firstLine="640"/>
        <w:outlineLvl w:val="2"/>
      </w:pPr>
      <w:bookmarkStart w:id="15" w:name="_Toc_3_3_0000000013"/>
      <w:r>
        <w:rPr>
          <w:rFonts w:ascii="黑体" w:hAnsi="黑体" w:eastAsia="黑体" w:cs="黑体"/>
          <w:color w:val="000000"/>
          <w:sz w:val="32"/>
        </w:rPr>
        <w:t>四、财政拨款“三公”经费预算情况及增减变化原因</w:t>
      </w:r>
      <w:bookmarkEnd w:id="15"/>
    </w:p>
    <w:p>
      <w:pPr>
        <w:pStyle w:val="20"/>
      </w:pPr>
      <w:r>
        <w:t>2023年部门“三公”经费预算安排20.61万元，比2022年减少0.5万元。具体增减情况为：</w:t>
      </w:r>
    </w:p>
    <w:p>
      <w:pPr>
        <w:pStyle w:val="20"/>
      </w:pPr>
      <w:r>
        <w:t>（一）公务用车购置及运行费15.5万元，比2022年减少0.5万元，原因是严格控制公车出行次数，降低燃油费用、节约经费支出。</w:t>
      </w:r>
    </w:p>
    <w:p>
      <w:pPr>
        <w:pStyle w:val="20"/>
      </w:pPr>
      <w:r>
        <w:t>（二）公务接待费5.11万元，比2022年增加0万元，无增减变化。</w:t>
      </w:r>
    </w:p>
    <w:p>
      <w:pPr>
        <w:pStyle w:val="20"/>
      </w:pPr>
      <w:r>
        <w:t>（三）因公出国（境）费0万元，比2022年增加0万元，无增减变化。</w:t>
      </w:r>
    </w:p>
    <w:p>
      <w:pPr>
        <w:pStyle w:val="20"/>
      </w:pPr>
    </w:p>
    <w:p>
      <w:pPr>
        <w:spacing w:before="10" w:after="10" w:line="360" w:lineRule="auto"/>
        <w:ind w:firstLine="640"/>
        <w:outlineLvl w:val="2"/>
      </w:pPr>
      <w:bookmarkStart w:id="16" w:name="_Toc_3_3_0000000014"/>
      <w:r>
        <w:rPr>
          <w:rFonts w:ascii="黑体" w:hAnsi="黑体" w:eastAsia="黑体" w:cs="黑体"/>
          <w:color w:val="000000"/>
          <w:sz w:val="32"/>
        </w:rPr>
        <w:t>五、预算绩效信息</w:t>
      </w:r>
      <w:bookmarkEnd w:id="16"/>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2023年，我镇将紧紧围绕区委、区政府决策部署，认真学习贯彻落实党的二十大精神，奋力推进全镇经济社会发展再上新台阶，为全区加快建设“高质量发展示范区、生态宜居样板区”作出黑沿子贡献。按照“一域五带十区”示范创建工作要求，打造一批具有沿海特色的党建示范点，抓实基层党建示范引领三年行动建设工作。集中2022年-2024年三年左右时间，着力培养4个市级党建示范点、1个区级村庄党建示范点、1个滨海渔村党建示范带。</w:t>
      </w:r>
    </w:p>
    <w:p>
      <w:pPr>
        <w:spacing w:line="500" w:lineRule="exact"/>
        <w:ind w:firstLine="560"/>
      </w:pPr>
      <w:r>
        <w:rPr>
          <w:rFonts w:eastAsia="方正仿宋_GBK"/>
          <w:color w:val="000000"/>
          <w:sz w:val="28"/>
        </w:rPr>
        <w:t>（二）分项绩效目标</w:t>
      </w:r>
    </w:p>
    <w:p>
      <w:pPr>
        <w:pStyle w:val="22"/>
      </w:pPr>
      <w:r>
        <w:t>（一）负责机关文电运转、综合协调、政务值班、会务组织、信息反馈、档案管理、保密机要、后勤保障等日常工作；负责镇行政事业单位财务管理。</w:t>
      </w:r>
    </w:p>
    <w:p>
      <w:pPr>
        <w:pStyle w:val="22"/>
      </w:pPr>
      <w:r>
        <w:t>绩效目标：确保镇内各项工作顺利开展，大力发展民营经济，提升乡镇经济综合实力。</w:t>
      </w:r>
    </w:p>
    <w:p>
      <w:pPr>
        <w:pStyle w:val="22"/>
      </w:pPr>
      <w:r>
        <w:t>绩效指标：资金七个工作日内发放到位，资金使用率达90%以上，群众满意度达90%以上。</w:t>
      </w:r>
    </w:p>
    <w:p>
      <w:pPr>
        <w:pStyle w:val="22"/>
      </w:pPr>
      <w:r>
        <w:t>（二）承担人大、政协、纪检监察、工会、共青团、妇联、老干部等工作。 绩效目标：加强党的建设，提高党员素质，完成上级和党委交办的各项工作。</w:t>
      </w:r>
    </w:p>
    <w:p>
      <w:pPr>
        <w:pStyle w:val="22"/>
      </w:pPr>
      <w:r>
        <w:t>绩效指标：资金七个工作日内发放到位，资金使用率达90%以上，群众满意度达90%以上。</w:t>
      </w:r>
    </w:p>
    <w:p>
      <w:pPr>
        <w:pStyle w:val="22"/>
      </w:pPr>
      <w:r>
        <w:t>（三）负责生态环境建设、保护监管。</w:t>
      </w:r>
    </w:p>
    <w:p>
      <w:pPr>
        <w:pStyle w:val="22"/>
      </w:pPr>
      <w:r>
        <w:t>绩效目标：全面掌握突发事件基本情况，及时上级和有关部门领导汇报，确定应急对策。</w:t>
      </w:r>
    </w:p>
    <w:p>
      <w:pPr>
        <w:pStyle w:val="22"/>
      </w:pPr>
      <w:r>
        <w:t>绩效指标：资金七个工作日内发放到位，资金使用率达90%以上，群众满意度达90%以上。</w:t>
      </w:r>
    </w:p>
    <w:p>
      <w:pPr>
        <w:pStyle w:val="22"/>
      </w:pPr>
      <w:r>
        <w:t>（四）宣传自然资源、生态保护相关法律法规，环境卫生整治，基础设施建设与维护。</w:t>
      </w:r>
    </w:p>
    <w:p>
      <w:pPr>
        <w:pStyle w:val="22"/>
      </w:pPr>
      <w:r>
        <w:t>绩效目标：负责辖区自然资源保护和监管工作。</w:t>
      </w:r>
    </w:p>
    <w:p>
      <w:pPr>
        <w:pStyle w:val="22"/>
      </w:pPr>
      <w:r>
        <w:t>绩效指标：集中式水源地系统评价验收通过率90%以上，资金使用率达90%以上，群众满意度达90%以上。                                                                                                                   （五）负责镇综合行政执法工作，负责信息化网络建设与管理工作。</w:t>
      </w:r>
    </w:p>
    <w:p>
      <w:pPr>
        <w:pStyle w:val="22"/>
      </w:pPr>
      <w:r>
        <w:t>绩效目标：保障辖区内日常工作的稳定；确保案件按时了结；积极调解民事纠纷。</w:t>
      </w:r>
    </w:p>
    <w:p>
      <w:pPr>
        <w:pStyle w:val="22"/>
      </w:pPr>
      <w:r>
        <w:t>绩效指标： 限时结案率90%以上，矛盾纠纷调处率 90% 以上， 重大安保任务完成率90%以上， 案件完成率90%以上， 群众满意度达90%以上。                                                            (六)行政审批和综合服务工作。</w:t>
      </w:r>
    </w:p>
    <w:p>
      <w:pPr>
        <w:pStyle w:val="22"/>
      </w:pPr>
      <w:r>
        <w:t>绩效目标：保障行政综合工作的有序开展。</w:t>
      </w:r>
    </w:p>
    <w:p>
      <w:pPr>
        <w:pStyle w:val="22"/>
      </w:pPr>
      <w:r>
        <w:t>绩效指标：资金七个工作日内发放到位，资金使用率达90%以上，群众满意度达90%以上。</w:t>
      </w:r>
    </w:p>
    <w:p>
      <w:pPr>
        <w:pStyle w:val="22"/>
      </w:pPr>
      <w:r>
        <w:t>(七)负责辖区基本农田保护管理工作。</w:t>
      </w:r>
    </w:p>
    <w:p>
      <w:pPr>
        <w:pStyle w:val="22"/>
      </w:pPr>
      <w:r>
        <w:t>绩效目标：促进农业事业协调发展。</w:t>
      </w:r>
    </w:p>
    <w:p>
      <w:pPr>
        <w:pStyle w:val="22"/>
      </w:pPr>
      <w:r>
        <w:t>绩效指标：资金七个工作日内发放到位，资金使用率达90%以上，提升改造提升重点村数量3个村级以上。                                                                                                                                                                         (八)负责辖区拥军优属、退役军人服务等工作。</w:t>
      </w:r>
    </w:p>
    <w:p>
      <w:pPr>
        <w:pStyle w:val="22"/>
      </w:pPr>
      <w:r>
        <w:t>绩效目标：提供就业创业指导，化解矛盾和思想政治。</w:t>
      </w:r>
    </w:p>
    <w:p>
      <w:pPr>
        <w:pStyle w:val="22"/>
      </w:pPr>
      <w:r>
        <w:t>绩效指标：优抚对象抚恤和生活补助足额兑现率90%以上，目标群体满意度90%以上，优抚对象医疗补助到位率90%以上。</w:t>
      </w:r>
    </w:p>
    <w:p>
      <w:pPr>
        <w:spacing w:line="500" w:lineRule="exact"/>
        <w:ind w:firstLine="560"/>
      </w:pPr>
      <w:r>
        <w:rPr>
          <w:rFonts w:eastAsia="方正仿宋_GBK"/>
          <w:color w:val="000000"/>
          <w:sz w:val="28"/>
        </w:rPr>
        <w:t>（三）工作保障措施</w:t>
      </w:r>
    </w:p>
    <w:p>
      <w:pPr>
        <w:pStyle w:val="23"/>
      </w:pPr>
      <w:r>
        <w:t>（一）坚守疫情防控坚固防线。一是常态“排”。做到排查情况日结日报，对在外人员坚持沟通，掌握轨迹，来返及时报备。二是全面“筛”。组织发动常态化核酸筛查到位，做到底数清晰，确保应检尽检。按照转运排班，提高样本转运效率。三是严格“管”。对管控人员按照风险等级管理到位，确保人员转运安全高效。</w:t>
      </w:r>
    </w:p>
    <w:p>
      <w:pPr>
        <w:pStyle w:val="23"/>
      </w:pPr>
      <w:r>
        <w:t>（二）推动乡村振兴升级加力。一是用足用好专项债。详细编制专项债可研报告、实施方案等，从严从实从细研究落实好专项债项目，确保各项工作按照区委区政府安排部署扎实推进。二是持续改善人居环境。完善物业化、网格化管理，落实好“人头对人头”机制，重点解决破损道路、黑臭水体、问题厕所等环境问题，提升人居环境品味。三是打造特色文旅产业。围绕“海”字做足做好旅游文章，打造沙河两岸商业街，形成“吃住游购娱”精品旅游线路。四是增加村集体收入。严格土地流转程序，推进土地规模化经营，充分发挥9个农村集体经济合作社职能，进一步发展壮大村集体经济实力。</w:t>
      </w:r>
    </w:p>
    <w:p>
      <w:pPr>
        <w:pStyle w:val="23"/>
      </w:pPr>
      <w:r>
        <w:t>（三）壮大镇域经济实力。聚焦全区重点产业，强化招商引资，力争引进一批与我区重点产业关联度强的大项目、好项目，扭转我镇经济体量小、发展落后的局面。加快渔业产业转型升级。推进冷冻企业、育苗企业、海产品加工企业等向集约化、园区化发展，大力实施占地4000亩的渔业产业园项目，加快推进“七通一平”基础设施建设，特别要促成由纵横钢铁向渔业产业园引热工程，减少企业燃煤污染，节约生产成本。积极推动广东海大集团“精品渔业园区”项目进场，确保项目落地。强化海产品品牌建设，以国家地理标志产品“黑沿子毛蚶”为带动，大力支持企业实施品牌化战略，提升黑沿子海产品知名度、美誉度，扩大市场占有率。</w:t>
      </w:r>
    </w:p>
    <w:p>
      <w:pPr>
        <w:pStyle w:val="23"/>
      </w:pPr>
      <w:r>
        <w:t>（四）加强生态环境监管。落实好“人头对人头”对排污企业、排污口、养殖污染、劣质油品、散料堆场、生活建筑垃圾、餐饮场所油烟排放和污水排放等污染源定期巡查，发现问题即知即改，依法严厉打击环境违法行为。配合上级部门做好入海排污口排查整治，切实改善海域环境以达到改善生态环境、重获碧海蓝天。落实大气污染防治措施，继续实施育苗室锅炉改造升级工作，杜绝使用燃煤，减少烟尘排放污染并且加大道路扬尘整治，降低镇域大气污染指数。</w:t>
      </w:r>
    </w:p>
    <w:p>
      <w:pPr>
        <w:pStyle w:val="23"/>
      </w:pPr>
      <w:r>
        <w:t>（五）加强安全生产管理。一是加强辖区危险化学品生产、储存、运输企业以及燃气和地下输油、输气管道等易燃易爆设施基本情况的摸底排查、有关台账的建立和开展安全监管工作。二是加强对辖区单位建筑项目工程施工安全的督促检查和宣传教育工作，确保辖区单位建筑项目工程施工的安全。三是加强对我镇34家涉氨制冷企业的管理，督促其及时对设备、管道进行更新与维护，并根据相关规定，依法执行年检制度。督导企业制定氨泄漏事故应急预案及现场处置方案，要求企业配足应急防护装备，对企业定期开展应急演练，四是加强对企业负责人及员工的安全生产培训。深入规范海上捕捞渔船的管理，加强捕捞从业人员的安全技能培训。五是结合区农牧部门，有序推进“三无”船只取缔工作，并依据转产转业相关政策支持，逐步核减船只数量，保证渔业生产安全。六是继续加强对烟花爆竹的安全监管排查工作，坚决取缔非法生产、运输、储存、销售烟花爆竹。加强对烟花爆竹安全燃放的监管工作，确保重大节日烟花爆竹安全燃放。</w:t>
      </w:r>
    </w:p>
    <w:p>
      <w:pPr>
        <w:pStyle w:val="23"/>
      </w:pPr>
      <w:r>
        <w:t>（六）巩固基层党组织建设。一是加强基层党建工作。进一步完善村“两委”班子考核奖惩办法，激发村“两委”干事活力；加强村干部教育管理，制定年度培训计划，加强村“两委”工作业务培训，确保村干部想干事、能干事、不出事；落实谈心谈话制度，了解村民情。严格按标准发展党员，确保不出现三年不发展党员的村；开展党的二十大精神学习宣传活动，全面提升党员整体素质。二是抓好干部素质能力常态化提升。以政治建设、能力建设、思想建设为重点，举办乡村振兴专题培训，摸清培训需求、制定培训计划、保证培训效果。坚持落实公务员季度考核工作，完善事业编考核考核管理办法，形成比学赶超的干事氛围。建立镇村干部对外联系优秀人才队伍，与村企共同协同建立人才库，做好人才的引、育、选、用工作。三是发挥好党建引领示范作用。按照“一域五带十区”示范创建工作要求，打造一批具有沿海特色的党建示范点，抓实基层党建示范引领三年行动建设工作。集中2022年—2024年三年左右时间，着力培养4个市级村庄党建示范点、1个区级村庄党建示范点、1个滨海渔村党建示范带。</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1、财政劳务派遣人员经费（劳务费）绩效目标表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1.保障机关正常运转</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聘用的劳务派遣人数</w:t>
            </w:r>
          </w:p>
        </w:tc>
        <w:tc>
          <w:tcPr>
            <w:tcW w:w="2551" w:type="dxa"/>
            <w:vAlign w:val="center"/>
          </w:tcPr>
          <w:p>
            <w:pPr>
              <w:pStyle w:val="12"/>
            </w:pPr>
            <w:r>
              <w:t>≥2人</w:t>
            </w:r>
          </w:p>
        </w:tc>
        <w:tc>
          <w:tcPr>
            <w:tcW w:w="2268"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2835" w:type="dxa"/>
            <w:vAlign w:val="center"/>
          </w:tcPr>
          <w:p>
            <w:pPr>
              <w:pStyle w:val="12"/>
            </w:pPr>
            <w:r>
              <w:t>工作完成</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2835" w:type="dxa"/>
            <w:vAlign w:val="center"/>
          </w:tcPr>
          <w:p>
            <w:pPr>
              <w:pStyle w:val="12"/>
            </w:pPr>
            <w:r>
              <w:t>执行的劳务派遣人员月工资标准</w:t>
            </w:r>
          </w:p>
        </w:tc>
        <w:tc>
          <w:tcPr>
            <w:tcW w:w="2551" w:type="dxa"/>
            <w:vAlign w:val="center"/>
          </w:tcPr>
          <w:p>
            <w:pPr>
              <w:pStyle w:val="12"/>
            </w:pPr>
            <w:r>
              <w:t>≥1900元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2835" w:type="dxa"/>
            <w:vAlign w:val="center"/>
          </w:tcPr>
          <w:p>
            <w:pPr>
              <w:pStyle w:val="12"/>
            </w:pPr>
            <w:r>
              <w:t>工资收入的消费能力</w:t>
            </w:r>
          </w:p>
        </w:tc>
        <w:tc>
          <w:tcPr>
            <w:tcW w:w="2551" w:type="dxa"/>
            <w:vAlign w:val="center"/>
          </w:tcPr>
          <w:p>
            <w:pPr>
              <w:pStyle w:val="12"/>
            </w:pPr>
            <w:r>
              <w:t>≥50%</w:t>
            </w:r>
          </w:p>
        </w:tc>
        <w:tc>
          <w:tcPr>
            <w:tcW w:w="2268"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保障机关正常运转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2、村级组织运转经费（办公费）绩效目标表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1.保障村民委员正常运转，用于村级办公经费，水电费、维修等方面的支出</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拨付村办公费村级个数</w:t>
            </w:r>
          </w:p>
        </w:tc>
        <w:tc>
          <w:tcPr>
            <w:tcW w:w="2835" w:type="dxa"/>
            <w:vAlign w:val="center"/>
          </w:tcPr>
          <w:p>
            <w:pPr>
              <w:pStyle w:val="12"/>
            </w:pPr>
            <w:r>
              <w:t>实际发放办公费村级个数</w:t>
            </w:r>
          </w:p>
        </w:tc>
        <w:tc>
          <w:tcPr>
            <w:tcW w:w="2551" w:type="dxa"/>
            <w:vAlign w:val="center"/>
          </w:tcPr>
          <w:p>
            <w:pPr>
              <w:pStyle w:val="12"/>
            </w:pPr>
            <w:r>
              <w:t>9个</w:t>
            </w:r>
          </w:p>
        </w:tc>
        <w:tc>
          <w:tcPr>
            <w:tcW w:w="2268" w:type="dxa"/>
            <w:vAlign w:val="center"/>
          </w:tcPr>
          <w:p>
            <w:pPr>
              <w:pStyle w:val="12"/>
            </w:pPr>
            <w:r>
              <w:t>拨款明细表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经费支出率</w:t>
            </w:r>
          </w:p>
        </w:tc>
        <w:tc>
          <w:tcPr>
            <w:tcW w:w="2835" w:type="dxa"/>
            <w:vAlign w:val="center"/>
          </w:tcPr>
          <w:p>
            <w:pPr>
              <w:pStyle w:val="12"/>
            </w:pPr>
            <w:r>
              <w:t>实际支出占总金额的比例</w:t>
            </w:r>
          </w:p>
        </w:tc>
        <w:tc>
          <w:tcPr>
            <w:tcW w:w="2551" w:type="dxa"/>
            <w:vAlign w:val="center"/>
          </w:tcPr>
          <w:p>
            <w:pPr>
              <w:pStyle w:val="12"/>
            </w:pPr>
            <w:r>
              <w:t>100%</w:t>
            </w:r>
          </w:p>
        </w:tc>
        <w:tc>
          <w:tcPr>
            <w:tcW w:w="2268" w:type="dxa"/>
            <w:vAlign w:val="center"/>
          </w:tcPr>
          <w:p>
            <w:pPr>
              <w:pStyle w:val="12"/>
            </w:pPr>
            <w:r>
              <w:t>拨款明细表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2835" w:type="dxa"/>
            <w:vAlign w:val="center"/>
          </w:tcPr>
          <w:p>
            <w:pPr>
              <w:pStyle w:val="12"/>
            </w:pPr>
            <w:r>
              <w:t>实际到位资金占用到位资金的比例</w:t>
            </w:r>
          </w:p>
        </w:tc>
        <w:tc>
          <w:tcPr>
            <w:tcW w:w="2551" w:type="dxa"/>
            <w:vAlign w:val="center"/>
          </w:tcPr>
          <w:p>
            <w:pPr>
              <w:pStyle w:val="12"/>
            </w:pPr>
            <w:r>
              <w:t>≥95%</w:t>
            </w:r>
          </w:p>
        </w:tc>
        <w:tc>
          <w:tcPr>
            <w:tcW w:w="2268" w:type="dxa"/>
            <w:vAlign w:val="center"/>
          </w:tcPr>
          <w:p>
            <w:pPr>
              <w:pStyle w:val="12"/>
            </w:pPr>
            <w:r>
              <w:t>收付款凭证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办公费标准</w:t>
            </w:r>
          </w:p>
        </w:tc>
        <w:tc>
          <w:tcPr>
            <w:tcW w:w="2835" w:type="dxa"/>
            <w:vAlign w:val="center"/>
          </w:tcPr>
          <w:p>
            <w:pPr>
              <w:pStyle w:val="12"/>
            </w:pPr>
            <w:r>
              <w:t>按村级人口数为标准</w:t>
            </w:r>
          </w:p>
        </w:tc>
        <w:tc>
          <w:tcPr>
            <w:tcW w:w="2551" w:type="dxa"/>
            <w:vAlign w:val="center"/>
          </w:tcPr>
          <w:p>
            <w:pPr>
              <w:pStyle w:val="12"/>
            </w:pPr>
            <w:r>
              <w:t>按村人口数量，500口人以下的8000元/村；500-800口人的1万元/村；800口人以上的1.2万元/村</w:t>
            </w:r>
          </w:p>
        </w:tc>
        <w:tc>
          <w:tcPr>
            <w:tcW w:w="2268" w:type="dxa"/>
            <w:vAlign w:val="center"/>
          </w:tcPr>
          <w:p>
            <w:pPr>
              <w:pStyle w:val="12"/>
            </w:pPr>
            <w:r>
              <w:t>上级政策及文件规定执行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村级治理能力</w:t>
            </w:r>
          </w:p>
        </w:tc>
        <w:tc>
          <w:tcPr>
            <w:tcW w:w="2835" w:type="dxa"/>
            <w:vAlign w:val="center"/>
          </w:tcPr>
          <w:p>
            <w:pPr>
              <w:pStyle w:val="12"/>
            </w:pPr>
            <w:r>
              <w:t>村级治理规范有序、乡村振兴战略持续发展</w:t>
            </w:r>
          </w:p>
        </w:tc>
        <w:tc>
          <w:tcPr>
            <w:tcW w:w="2551" w:type="dxa"/>
            <w:vAlign w:val="center"/>
          </w:tcPr>
          <w:p>
            <w:pPr>
              <w:pStyle w:val="12"/>
            </w:pPr>
            <w:r>
              <w:t>显著提高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报账员数量</w:t>
            </w:r>
          </w:p>
        </w:tc>
        <w:tc>
          <w:tcPr>
            <w:tcW w:w="2835" w:type="dxa"/>
            <w:vAlign w:val="center"/>
          </w:tcPr>
          <w:p>
            <w:pPr>
              <w:pStyle w:val="12"/>
            </w:pPr>
            <w:r>
              <w:t>非两委报账员的人数</w:t>
            </w:r>
          </w:p>
        </w:tc>
        <w:tc>
          <w:tcPr>
            <w:tcW w:w="2551" w:type="dxa"/>
            <w:vAlign w:val="center"/>
          </w:tcPr>
          <w:p>
            <w:pPr>
              <w:pStyle w:val="12"/>
            </w:pPr>
            <w:r>
              <w:t>≥8人</w:t>
            </w:r>
          </w:p>
        </w:tc>
        <w:tc>
          <w:tcPr>
            <w:tcW w:w="2268" w:type="dxa"/>
            <w:vAlign w:val="center"/>
          </w:tcPr>
          <w:p>
            <w:pPr>
              <w:pStyle w:val="12"/>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为群众提供优质政务服务完成率</w:t>
            </w:r>
          </w:p>
        </w:tc>
        <w:tc>
          <w:tcPr>
            <w:tcW w:w="2835" w:type="dxa"/>
            <w:vAlign w:val="center"/>
          </w:tcPr>
          <w:p>
            <w:pPr>
              <w:pStyle w:val="12"/>
            </w:pPr>
            <w:r>
              <w:t>工作的任务数占总任务的比例</w:t>
            </w:r>
          </w:p>
        </w:tc>
        <w:tc>
          <w:tcPr>
            <w:tcW w:w="2551" w:type="dxa"/>
            <w:vAlign w:val="center"/>
          </w:tcPr>
          <w:p>
            <w:pPr>
              <w:pStyle w:val="12"/>
            </w:pPr>
            <w:r>
              <w:t>≥95%</w:t>
            </w:r>
          </w:p>
        </w:tc>
        <w:tc>
          <w:tcPr>
            <w:tcW w:w="2268"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按非两位报账员现行补助标准</w:t>
            </w:r>
          </w:p>
        </w:tc>
        <w:tc>
          <w:tcPr>
            <w:tcW w:w="2551" w:type="dxa"/>
            <w:vAlign w:val="center"/>
          </w:tcPr>
          <w:p>
            <w:pPr>
              <w:pStyle w:val="12"/>
            </w:pPr>
            <w:r>
              <w:t>18821元</w:t>
            </w:r>
          </w:p>
        </w:tc>
        <w:tc>
          <w:tcPr>
            <w:tcW w:w="2268" w:type="dxa"/>
            <w:vAlign w:val="center"/>
          </w:tcPr>
          <w:p>
            <w:pPr>
              <w:pStyle w:val="12"/>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2835" w:type="dxa"/>
            <w:vAlign w:val="center"/>
          </w:tcPr>
          <w:p>
            <w:pPr>
              <w:pStyle w:val="12"/>
            </w:pPr>
            <w:r>
              <w:t>工资收入的消费能力</w:t>
            </w:r>
          </w:p>
        </w:tc>
        <w:tc>
          <w:tcPr>
            <w:tcW w:w="2551" w:type="dxa"/>
            <w:vAlign w:val="center"/>
          </w:tcPr>
          <w:p>
            <w:pPr>
              <w:pStyle w:val="12"/>
            </w:pPr>
            <w:r>
              <w:t>≥50%</w:t>
            </w:r>
          </w:p>
        </w:tc>
        <w:tc>
          <w:tcPr>
            <w:tcW w:w="2268"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安排就业人数</w:t>
            </w:r>
          </w:p>
        </w:tc>
        <w:tc>
          <w:tcPr>
            <w:tcW w:w="2835" w:type="dxa"/>
            <w:vAlign w:val="center"/>
          </w:tcPr>
          <w:p>
            <w:pPr>
              <w:pStyle w:val="12"/>
            </w:pPr>
            <w:r>
              <w:t>解决就业人数，缓解就业压力</w:t>
            </w:r>
          </w:p>
        </w:tc>
        <w:tc>
          <w:tcPr>
            <w:tcW w:w="2551" w:type="dxa"/>
            <w:vAlign w:val="center"/>
          </w:tcPr>
          <w:p>
            <w:pPr>
              <w:pStyle w:val="12"/>
            </w:pPr>
            <w:r>
              <w:t>≥8人</w:t>
            </w:r>
          </w:p>
        </w:tc>
        <w:tc>
          <w:tcPr>
            <w:tcW w:w="2268" w:type="dxa"/>
            <w:vAlign w:val="center"/>
          </w:tcPr>
          <w:p>
            <w:pPr>
              <w:pStyle w:val="12"/>
            </w:pPr>
            <w:r>
              <w:t>人员实际情况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4、服务群众专项经费绩效目标表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1.提高整体环境水平，保障农村环境美化、亮化；改善群众生活环境，引导群众增强环保意识</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卫生清理费支付及时</w:t>
            </w:r>
          </w:p>
        </w:tc>
        <w:tc>
          <w:tcPr>
            <w:tcW w:w="2835" w:type="dxa"/>
            <w:vAlign w:val="center"/>
          </w:tcPr>
          <w:p>
            <w:pPr>
              <w:pStyle w:val="12"/>
            </w:pPr>
            <w:r>
              <w:t>及时支付占应支付数的比率</w:t>
            </w:r>
          </w:p>
        </w:tc>
        <w:tc>
          <w:tcPr>
            <w:tcW w:w="2551" w:type="dxa"/>
            <w:vAlign w:val="center"/>
          </w:tcPr>
          <w:p>
            <w:pPr>
              <w:pStyle w:val="12"/>
            </w:pPr>
            <w:r>
              <w:t>≥95%</w:t>
            </w:r>
          </w:p>
        </w:tc>
        <w:tc>
          <w:tcPr>
            <w:tcW w:w="2268"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通过验收的工程量占工程总量的比率</w:t>
            </w:r>
          </w:p>
        </w:tc>
        <w:tc>
          <w:tcPr>
            <w:tcW w:w="2551" w:type="dxa"/>
            <w:vAlign w:val="center"/>
          </w:tcPr>
          <w:p>
            <w:pPr>
              <w:pStyle w:val="12"/>
            </w:pPr>
            <w:r>
              <w:t>≥95%</w:t>
            </w:r>
          </w:p>
        </w:tc>
        <w:tc>
          <w:tcPr>
            <w:tcW w:w="2268"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2835" w:type="dxa"/>
            <w:vAlign w:val="center"/>
          </w:tcPr>
          <w:p>
            <w:pPr>
              <w:pStyle w:val="12"/>
            </w:pPr>
            <w:r>
              <w:t>实际完成的数量占计划完成的比率</w:t>
            </w:r>
          </w:p>
        </w:tc>
        <w:tc>
          <w:tcPr>
            <w:tcW w:w="2551" w:type="dxa"/>
            <w:vAlign w:val="center"/>
          </w:tcPr>
          <w:p>
            <w:pPr>
              <w:pStyle w:val="12"/>
            </w:pPr>
            <w:r>
              <w:t>≥95%</w:t>
            </w:r>
          </w:p>
        </w:tc>
        <w:tc>
          <w:tcPr>
            <w:tcW w:w="2268"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≥119.51万元</w:t>
            </w:r>
          </w:p>
        </w:tc>
        <w:tc>
          <w:tcPr>
            <w:tcW w:w="2268" w:type="dxa"/>
            <w:vAlign w:val="center"/>
          </w:tcPr>
          <w:p>
            <w:pPr>
              <w:pStyle w:val="12"/>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2835" w:type="dxa"/>
            <w:vAlign w:val="center"/>
          </w:tcPr>
          <w:p>
            <w:pPr>
              <w:pStyle w:val="12"/>
            </w:pPr>
            <w:r>
              <w:t>解决就业人数，缓解就业压力</w:t>
            </w:r>
          </w:p>
        </w:tc>
        <w:tc>
          <w:tcPr>
            <w:tcW w:w="2551" w:type="dxa"/>
            <w:vAlign w:val="center"/>
          </w:tcPr>
          <w:p>
            <w:pPr>
              <w:pStyle w:val="12"/>
            </w:pPr>
            <w:r>
              <w:t>≥50人</w:t>
            </w:r>
          </w:p>
        </w:tc>
        <w:tc>
          <w:tcPr>
            <w:tcW w:w="2268" w:type="dxa"/>
            <w:vAlign w:val="center"/>
          </w:tcPr>
          <w:p>
            <w:pPr>
              <w:pStyle w:val="12"/>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社会公众或服务对象满意度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5、环境治理（发展基数）绩效目标表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1.提高整体环境水平，争取拉链排名前五；改善群众生活环境，引导群众增强环保意识。</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卫生清理费支付及时</w:t>
            </w:r>
          </w:p>
        </w:tc>
        <w:tc>
          <w:tcPr>
            <w:tcW w:w="2835" w:type="dxa"/>
            <w:vAlign w:val="center"/>
          </w:tcPr>
          <w:p>
            <w:pPr>
              <w:pStyle w:val="12"/>
            </w:pPr>
            <w:r>
              <w:t>及时支付占应支付数的比率</w:t>
            </w:r>
          </w:p>
        </w:tc>
        <w:tc>
          <w:tcPr>
            <w:tcW w:w="2551" w:type="dxa"/>
            <w:vAlign w:val="center"/>
          </w:tcPr>
          <w:p>
            <w:pPr>
              <w:pStyle w:val="12"/>
            </w:pPr>
            <w:r>
              <w:t>≥95%</w:t>
            </w:r>
          </w:p>
        </w:tc>
        <w:tc>
          <w:tcPr>
            <w:tcW w:w="2268" w:type="dxa"/>
            <w:vAlign w:val="center"/>
          </w:tcPr>
          <w:p>
            <w:pPr>
              <w:pStyle w:val="12"/>
            </w:pPr>
            <w:r>
              <w:t>按实际支付情况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通过验收的工程量占工程总量的比率</w:t>
            </w:r>
          </w:p>
        </w:tc>
        <w:tc>
          <w:tcPr>
            <w:tcW w:w="2551" w:type="dxa"/>
            <w:vAlign w:val="center"/>
          </w:tcPr>
          <w:p>
            <w:pPr>
              <w:pStyle w:val="12"/>
            </w:pPr>
            <w:r>
              <w:t>≥95%</w:t>
            </w:r>
          </w:p>
        </w:tc>
        <w:tc>
          <w:tcPr>
            <w:tcW w:w="2268" w:type="dxa"/>
            <w:vAlign w:val="center"/>
          </w:tcPr>
          <w:p>
            <w:pPr>
              <w:pStyle w:val="12"/>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2835" w:type="dxa"/>
            <w:vAlign w:val="center"/>
          </w:tcPr>
          <w:p>
            <w:pPr>
              <w:pStyle w:val="12"/>
            </w:pPr>
            <w:r>
              <w:t>实际完成的数量占计划完成的比率</w:t>
            </w:r>
          </w:p>
        </w:tc>
        <w:tc>
          <w:tcPr>
            <w:tcW w:w="2551" w:type="dxa"/>
            <w:vAlign w:val="center"/>
          </w:tcPr>
          <w:p>
            <w:pPr>
              <w:pStyle w:val="12"/>
            </w:pPr>
            <w:r>
              <w:t>≥95%</w:t>
            </w:r>
          </w:p>
        </w:tc>
        <w:tc>
          <w:tcPr>
            <w:tcW w:w="2268" w:type="dxa"/>
            <w:vAlign w:val="center"/>
          </w:tcPr>
          <w:p>
            <w:pPr>
              <w:pStyle w:val="12"/>
            </w:pPr>
            <w:r>
              <w:t>按完成情况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50万元</w:t>
            </w:r>
          </w:p>
        </w:tc>
        <w:tc>
          <w:tcPr>
            <w:tcW w:w="2268" w:type="dxa"/>
            <w:vAlign w:val="center"/>
          </w:tcPr>
          <w:p>
            <w:pPr>
              <w:pStyle w:val="12"/>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安排就业人数</w:t>
            </w:r>
          </w:p>
        </w:tc>
        <w:tc>
          <w:tcPr>
            <w:tcW w:w="2835" w:type="dxa"/>
            <w:vAlign w:val="center"/>
          </w:tcPr>
          <w:p>
            <w:pPr>
              <w:pStyle w:val="12"/>
            </w:pPr>
            <w:r>
              <w:t>解决就业人数，缓解就业压力</w:t>
            </w:r>
          </w:p>
        </w:tc>
        <w:tc>
          <w:tcPr>
            <w:tcW w:w="2551" w:type="dxa"/>
            <w:vAlign w:val="center"/>
          </w:tcPr>
          <w:p>
            <w:pPr>
              <w:pStyle w:val="12"/>
            </w:pPr>
            <w:r>
              <w:t>≥50人</w:t>
            </w:r>
          </w:p>
        </w:tc>
        <w:tc>
          <w:tcPr>
            <w:tcW w:w="2268" w:type="dxa"/>
            <w:vAlign w:val="center"/>
          </w:tcPr>
          <w:p>
            <w:pPr>
              <w:pStyle w:val="12"/>
            </w:pPr>
            <w:r>
              <w:t>雇佣人员情况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社会公众或服务对象满意度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6、基层党建经费（发展基数）绩效目标表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整治软弱涣散基层党组织村级面貌明显改观，村级组织规范化运转；着力打造党建示范点，打造基层标志性工作，提升党建工作水平；完善农村后备干部信息库，为农村发展提供坚强人才基础，全力做好基层党建工作</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基层示范点软弱涣散转化村数量</w:t>
            </w:r>
          </w:p>
        </w:tc>
        <w:tc>
          <w:tcPr>
            <w:tcW w:w="2835" w:type="dxa"/>
            <w:vAlign w:val="center"/>
          </w:tcPr>
          <w:p>
            <w:pPr>
              <w:pStyle w:val="12"/>
            </w:pPr>
            <w:r>
              <w:t>基层示范点软弱涣散转化村数量。</w:t>
            </w:r>
          </w:p>
        </w:tc>
        <w:tc>
          <w:tcPr>
            <w:tcW w:w="2551" w:type="dxa"/>
            <w:vAlign w:val="center"/>
          </w:tcPr>
          <w:p>
            <w:pPr>
              <w:pStyle w:val="12"/>
            </w:pPr>
            <w:r>
              <w:t>≥1个</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执行率</w:t>
            </w:r>
          </w:p>
        </w:tc>
        <w:tc>
          <w:tcPr>
            <w:tcW w:w="2835" w:type="dxa"/>
            <w:vAlign w:val="center"/>
          </w:tcPr>
          <w:p>
            <w:pPr>
              <w:pStyle w:val="12"/>
            </w:pPr>
            <w:r>
              <w:t>资金发放拨付按规定执行率</w:t>
            </w:r>
          </w:p>
        </w:tc>
        <w:tc>
          <w:tcPr>
            <w:tcW w:w="2551" w:type="dxa"/>
            <w:vAlign w:val="center"/>
          </w:tcPr>
          <w:p>
            <w:pPr>
              <w:pStyle w:val="12"/>
            </w:pPr>
            <w:r>
              <w:t>≥95%</w:t>
            </w:r>
          </w:p>
        </w:tc>
        <w:tc>
          <w:tcPr>
            <w:tcW w:w="2268"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2835" w:type="dxa"/>
            <w:vAlign w:val="center"/>
          </w:tcPr>
          <w:p>
            <w:pPr>
              <w:pStyle w:val="12"/>
            </w:pPr>
            <w:r>
              <w:t>实际到位资金占应到位资金的比例</w:t>
            </w:r>
          </w:p>
        </w:tc>
        <w:tc>
          <w:tcPr>
            <w:tcW w:w="2551" w:type="dxa"/>
            <w:vAlign w:val="center"/>
          </w:tcPr>
          <w:p>
            <w:pPr>
              <w:pStyle w:val="12"/>
            </w:pPr>
            <w:r>
              <w:t>≥90%</w:t>
            </w:r>
          </w:p>
        </w:tc>
        <w:tc>
          <w:tcPr>
            <w:tcW w:w="2268" w:type="dxa"/>
            <w:vAlign w:val="center"/>
          </w:tcPr>
          <w:p>
            <w:pPr>
              <w:pStyle w:val="12"/>
            </w:pPr>
            <w:r>
              <w:t>进账单或指标下达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30万元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村级治理能力</w:t>
            </w:r>
          </w:p>
        </w:tc>
        <w:tc>
          <w:tcPr>
            <w:tcW w:w="2835" w:type="dxa"/>
            <w:vAlign w:val="center"/>
          </w:tcPr>
          <w:p>
            <w:pPr>
              <w:pStyle w:val="12"/>
            </w:pPr>
            <w:r>
              <w:t>村级治理规范有序，基层治理能力不断提高</w:t>
            </w:r>
          </w:p>
        </w:tc>
        <w:tc>
          <w:tcPr>
            <w:tcW w:w="2551" w:type="dxa"/>
            <w:vAlign w:val="center"/>
          </w:tcPr>
          <w:p>
            <w:pPr>
              <w:pStyle w:val="12"/>
            </w:pPr>
            <w:r>
              <w:t>明显提升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基层建设全面进步</w:t>
            </w:r>
          </w:p>
        </w:tc>
        <w:tc>
          <w:tcPr>
            <w:tcW w:w="2835" w:type="dxa"/>
            <w:vAlign w:val="center"/>
          </w:tcPr>
          <w:p>
            <w:pPr>
              <w:pStyle w:val="12"/>
            </w:pPr>
            <w:r>
              <w:t>保障基层建设全面进步</w:t>
            </w:r>
          </w:p>
        </w:tc>
        <w:tc>
          <w:tcPr>
            <w:tcW w:w="2551" w:type="dxa"/>
            <w:vAlign w:val="center"/>
          </w:tcPr>
          <w:p>
            <w:pPr>
              <w:pStyle w:val="12"/>
            </w:pPr>
            <w:r>
              <w:t>保障了基层组织全面提升</w:t>
            </w:r>
          </w:p>
        </w:tc>
        <w:tc>
          <w:tcPr>
            <w:tcW w:w="2268" w:type="dxa"/>
            <w:vAlign w:val="center"/>
          </w:tcPr>
          <w:p>
            <w:pPr>
              <w:pStyle w:val="12"/>
            </w:pPr>
            <w:r>
              <w:t xml:space="preserve"> 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调查中满意和较满意的人数占调查总人数的比率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7、机关运转经费（发展基数）绩效目标表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1.保障机关工作正常运转，提高资金的使用效益，资金使用合规、合理。</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下达机关运转经费指标</w:t>
            </w:r>
          </w:p>
        </w:tc>
        <w:tc>
          <w:tcPr>
            <w:tcW w:w="2835" w:type="dxa"/>
            <w:vAlign w:val="center"/>
          </w:tcPr>
          <w:p>
            <w:pPr>
              <w:pStyle w:val="12"/>
            </w:pPr>
            <w:r>
              <w:t>实际下达办公费指标数。</w:t>
            </w:r>
          </w:p>
        </w:tc>
        <w:tc>
          <w:tcPr>
            <w:tcW w:w="2551" w:type="dxa"/>
            <w:vAlign w:val="center"/>
          </w:tcPr>
          <w:p>
            <w:pPr>
              <w:pStyle w:val="12"/>
            </w:pPr>
            <w:r>
              <w:t>32万元</w:t>
            </w:r>
          </w:p>
        </w:tc>
        <w:tc>
          <w:tcPr>
            <w:tcW w:w="2268"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实际到位资金占应到位资金的比例</w:t>
            </w:r>
          </w:p>
        </w:tc>
        <w:tc>
          <w:tcPr>
            <w:tcW w:w="2551" w:type="dxa"/>
            <w:vAlign w:val="center"/>
          </w:tcPr>
          <w:p>
            <w:pPr>
              <w:pStyle w:val="12"/>
            </w:pPr>
            <w:r>
              <w:t>100%</w:t>
            </w:r>
          </w:p>
        </w:tc>
        <w:tc>
          <w:tcPr>
            <w:tcW w:w="2268" w:type="dxa"/>
            <w:vAlign w:val="center"/>
          </w:tcPr>
          <w:p>
            <w:pPr>
              <w:pStyle w:val="12"/>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资金的有效性</w:t>
            </w:r>
          </w:p>
        </w:tc>
        <w:tc>
          <w:tcPr>
            <w:tcW w:w="2835" w:type="dxa"/>
            <w:vAlign w:val="center"/>
          </w:tcPr>
          <w:p>
            <w:pPr>
              <w:pStyle w:val="12"/>
            </w:pPr>
            <w:r>
              <w:t>资金实际支出的有效性。</w:t>
            </w:r>
          </w:p>
        </w:tc>
        <w:tc>
          <w:tcPr>
            <w:tcW w:w="2551" w:type="dxa"/>
            <w:vAlign w:val="center"/>
          </w:tcPr>
          <w:p>
            <w:pPr>
              <w:pStyle w:val="12"/>
            </w:pPr>
            <w:r>
              <w:t>100%</w:t>
            </w:r>
          </w:p>
        </w:tc>
        <w:tc>
          <w:tcPr>
            <w:tcW w:w="2268"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≤32万元</w:t>
            </w:r>
          </w:p>
        </w:tc>
        <w:tc>
          <w:tcPr>
            <w:tcW w:w="2268"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保障社会和谐稳定</w:t>
            </w:r>
          </w:p>
        </w:tc>
        <w:tc>
          <w:tcPr>
            <w:tcW w:w="2835" w:type="dxa"/>
            <w:vAlign w:val="center"/>
          </w:tcPr>
          <w:p>
            <w:pPr>
              <w:pStyle w:val="12"/>
            </w:pPr>
            <w:r>
              <w:t>及时完成各项工作，保障社会和谐稳定</w:t>
            </w:r>
          </w:p>
        </w:tc>
        <w:tc>
          <w:tcPr>
            <w:tcW w:w="2551" w:type="dxa"/>
            <w:vAlign w:val="center"/>
          </w:tcPr>
          <w:p>
            <w:pPr>
              <w:pStyle w:val="12"/>
            </w:pPr>
            <w:r>
              <w:t>和谐稳定</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调查中满意和较满意的人数占调查总人数的比率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8、计生专干补助绩效目标表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1.保障本乡镇计生服务事务正常开展；提高计生专干工作人员积极性和工作效率。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专干人数</w:t>
            </w:r>
          </w:p>
        </w:tc>
        <w:tc>
          <w:tcPr>
            <w:tcW w:w="2835" w:type="dxa"/>
            <w:vAlign w:val="center"/>
          </w:tcPr>
          <w:p>
            <w:pPr>
              <w:pStyle w:val="12"/>
            </w:pPr>
            <w:r>
              <w:t>计生专干人数</w:t>
            </w:r>
          </w:p>
        </w:tc>
        <w:tc>
          <w:tcPr>
            <w:tcW w:w="2551" w:type="dxa"/>
            <w:vAlign w:val="center"/>
          </w:tcPr>
          <w:p>
            <w:pPr>
              <w:pStyle w:val="12"/>
            </w:pPr>
            <w:r>
              <w:t>≥4人</w:t>
            </w:r>
          </w:p>
        </w:tc>
        <w:tc>
          <w:tcPr>
            <w:tcW w:w="2268" w:type="dxa"/>
            <w:vAlign w:val="center"/>
          </w:tcPr>
          <w:p>
            <w:pPr>
              <w:pStyle w:val="12"/>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为群众提供优质政务服务完成率</w:t>
            </w:r>
          </w:p>
        </w:tc>
        <w:tc>
          <w:tcPr>
            <w:tcW w:w="2835" w:type="dxa"/>
            <w:vAlign w:val="center"/>
          </w:tcPr>
          <w:p>
            <w:pPr>
              <w:pStyle w:val="12"/>
            </w:pPr>
            <w:r>
              <w:t>工作的任务数占总任务的比例</w:t>
            </w:r>
          </w:p>
        </w:tc>
        <w:tc>
          <w:tcPr>
            <w:tcW w:w="2551" w:type="dxa"/>
            <w:vAlign w:val="center"/>
          </w:tcPr>
          <w:p>
            <w:pPr>
              <w:pStyle w:val="12"/>
            </w:pPr>
            <w:r>
              <w:t>≥95%</w:t>
            </w:r>
          </w:p>
        </w:tc>
        <w:tc>
          <w:tcPr>
            <w:tcW w:w="2268" w:type="dxa"/>
            <w:vAlign w:val="center"/>
          </w:tcPr>
          <w:p>
            <w:pPr>
              <w:pStyle w:val="12"/>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按文件规定执行</w:t>
            </w:r>
          </w:p>
        </w:tc>
        <w:tc>
          <w:tcPr>
            <w:tcW w:w="2551" w:type="dxa"/>
            <w:vAlign w:val="center"/>
          </w:tcPr>
          <w:p>
            <w:pPr>
              <w:pStyle w:val="12"/>
            </w:pPr>
            <w:r>
              <w:t>≥18821元</w:t>
            </w:r>
          </w:p>
        </w:tc>
        <w:tc>
          <w:tcPr>
            <w:tcW w:w="2268" w:type="dxa"/>
            <w:vAlign w:val="center"/>
          </w:tcPr>
          <w:p>
            <w:pPr>
              <w:pStyle w:val="12"/>
            </w:pPr>
            <w:r>
              <w:t>上级文件或通知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2835" w:type="dxa"/>
            <w:vAlign w:val="center"/>
          </w:tcPr>
          <w:p>
            <w:pPr>
              <w:pStyle w:val="12"/>
            </w:pPr>
            <w:r>
              <w:t>工资收入的消费能力</w:t>
            </w:r>
          </w:p>
        </w:tc>
        <w:tc>
          <w:tcPr>
            <w:tcW w:w="2551" w:type="dxa"/>
            <w:vAlign w:val="center"/>
          </w:tcPr>
          <w:p>
            <w:pPr>
              <w:pStyle w:val="12"/>
            </w:pPr>
            <w:r>
              <w:t>≥50%</w:t>
            </w:r>
          </w:p>
        </w:tc>
        <w:tc>
          <w:tcPr>
            <w:tcW w:w="2268"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安排就业人数</w:t>
            </w:r>
          </w:p>
        </w:tc>
        <w:tc>
          <w:tcPr>
            <w:tcW w:w="2835" w:type="dxa"/>
            <w:vAlign w:val="center"/>
          </w:tcPr>
          <w:p>
            <w:pPr>
              <w:pStyle w:val="12"/>
            </w:pPr>
            <w:r>
              <w:t>解决就业人数，缓解就业压力</w:t>
            </w:r>
          </w:p>
        </w:tc>
        <w:tc>
          <w:tcPr>
            <w:tcW w:w="2551" w:type="dxa"/>
            <w:vAlign w:val="center"/>
          </w:tcPr>
          <w:p>
            <w:pPr>
              <w:pStyle w:val="12"/>
            </w:pPr>
            <w:r>
              <w:t>≥4人</w:t>
            </w:r>
          </w:p>
        </w:tc>
        <w:tc>
          <w:tcPr>
            <w:tcW w:w="2268" w:type="dxa"/>
            <w:vAlign w:val="center"/>
          </w:tcPr>
          <w:p>
            <w:pPr>
              <w:pStyle w:val="12"/>
            </w:pPr>
            <w:r>
              <w:t>人员实际情况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9、纪检专项经费绩效目标表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1.保障纪检工作正常运转</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下达办公费指标</w:t>
            </w:r>
          </w:p>
        </w:tc>
        <w:tc>
          <w:tcPr>
            <w:tcW w:w="2835" w:type="dxa"/>
            <w:vAlign w:val="center"/>
          </w:tcPr>
          <w:p>
            <w:pPr>
              <w:pStyle w:val="12"/>
            </w:pPr>
            <w:r>
              <w:t>实际下达办公费指标数。</w:t>
            </w:r>
          </w:p>
        </w:tc>
        <w:tc>
          <w:tcPr>
            <w:tcW w:w="2551" w:type="dxa"/>
            <w:vAlign w:val="center"/>
          </w:tcPr>
          <w:p>
            <w:pPr>
              <w:pStyle w:val="12"/>
            </w:pPr>
            <w:r>
              <w:t>≥5万元</w:t>
            </w:r>
          </w:p>
        </w:tc>
        <w:tc>
          <w:tcPr>
            <w:tcW w:w="2268"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实际到位资金占应到位资金的比例</w:t>
            </w:r>
          </w:p>
        </w:tc>
        <w:tc>
          <w:tcPr>
            <w:tcW w:w="2551" w:type="dxa"/>
            <w:vAlign w:val="center"/>
          </w:tcPr>
          <w:p>
            <w:pPr>
              <w:pStyle w:val="12"/>
            </w:pPr>
            <w:r>
              <w:t>100%</w:t>
            </w:r>
          </w:p>
        </w:tc>
        <w:tc>
          <w:tcPr>
            <w:tcW w:w="2268" w:type="dxa"/>
            <w:vAlign w:val="center"/>
          </w:tcPr>
          <w:p>
            <w:pPr>
              <w:pStyle w:val="12"/>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资金的有效性</w:t>
            </w:r>
          </w:p>
        </w:tc>
        <w:tc>
          <w:tcPr>
            <w:tcW w:w="2835" w:type="dxa"/>
            <w:vAlign w:val="center"/>
          </w:tcPr>
          <w:p>
            <w:pPr>
              <w:pStyle w:val="12"/>
            </w:pPr>
            <w:r>
              <w:t>资金实际支出的有效性。</w:t>
            </w:r>
          </w:p>
        </w:tc>
        <w:tc>
          <w:tcPr>
            <w:tcW w:w="2551" w:type="dxa"/>
            <w:vAlign w:val="center"/>
          </w:tcPr>
          <w:p>
            <w:pPr>
              <w:pStyle w:val="12"/>
            </w:pPr>
            <w:r>
              <w:t>100%</w:t>
            </w:r>
          </w:p>
        </w:tc>
        <w:tc>
          <w:tcPr>
            <w:tcW w:w="2268" w:type="dxa"/>
            <w:vAlign w:val="center"/>
          </w:tcPr>
          <w:p>
            <w:pPr>
              <w:pStyle w:val="12"/>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≥5万元</w:t>
            </w:r>
          </w:p>
        </w:tc>
        <w:tc>
          <w:tcPr>
            <w:tcW w:w="2268"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保障社会和谐稳定</w:t>
            </w:r>
          </w:p>
        </w:tc>
        <w:tc>
          <w:tcPr>
            <w:tcW w:w="2835" w:type="dxa"/>
            <w:vAlign w:val="center"/>
          </w:tcPr>
          <w:p>
            <w:pPr>
              <w:pStyle w:val="12"/>
            </w:pPr>
            <w:r>
              <w:t>及时完成各项工作，保障社会和谐稳定</w:t>
            </w:r>
          </w:p>
        </w:tc>
        <w:tc>
          <w:tcPr>
            <w:tcW w:w="2551" w:type="dxa"/>
            <w:vAlign w:val="center"/>
          </w:tcPr>
          <w:p>
            <w:pPr>
              <w:pStyle w:val="12"/>
            </w:pPr>
            <w:r>
              <w:t>和谐稳定</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10、敬老院劳务派遣人员经费（劳务费）绩效目标表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1.保证机关正常运转，提高工作人员的积极性和工作热情</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聘用的劳务派遣人数</w:t>
            </w:r>
          </w:p>
        </w:tc>
        <w:tc>
          <w:tcPr>
            <w:tcW w:w="2551" w:type="dxa"/>
            <w:vAlign w:val="center"/>
          </w:tcPr>
          <w:p>
            <w:pPr>
              <w:pStyle w:val="12"/>
            </w:pPr>
            <w:r>
              <w:t>≥6人</w:t>
            </w:r>
          </w:p>
        </w:tc>
        <w:tc>
          <w:tcPr>
            <w:tcW w:w="2268"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2835" w:type="dxa"/>
            <w:vAlign w:val="center"/>
          </w:tcPr>
          <w:p>
            <w:pPr>
              <w:pStyle w:val="12"/>
            </w:pPr>
            <w:r>
              <w:t>工作完成</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2835" w:type="dxa"/>
            <w:vAlign w:val="center"/>
          </w:tcPr>
          <w:p>
            <w:pPr>
              <w:pStyle w:val="12"/>
            </w:pPr>
            <w:r>
              <w:t>执行的劳务派遣人员月工资标准</w:t>
            </w:r>
          </w:p>
        </w:tc>
        <w:tc>
          <w:tcPr>
            <w:tcW w:w="2551" w:type="dxa"/>
            <w:vAlign w:val="center"/>
          </w:tcPr>
          <w:p>
            <w:pPr>
              <w:pStyle w:val="12"/>
            </w:pPr>
            <w:r>
              <w:t>≥1900元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11、就业见习基本生活费补贴绩效目标表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1.提高毕业生就业能力和服务群众工作水平</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补助保障人数</w:t>
            </w:r>
          </w:p>
        </w:tc>
        <w:tc>
          <w:tcPr>
            <w:tcW w:w="2551" w:type="dxa"/>
            <w:vAlign w:val="center"/>
          </w:tcPr>
          <w:p>
            <w:pPr>
              <w:pStyle w:val="12"/>
            </w:pPr>
            <w:r>
              <w:t>15人</w:t>
            </w:r>
          </w:p>
        </w:tc>
        <w:tc>
          <w:tcPr>
            <w:tcW w:w="2268" w:type="dxa"/>
            <w:vAlign w:val="center"/>
          </w:tcPr>
          <w:p>
            <w:pPr>
              <w:pStyle w:val="12"/>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补助发放准确率</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2835" w:type="dxa"/>
            <w:vAlign w:val="center"/>
          </w:tcPr>
          <w:p>
            <w:pPr>
              <w:pStyle w:val="12"/>
            </w:pPr>
            <w:r>
              <w:t>人均补助标准</w:t>
            </w:r>
          </w:p>
        </w:tc>
        <w:tc>
          <w:tcPr>
            <w:tcW w:w="2551" w:type="dxa"/>
            <w:vAlign w:val="center"/>
          </w:tcPr>
          <w:p>
            <w:pPr>
              <w:pStyle w:val="12"/>
            </w:pPr>
            <w:r>
              <w:t>1900元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补助发放及时性</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提供就业岗位，提高就业率</w:t>
            </w:r>
          </w:p>
        </w:tc>
        <w:tc>
          <w:tcPr>
            <w:tcW w:w="2835" w:type="dxa"/>
            <w:vAlign w:val="center"/>
          </w:tcPr>
          <w:p>
            <w:pPr>
              <w:pStyle w:val="12"/>
            </w:pPr>
            <w:r>
              <w:t>提高大学生就业率</w:t>
            </w:r>
          </w:p>
        </w:tc>
        <w:tc>
          <w:tcPr>
            <w:tcW w:w="2551" w:type="dxa"/>
            <w:vAlign w:val="center"/>
          </w:tcPr>
          <w:p>
            <w:pPr>
              <w:pStyle w:val="12"/>
            </w:pPr>
            <w:r>
              <w:t>毕业生工作能力</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稳就业促就业</w:t>
            </w:r>
          </w:p>
        </w:tc>
        <w:tc>
          <w:tcPr>
            <w:tcW w:w="2835" w:type="dxa"/>
            <w:vAlign w:val="center"/>
          </w:tcPr>
          <w:p>
            <w:pPr>
              <w:pStyle w:val="12"/>
            </w:pPr>
            <w:r>
              <w:t>稳就业促就业</w:t>
            </w:r>
          </w:p>
        </w:tc>
        <w:tc>
          <w:tcPr>
            <w:tcW w:w="2551" w:type="dxa"/>
            <w:vAlign w:val="center"/>
          </w:tcPr>
          <w:p>
            <w:pPr>
              <w:pStyle w:val="12"/>
            </w:pPr>
            <w:r>
              <w:t>稳就业促就业</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12、劳务派遣人员经费（劳务费）绩效目标表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1.保证工作顺利开展、调动人员的工作热情；提高工作效率。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聘用的劳务派遣人数</w:t>
            </w:r>
          </w:p>
        </w:tc>
        <w:tc>
          <w:tcPr>
            <w:tcW w:w="2551" w:type="dxa"/>
            <w:vAlign w:val="center"/>
          </w:tcPr>
          <w:p>
            <w:pPr>
              <w:pStyle w:val="12"/>
            </w:pPr>
            <w:r>
              <w:t>≥4人</w:t>
            </w:r>
          </w:p>
        </w:tc>
        <w:tc>
          <w:tcPr>
            <w:tcW w:w="2268"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年度考核</w:t>
            </w:r>
          </w:p>
        </w:tc>
        <w:tc>
          <w:tcPr>
            <w:tcW w:w="2835" w:type="dxa"/>
            <w:vAlign w:val="center"/>
          </w:tcPr>
          <w:p>
            <w:pPr>
              <w:pStyle w:val="12"/>
            </w:pPr>
            <w:r>
              <w:t>工作完成</w:t>
            </w:r>
          </w:p>
        </w:tc>
        <w:tc>
          <w:tcPr>
            <w:tcW w:w="2551" w:type="dxa"/>
            <w:vAlign w:val="center"/>
          </w:tcPr>
          <w:p>
            <w:pPr>
              <w:pStyle w:val="12"/>
            </w:pPr>
            <w:r>
              <w:t>工作完成情况</w:t>
            </w:r>
          </w:p>
        </w:tc>
        <w:tc>
          <w:tcPr>
            <w:tcW w:w="2268" w:type="dxa"/>
            <w:vAlign w:val="center"/>
          </w:tcPr>
          <w:p>
            <w:pPr>
              <w:pStyle w:val="12"/>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劳务派遣人员月最低工资标准</w:t>
            </w:r>
          </w:p>
        </w:tc>
        <w:tc>
          <w:tcPr>
            <w:tcW w:w="2835" w:type="dxa"/>
            <w:vAlign w:val="center"/>
          </w:tcPr>
          <w:p>
            <w:pPr>
              <w:pStyle w:val="12"/>
            </w:pPr>
            <w:r>
              <w:t>执行的劳务派遣人员月工资标准</w:t>
            </w:r>
          </w:p>
        </w:tc>
        <w:tc>
          <w:tcPr>
            <w:tcW w:w="2551" w:type="dxa"/>
            <w:vAlign w:val="center"/>
          </w:tcPr>
          <w:p>
            <w:pPr>
              <w:pStyle w:val="12"/>
            </w:pPr>
            <w:r>
              <w:t>≥1900元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工资消费贡献率</w:t>
            </w:r>
          </w:p>
        </w:tc>
        <w:tc>
          <w:tcPr>
            <w:tcW w:w="2835" w:type="dxa"/>
            <w:vAlign w:val="center"/>
          </w:tcPr>
          <w:p>
            <w:pPr>
              <w:pStyle w:val="12"/>
            </w:pPr>
            <w:r>
              <w:t>工资收入的消费能力</w:t>
            </w:r>
          </w:p>
        </w:tc>
        <w:tc>
          <w:tcPr>
            <w:tcW w:w="2551" w:type="dxa"/>
            <w:vAlign w:val="center"/>
          </w:tcPr>
          <w:p>
            <w:pPr>
              <w:pStyle w:val="12"/>
            </w:pPr>
            <w:r>
              <w:t>≥50%</w:t>
            </w:r>
          </w:p>
        </w:tc>
        <w:tc>
          <w:tcPr>
            <w:tcW w:w="2268"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保障机关正常运转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13、六级以上伤残军人医疗补助（区级）绩效目标表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1.保障伤残军人医药费及时报销，保障伤残军人的优抚待遇。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六级以上伤残军人人数</w:t>
            </w:r>
          </w:p>
        </w:tc>
        <w:tc>
          <w:tcPr>
            <w:tcW w:w="2835" w:type="dxa"/>
            <w:vAlign w:val="center"/>
          </w:tcPr>
          <w:p>
            <w:pPr>
              <w:pStyle w:val="12"/>
            </w:pPr>
            <w:r>
              <w:t>六级以上伤残军人人数</w:t>
            </w:r>
          </w:p>
        </w:tc>
        <w:tc>
          <w:tcPr>
            <w:tcW w:w="2551" w:type="dxa"/>
            <w:vAlign w:val="center"/>
          </w:tcPr>
          <w:p>
            <w:pPr>
              <w:pStyle w:val="12"/>
            </w:pPr>
            <w:r>
              <w:t>≥5人</w:t>
            </w:r>
          </w:p>
        </w:tc>
        <w:tc>
          <w:tcPr>
            <w:tcW w:w="2268" w:type="dxa"/>
            <w:vAlign w:val="center"/>
          </w:tcPr>
          <w:p>
            <w:pPr>
              <w:pStyle w:val="12"/>
            </w:pPr>
            <w:r>
              <w:t>伤残军人证书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报销比例</w:t>
            </w:r>
          </w:p>
        </w:tc>
        <w:tc>
          <w:tcPr>
            <w:tcW w:w="2835" w:type="dxa"/>
            <w:vAlign w:val="center"/>
          </w:tcPr>
          <w:p>
            <w:pPr>
              <w:pStyle w:val="12"/>
            </w:pPr>
            <w:r>
              <w:t>申请医疗报销的人数占符合条件总人数的比例</w:t>
            </w:r>
          </w:p>
        </w:tc>
        <w:tc>
          <w:tcPr>
            <w:tcW w:w="2551" w:type="dxa"/>
            <w:vAlign w:val="center"/>
          </w:tcPr>
          <w:p>
            <w:pPr>
              <w:pStyle w:val="12"/>
            </w:pPr>
            <w:r>
              <w:t>≥90%</w:t>
            </w:r>
          </w:p>
        </w:tc>
        <w:tc>
          <w:tcPr>
            <w:tcW w:w="2268" w:type="dxa"/>
            <w:vAlign w:val="center"/>
          </w:tcPr>
          <w:p>
            <w:pPr>
              <w:pStyle w:val="12"/>
            </w:pPr>
            <w:r>
              <w:t>资金支付明细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2835" w:type="dxa"/>
            <w:vAlign w:val="center"/>
          </w:tcPr>
          <w:p>
            <w:pPr>
              <w:pStyle w:val="12"/>
            </w:pPr>
            <w:r>
              <w:t>补助资金发放及时程度</w:t>
            </w:r>
          </w:p>
        </w:tc>
        <w:tc>
          <w:tcPr>
            <w:tcW w:w="2551" w:type="dxa"/>
            <w:vAlign w:val="center"/>
          </w:tcPr>
          <w:p>
            <w:pPr>
              <w:pStyle w:val="12"/>
            </w:pPr>
            <w:r>
              <w:t>≥95%</w:t>
            </w:r>
          </w:p>
        </w:tc>
        <w:tc>
          <w:tcPr>
            <w:tcW w:w="2268"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报销金额占年初预算的比例</w:t>
            </w:r>
          </w:p>
        </w:tc>
        <w:tc>
          <w:tcPr>
            <w:tcW w:w="2551" w:type="dxa"/>
            <w:vAlign w:val="center"/>
          </w:tcPr>
          <w:p>
            <w:pPr>
              <w:pStyle w:val="12"/>
            </w:pPr>
            <w:r>
              <w:t>≥95%</w:t>
            </w:r>
          </w:p>
        </w:tc>
        <w:tc>
          <w:tcPr>
            <w:tcW w:w="2268"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保障伤残军人基本待遇</w:t>
            </w:r>
          </w:p>
        </w:tc>
        <w:tc>
          <w:tcPr>
            <w:tcW w:w="2835" w:type="dxa"/>
            <w:vAlign w:val="center"/>
          </w:tcPr>
          <w:p>
            <w:pPr>
              <w:pStyle w:val="12"/>
            </w:pPr>
            <w:r>
              <w:t>伤残军人基本医疗保障待遇</w:t>
            </w:r>
          </w:p>
        </w:tc>
        <w:tc>
          <w:tcPr>
            <w:tcW w:w="2551" w:type="dxa"/>
            <w:vAlign w:val="center"/>
          </w:tcPr>
          <w:p>
            <w:pPr>
              <w:pStyle w:val="12"/>
            </w:pPr>
            <w:r>
              <w:t>保障基本医疗待遇</w:t>
            </w:r>
          </w:p>
        </w:tc>
        <w:tc>
          <w:tcPr>
            <w:tcW w:w="2268" w:type="dxa"/>
            <w:vAlign w:val="center"/>
          </w:tcPr>
          <w:p>
            <w:pPr>
              <w:pStyle w:val="12"/>
            </w:pPr>
            <w:r>
              <w:t>资金支付明细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14、退役军人公益性岗位安置费用绩效目标表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1.维护社会稳定；促进社会和谐</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退役军人公益岗人员数量</w:t>
            </w:r>
          </w:p>
        </w:tc>
        <w:tc>
          <w:tcPr>
            <w:tcW w:w="2551" w:type="dxa"/>
            <w:vAlign w:val="center"/>
          </w:tcPr>
          <w:p>
            <w:pPr>
              <w:pStyle w:val="12"/>
            </w:pPr>
            <w:r>
              <w:t>≥8人</w:t>
            </w:r>
          </w:p>
        </w:tc>
        <w:tc>
          <w:tcPr>
            <w:tcW w:w="2268" w:type="dxa"/>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工资发放及时率</w:t>
            </w:r>
          </w:p>
        </w:tc>
        <w:tc>
          <w:tcPr>
            <w:tcW w:w="2835" w:type="dxa"/>
            <w:vAlign w:val="center"/>
          </w:tcPr>
          <w:p>
            <w:pPr>
              <w:pStyle w:val="12"/>
            </w:pPr>
            <w:r>
              <w:t>工资发放及时程度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补助资金到位率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2835" w:type="dxa"/>
            <w:vAlign w:val="center"/>
          </w:tcPr>
          <w:p>
            <w:pPr>
              <w:pStyle w:val="12"/>
            </w:pPr>
            <w:r>
              <w:t>每人每月工资保险</w:t>
            </w:r>
          </w:p>
        </w:tc>
        <w:tc>
          <w:tcPr>
            <w:tcW w:w="2551" w:type="dxa"/>
            <w:vAlign w:val="center"/>
          </w:tcPr>
          <w:p>
            <w:pPr>
              <w:pStyle w:val="12"/>
            </w:pPr>
            <w:r>
              <w:t>退役军人公益岗全工工资标准1900元/月/人；半工工资标准910元/月/人</w:t>
            </w:r>
          </w:p>
        </w:tc>
        <w:tc>
          <w:tcPr>
            <w:tcW w:w="2268" w:type="dxa"/>
            <w:vAlign w:val="center"/>
          </w:tcPr>
          <w:p>
            <w:pPr>
              <w:pStyle w:val="12"/>
            </w:pPr>
            <w:r>
              <w:t>上级相关文件政策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通过补助的发放，促进社会稳定水平逐步提高</w:t>
            </w:r>
          </w:p>
        </w:tc>
        <w:tc>
          <w:tcPr>
            <w:tcW w:w="2551" w:type="dxa"/>
            <w:vAlign w:val="center"/>
          </w:tcPr>
          <w:p>
            <w:pPr>
              <w:pStyle w:val="12"/>
            </w:pPr>
            <w:r>
              <w:t>显著提高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15、维稳经费(发展基数）绩效目标表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1.开展法制宣传，减少信访案件，维护社会稳定</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开展宣传工作</w:t>
            </w:r>
          </w:p>
        </w:tc>
        <w:tc>
          <w:tcPr>
            <w:tcW w:w="2835" w:type="dxa"/>
            <w:vAlign w:val="center"/>
          </w:tcPr>
          <w:p>
            <w:pPr>
              <w:pStyle w:val="12"/>
            </w:pPr>
            <w:r>
              <w:t>开展依法信访宣传次数</w:t>
            </w:r>
          </w:p>
        </w:tc>
        <w:tc>
          <w:tcPr>
            <w:tcW w:w="2551" w:type="dxa"/>
            <w:vAlign w:val="center"/>
          </w:tcPr>
          <w:p>
            <w:pPr>
              <w:pStyle w:val="12"/>
            </w:pPr>
            <w:r>
              <w:t>≥2%</w:t>
            </w:r>
          </w:p>
        </w:tc>
        <w:tc>
          <w:tcPr>
            <w:tcW w:w="2268"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2835" w:type="dxa"/>
            <w:vAlign w:val="center"/>
          </w:tcPr>
          <w:p>
            <w:pPr>
              <w:pStyle w:val="12"/>
            </w:pPr>
            <w:r>
              <w:t>综合业务管理工作完成率</w:t>
            </w:r>
          </w:p>
        </w:tc>
        <w:tc>
          <w:tcPr>
            <w:tcW w:w="2551" w:type="dxa"/>
            <w:vAlign w:val="center"/>
          </w:tcPr>
          <w:p>
            <w:pPr>
              <w:pStyle w:val="12"/>
            </w:pPr>
            <w:r>
              <w:t>≥95%</w:t>
            </w:r>
          </w:p>
        </w:tc>
        <w:tc>
          <w:tcPr>
            <w:tcW w:w="2268"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信访问题解决时限</w:t>
            </w:r>
          </w:p>
        </w:tc>
        <w:tc>
          <w:tcPr>
            <w:tcW w:w="2835" w:type="dxa"/>
            <w:vAlign w:val="center"/>
          </w:tcPr>
          <w:p>
            <w:pPr>
              <w:pStyle w:val="12"/>
            </w:pPr>
            <w:r>
              <w:t>解决上访人反映问题的时限</w:t>
            </w:r>
          </w:p>
        </w:tc>
        <w:tc>
          <w:tcPr>
            <w:tcW w:w="2551" w:type="dxa"/>
            <w:vAlign w:val="center"/>
          </w:tcPr>
          <w:p>
            <w:pPr>
              <w:pStyle w:val="12"/>
            </w:pPr>
            <w:r>
              <w:t>≤5工作日</w:t>
            </w:r>
          </w:p>
        </w:tc>
        <w:tc>
          <w:tcPr>
            <w:tcW w:w="2268"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解决问题的成本</w:t>
            </w:r>
          </w:p>
        </w:tc>
        <w:tc>
          <w:tcPr>
            <w:tcW w:w="2835" w:type="dxa"/>
            <w:vAlign w:val="center"/>
          </w:tcPr>
          <w:p>
            <w:pPr>
              <w:pStyle w:val="12"/>
            </w:pPr>
            <w:r>
              <w:t>信访费用总支出/信访总人数</w:t>
            </w:r>
          </w:p>
        </w:tc>
        <w:tc>
          <w:tcPr>
            <w:tcW w:w="2551" w:type="dxa"/>
            <w:vAlign w:val="center"/>
          </w:tcPr>
          <w:p>
            <w:pPr>
              <w:pStyle w:val="12"/>
            </w:pPr>
            <w:r>
              <w:t>≤500</w:t>
            </w:r>
          </w:p>
        </w:tc>
        <w:tc>
          <w:tcPr>
            <w:tcW w:w="2268" w:type="dxa"/>
            <w:vAlign w:val="center"/>
          </w:tcPr>
          <w:p>
            <w:pPr>
              <w:pStyle w:val="12"/>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基层化解矛盾比率</w:t>
            </w:r>
          </w:p>
        </w:tc>
        <w:tc>
          <w:tcPr>
            <w:tcW w:w="2835" w:type="dxa"/>
            <w:vAlign w:val="center"/>
          </w:tcPr>
          <w:p>
            <w:pPr>
              <w:pStyle w:val="12"/>
            </w:pPr>
            <w:r>
              <w:t>将矛盾化解在基层的比率</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居民对工作满意度</w:t>
            </w:r>
          </w:p>
        </w:tc>
        <w:tc>
          <w:tcPr>
            <w:tcW w:w="2835" w:type="dxa"/>
            <w:vAlign w:val="center"/>
          </w:tcPr>
          <w:p>
            <w:pPr>
              <w:pStyle w:val="12"/>
            </w:pPr>
            <w:r>
              <w:t>居民对维稳工作的满意度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16、乡村振兴、绿化提升工程（发展基数）绩效目标表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1.提升乡镇整体形象，促进乡村振兴、亮化、绿化提升，提高群众幸福感和获得感，推动我镇持续健康发展。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基础设施维修任务完成率（%）</w:t>
            </w:r>
          </w:p>
        </w:tc>
        <w:tc>
          <w:tcPr>
            <w:tcW w:w="2835" w:type="dxa"/>
            <w:vAlign w:val="center"/>
          </w:tcPr>
          <w:p>
            <w:pPr>
              <w:pStyle w:val="12"/>
            </w:pPr>
            <w:r>
              <w:t>基础设施维修任务完成率（%）</w:t>
            </w:r>
          </w:p>
        </w:tc>
        <w:tc>
          <w:tcPr>
            <w:tcW w:w="2551" w:type="dxa"/>
            <w:vAlign w:val="center"/>
          </w:tcPr>
          <w:p>
            <w:pPr>
              <w:pStyle w:val="12"/>
            </w:pPr>
            <w:r>
              <w:t>≥95%</w:t>
            </w:r>
          </w:p>
        </w:tc>
        <w:tc>
          <w:tcPr>
            <w:tcW w:w="2268" w:type="dxa"/>
            <w:vAlign w:val="center"/>
          </w:tcPr>
          <w:p>
            <w:pPr>
              <w:pStyle w:val="12"/>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维修材料及工程质量保证</w:t>
            </w:r>
          </w:p>
        </w:tc>
        <w:tc>
          <w:tcPr>
            <w:tcW w:w="2835" w:type="dxa"/>
            <w:vAlign w:val="center"/>
          </w:tcPr>
          <w:p>
            <w:pPr>
              <w:pStyle w:val="12"/>
            </w:pPr>
            <w:r>
              <w:t>维修材料及工程质量保证</w:t>
            </w:r>
          </w:p>
        </w:tc>
        <w:tc>
          <w:tcPr>
            <w:tcW w:w="2551" w:type="dxa"/>
            <w:vAlign w:val="center"/>
          </w:tcPr>
          <w:p>
            <w:pPr>
              <w:pStyle w:val="12"/>
            </w:pPr>
            <w:r>
              <w:t>100%</w:t>
            </w:r>
          </w:p>
        </w:tc>
        <w:tc>
          <w:tcPr>
            <w:tcW w:w="2268" w:type="dxa"/>
            <w:vAlign w:val="center"/>
          </w:tcPr>
          <w:p>
            <w:pPr>
              <w:pStyle w:val="12"/>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按时完成工程量比率</w:t>
            </w:r>
          </w:p>
        </w:tc>
        <w:tc>
          <w:tcPr>
            <w:tcW w:w="2835" w:type="dxa"/>
            <w:vAlign w:val="center"/>
          </w:tcPr>
          <w:p>
            <w:pPr>
              <w:pStyle w:val="12"/>
            </w:pPr>
            <w:r>
              <w:t>按时完成工程量比率</w:t>
            </w:r>
          </w:p>
        </w:tc>
        <w:tc>
          <w:tcPr>
            <w:tcW w:w="2551" w:type="dxa"/>
            <w:vAlign w:val="center"/>
          </w:tcPr>
          <w:p>
            <w:pPr>
              <w:pStyle w:val="12"/>
            </w:pPr>
            <w:r>
              <w:t>≥95%</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2835" w:type="dxa"/>
            <w:vAlign w:val="center"/>
          </w:tcPr>
          <w:p>
            <w:pPr>
              <w:pStyle w:val="12"/>
            </w:pPr>
            <w:r>
              <w:t>预算控制率</w:t>
            </w:r>
          </w:p>
        </w:tc>
        <w:tc>
          <w:tcPr>
            <w:tcW w:w="2551" w:type="dxa"/>
            <w:vAlign w:val="center"/>
          </w:tcPr>
          <w:p>
            <w:pPr>
              <w:pStyle w:val="12"/>
            </w:pPr>
            <w:r>
              <w:t>≥95%</w:t>
            </w:r>
          </w:p>
        </w:tc>
        <w:tc>
          <w:tcPr>
            <w:tcW w:w="2268"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2835" w:type="dxa"/>
            <w:vAlign w:val="center"/>
          </w:tcPr>
          <w:p>
            <w:pPr>
              <w:pStyle w:val="12"/>
            </w:pPr>
            <w:r>
              <w:t>服务的改善与提升</w:t>
            </w:r>
          </w:p>
        </w:tc>
        <w:tc>
          <w:tcPr>
            <w:tcW w:w="2551" w:type="dxa"/>
            <w:vAlign w:val="center"/>
          </w:tcPr>
          <w:p>
            <w:pPr>
              <w:pStyle w:val="12"/>
            </w:pPr>
            <w:r>
              <w:t>明显提升</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受益对象满意度(%)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17、乡镇财政办公经费绩效目标表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1.保证工作正常开展，及时拨付相关支出，提高服务能力，确保资金安全有效、合理、规范，提供资金使用效益。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下达办公费指标</w:t>
            </w:r>
          </w:p>
        </w:tc>
        <w:tc>
          <w:tcPr>
            <w:tcW w:w="2835" w:type="dxa"/>
            <w:vAlign w:val="center"/>
          </w:tcPr>
          <w:p>
            <w:pPr>
              <w:pStyle w:val="12"/>
            </w:pPr>
            <w:r>
              <w:t>实际下达办公费指标数。</w:t>
            </w:r>
          </w:p>
        </w:tc>
        <w:tc>
          <w:tcPr>
            <w:tcW w:w="2551" w:type="dxa"/>
            <w:vAlign w:val="center"/>
          </w:tcPr>
          <w:p>
            <w:pPr>
              <w:pStyle w:val="12"/>
            </w:pPr>
            <w:r>
              <w:t>≥8万元</w:t>
            </w:r>
          </w:p>
        </w:tc>
        <w:tc>
          <w:tcPr>
            <w:tcW w:w="2268"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2835" w:type="dxa"/>
            <w:vAlign w:val="center"/>
          </w:tcPr>
          <w:p>
            <w:pPr>
              <w:pStyle w:val="12"/>
            </w:pPr>
            <w:r>
              <w:t>实际到位资金占应到位资金的比例</w:t>
            </w:r>
          </w:p>
        </w:tc>
        <w:tc>
          <w:tcPr>
            <w:tcW w:w="2551" w:type="dxa"/>
            <w:vAlign w:val="center"/>
          </w:tcPr>
          <w:p>
            <w:pPr>
              <w:pStyle w:val="12"/>
            </w:pPr>
            <w:r>
              <w:t>100%</w:t>
            </w:r>
          </w:p>
        </w:tc>
        <w:tc>
          <w:tcPr>
            <w:tcW w:w="2268" w:type="dxa"/>
            <w:vAlign w:val="center"/>
          </w:tcPr>
          <w:p>
            <w:pPr>
              <w:pStyle w:val="12"/>
            </w:pPr>
            <w:r>
              <w:t>下达指标情况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资金的有效性</w:t>
            </w:r>
          </w:p>
        </w:tc>
        <w:tc>
          <w:tcPr>
            <w:tcW w:w="2835" w:type="dxa"/>
            <w:vAlign w:val="center"/>
          </w:tcPr>
          <w:p>
            <w:pPr>
              <w:pStyle w:val="12"/>
            </w:pPr>
            <w:r>
              <w:t>资金实际支出的有效性。</w:t>
            </w:r>
          </w:p>
        </w:tc>
        <w:tc>
          <w:tcPr>
            <w:tcW w:w="2551" w:type="dxa"/>
            <w:vAlign w:val="center"/>
          </w:tcPr>
          <w:p>
            <w:pPr>
              <w:pStyle w:val="12"/>
            </w:pPr>
            <w:r>
              <w:t>100%</w:t>
            </w:r>
          </w:p>
        </w:tc>
        <w:tc>
          <w:tcPr>
            <w:tcW w:w="2268"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≥8万元</w:t>
            </w:r>
          </w:p>
        </w:tc>
        <w:tc>
          <w:tcPr>
            <w:tcW w:w="2268"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保障社会和谐稳定</w:t>
            </w:r>
          </w:p>
        </w:tc>
        <w:tc>
          <w:tcPr>
            <w:tcW w:w="2835" w:type="dxa"/>
            <w:vAlign w:val="center"/>
          </w:tcPr>
          <w:p>
            <w:pPr>
              <w:pStyle w:val="12"/>
            </w:pPr>
            <w:r>
              <w:t>及时完成各项工作，保障社会和谐稳定</w:t>
            </w:r>
          </w:p>
        </w:tc>
        <w:tc>
          <w:tcPr>
            <w:tcW w:w="2551" w:type="dxa"/>
            <w:vAlign w:val="center"/>
          </w:tcPr>
          <w:p>
            <w:pPr>
              <w:pStyle w:val="12"/>
            </w:pPr>
            <w:r>
              <w:t>和谐稳定</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调查中满意和较满意的人数占调查总人数的比率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18、乡镇政府劳务派遣人员经费（发展基数）绩效目标表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1.提高工作效率，保证各项工作顺利完成，机关正常运转</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劳务派遣人员数量</w:t>
            </w:r>
          </w:p>
        </w:tc>
        <w:tc>
          <w:tcPr>
            <w:tcW w:w="2551" w:type="dxa"/>
            <w:vAlign w:val="center"/>
          </w:tcPr>
          <w:p>
            <w:pPr>
              <w:pStyle w:val="12"/>
            </w:pPr>
            <w:r>
              <w:t>5人</w:t>
            </w:r>
          </w:p>
        </w:tc>
        <w:tc>
          <w:tcPr>
            <w:tcW w:w="2268" w:type="dxa"/>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工作完成情况</w:t>
            </w:r>
          </w:p>
        </w:tc>
        <w:tc>
          <w:tcPr>
            <w:tcW w:w="2551" w:type="dxa"/>
            <w:vAlign w:val="center"/>
          </w:tcPr>
          <w:p>
            <w:pPr>
              <w:pStyle w:val="12"/>
            </w:pPr>
            <w:r>
              <w:t>工作完成情况</w:t>
            </w:r>
          </w:p>
        </w:tc>
        <w:tc>
          <w:tcPr>
            <w:tcW w:w="2268" w:type="dxa"/>
            <w:vAlign w:val="center"/>
          </w:tcPr>
          <w:p>
            <w:pPr>
              <w:pStyle w:val="12"/>
            </w:pPr>
            <w:r>
              <w:t>年底考核表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支付及时率</w:t>
            </w:r>
          </w:p>
        </w:tc>
        <w:tc>
          <w:tcPr>
            <w:tcW w:w="2551" w:type="dxa"/>
            <w:vAlign w:val="center"/>
          </w:tcPr>
          <w:p>
            <w:pPr>
              <w:pStyle w:val="12"/>
            </w:pPr>
            <w:r>
              <w:t>≥95%</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补助发放标准</w:t>
            </w:r>
          </w:p>
        </w:tc>
        <w:tc>
          <w:tcPr>
            <w:tcW w:w="2835" w:type="dxa"/>
            <w:vAlign w:val="center"/>
          </w:tcPr>
          <w:p>
            <w:pPr>
              <w:pStyle w:val="12"/>
            </w:pPr>
            <w:r>
              <w:t>月工资保险</w:t>
            </w:r>
          </w:p>
        </w:tc>
        <w:tc>
          <w:tcPr>
            <w:tcW w:w="2551" w:type="dxa"/>
            <w:vAlign w:val="center"/>
          </w:tcPr>
          <w:p>
            <w:pPr>
              <w:pStyle w:val="12"/>
            </w:pPr>
            <w:r>
              <w:t>≥1900元</w:t>
            </w:r>
          </w:p>
        </w:tc>
        <w:tc>
          <w:tcPr>
            <w:tcW w:w="2268"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保障机关有序运转</w:t>
            </w:r>
          </w:p>
        </w:tc>
        <w:tc>
          <w:tcPr>
            <w:tcW w:w="2835" w:type="dxa"/>
            <w:vAlign w:val="center"/>
          </w:tcPr>
          <w:p>
            <w:pPr>
              <w:pStyle w:val="12"/>
            </w:pPr>
            <w:r>
              <w:t>机关有序运转</w:t>
            </w:r>
          </w:p>
        </w:tc>
        <w:tc>
          <w:tcPr>
            <w:tcW w:w="2551" w:type="dxa"/>
            <w:vAlign w:val="center"/>
          </w:tcPr>
          <w:p>
            <w:pPr>
              <w:pStyle w:val="12"/>
            </w:pPr>
            <w:r>
              <w:t>机关有序运转</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维护社会稳定</w:t>
            </w:r>
          </w:p>
        </w:tc>
        <w:tc>
          <w:tcPr>
            <w:tcW w:w="2268"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服务对象的满意度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19、义务工役制人员及遗属补助绩效目标表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1.保障义务工役制人员及遗属生活补助</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义务工役制人员及遗属人员数量</w:t>
            </w:r>
          </w:p>
        </w:tc>
        <w:tc>
          <w:tcPr>
            <w:tcW w:w="2835" w:type="dxa"/>
            <w:vAlign w:val="center"/>
          </w:tcPr>
          <w:p>
            <w:pPr>
              <w:pStyle w:val="12"/>
            </w:pPr>
            <w:r>
              <w:t>享受义务工役制人员及遗属生活补贴人数</w:t>
            </w:r>
          </w:p>
        </w:tc>
        <w:tc>
          <w:tcPr>
            <w:tcW w:w="2551" w:type="dxa"/>
            <w:vAlign w:val="center"/>
          </w:tcPr>
          <w:p>
            <w:pPr>
              <w:pStyle w:val="12"/>
            </w:pPr>
            <w:r>
              <w:t>5人</w:t>
            </w:r>
          </w:p>
        </w:tc>
        <w:tc>
          <w:tcPr>
            <w:tcW w:w="2268" w:type="dxa"/>
            <w:vAlign w:val="center"/>
          </w:tcPr>
          <w:p>
            <w:pPr>
              <w:pStyle w:val="12"/>
            </w:pPr>
            <w:r>
              <w:t>实际在册人数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2835" w:type="dxa"/>
            <w:vAlign w:val="center"/>
          </w:tcPr>
          <w:p>
            <w:pPr>
              <w:pStyle w:val="12"/>
            </w:pPr>
            <w:r>
              <w:t>补助发放的准确程度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2835" w:type="dxa"/>
            <w:vAlign w:val="center"/>
          </w:tcPr>
          <w:p>
            <w:pPr>
              <w:pStyle w:val="12"/>
            </w:pPr>
            <w:r>
              <w:t>补助发放的及时程度</w:t>
            </w:r>
          </w:p>
        </w:tc>
        <w:tc>
          <w:tcPr>
            <w:tcW w:w="2551" w:type="dxa"/>
            <w:vAlign w:val="center"/>
          </w:tcPr>
          <w:p>
            <w:pPr>
              <w:pStyle w:val="12"/>
            </w:pPr>
            <w:r>
              <w:t>≥95%</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补助发放标准</w:t>
            </w:r>
          </w:p>
        </w:tc>
        <w:tc>
          <w:tcPr>
            <w:tcW w:w="2835" w:type="dxa"/>
            <w:vAlign w:val="center"/>
          </w:tcPr>
          <w:p>
            <w:pPr>
              <w:pStyle w:val="12"/>
            </w:pPr>
            <w:r>
              <w:t>月补助标准</w:t>
            </w:r>
          </w:p>
        </w:tc>
        <w:tc>
          <w:tcPr>
            <w:tcW w:w="2551" w:type="dxa"/>
            <w:vAlign w:val="center"/>
          </w:tcPr>
          <w:p>
            <w:pPr>
              <w:pStyle w:val="12"/>
            </w:pPr>
            <w:r>
              <w:t>政策标准发放</w:t>
            </w:r>
          </w:p>
        </w:tc>
        <w:tc>
          <w:tcPr>
            <w:tcW w:w="2268" w:type="dxa"/>
            <w:vAlign w:val="center"/>
          </w:tcPr>
          <w:p>
            <w:pPr>
              <w:pStyle w:val="12"/>
            </w:pPr>
            <w: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社会稳定性</w:t>
            </w:r>
          </w:p>
        </w:tc>
        <w:tc>
          <w:tcPr>
            <w:tcW w:w="2835" w:type="dxa"/>
            <w:vAlign w:val="center"/>
          </w:tcPr>
          <w:p>
            <w:pPr>
              <w:pStyle w:val="12"/>
            </w:pPr>
            <w:r>
              <w:t>通过补助政策促进社会稳定水平逐步提高</w:t>
            </w:r>
          </w:p>
        </w:tc>
        <w:tc>
          <w:tcPr>
            <w:tcW w:w="2551" w:type="dxa"/>
            <w:vAlign w:val="center"/>
          </w:tcPr>
          <w:p>
            <w:pPr>
              <w:pStyle w:val="12"/>
            </w:pPr>
            <w:r>
              <w:t>显著提高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20、招商经费（发展基数）绩效目标表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1.开展招商引资活动，为本地区经济发展提供新动力；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签约数量</w:t>
            </w:r>
          </w:p>
        </w:tc>
        <w:tc>
          <w:tcPr>
            <w:tcW w:w="2835" w:type="dxa"/>
            <w:vAlign w:val="center"/>
          </w:tcPr>
          <w:p>
            <w:pPr>
              <w:pStyle w:val="12"/>
            </w:pPr>
            <w:r>
              <w:t>项目落地签约数量</w:t>
            </w:r>
          </w:p>
        </w:tc>
        <w:tc>
          <w:tcPr>
            <w:tcW w:w="2551" w:type="dxa"/>
            <w:vAlign w:val="center"/>
          </w:tcPr>
          <w:p>
            <w:pPr>
              <w:pStyle w:val="12"/>
            </w:pPr>
            <w:r>
              <w:t>≥2个</w:t>
            </w:r>
          </w:p>
        </w:tc>
        <w:tc>
          <w:tcPr>
            <w:tcW w:w="2268"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签约意向书</w:t>
            </w:r>
          </w:p>
        </w:tc>
        <w:tc>
          <w:tcPr>
            <w:tcW w:w="2835" w:type="dxa"/>
            <w:vAlign w:val="center"/>
          </w:tcPr>
          <w:p>
            <w:pPr>
              <w:pStyle w:val="12"/>
            </w:pPr>
            <w:r>
              <w:t>签约意向书</w:t>
            </w:r>
          </w:p>
        </w:tc>
        <w:tc>
          <w:tcPr>
            <w:tcW w:w="2551" w:type="dxa"/>
            <w:vAlign w:val="center"/>
          </w:tcPr>
          <w:p>
            <w:pPr>
              <w:pStyle w:val="12"/>
            </w:pPr>
            <w:r>
              <w:t>≥4份</w:t>
            </w:r>
          </w:p>
        </w:tc>
        <w:tc>
          <w:tcPr>
            <w:tcW w:w="2268" w:type="dxa"/>
            <w:vAlign w:val="center"/>
          </w:tcPr>
          <w:p>
            <w:pPr>
              <w:pStyle w:val="12"/>
            </w:pPr>
            <w: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洽谈成功时效性</w:t>
            </w:r>
          </w:p>
        </w:tc>
        <w:tc>
          <w:tcPr>
            <w:tcW w:w="2835" w:type="dxa"/>
            <w:vAlign w:val="center"/>
          </w:tcPr>
          <w:p>
            <w:pPr>
              <w:pStyle w:val="12"/>
            </w:pPr>
            <w:r>
              <w:t>项目签约时间</w:t>
            </w:r>
          </w:p>
        </w:tc>
        <w:tc>
          <w:tcPr>
            <w:tcW w:w="2551" w:type="dxa"/>
            <w:vAlign w:val="center"/>
          </w:tcPr>
          <w:p>
            <w:pPr>
              <w:pStyle w:val="12"/>
            </w:pPr>
            <w:r>
              <w:t>合同约定</w:t>
            </w:r>
          </w:p>
        </w:tc>
        <w:tc>
          <w:tcPr>
            <w:tcW w:w="2268"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14万元</w:t>
            </w:r>
          </w:p>
        </w:tc>
        <w:tc>
          <w:tcPr>
            <w:tcW w:w="2268" w:type="dxa"/>
            <w:vAlign w:val="center"/>
          </w:tcPr>
          <w:p>
            <w:pPr>
              <w:pStyle w:val="12"/>
            </w:pPr>
            <w:r>
              <w:t>年初预算指标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客商来我区或拜访客商</w:t>
            </w:r>
          </w:p>
        </w:tc>
        <w:tc>
          <w:tcPr>
            <w:tcW w:w="2835" w:type="dxa"/>
            <w:vAlign w:val="center"/>
          </w:tcPr>
          <w:p>
            <w:pPr>
              <w:pStyle w:val="12"/>
            </w:pPr>
            <w:r>
              <w:t>客商来我区或拜访客商人数</w:t>
            </w:r>
          </w:p>
        </w:tc>
        <w:tc>
          <w:tcPr>
            <w:tcW w:w="2551" w:type="dxa"/>
            <w:vAlign w:val="center"/>
          </w:tcPr>
          <w:p>
            <w:pPr>
              <w:pStyle w:val="12"/>
            </w:pPr>
            <w:r>
              <w:t>≥6人</w:t>
            </w:r>
          </w:p>
        </w:tc>
        <w:tc>
          <w:tcPr>
            <w:tcW w:w="2268" w:type="dxa"/>
            <w:vAlign w:val="center"/>
          </w:tcPr>
          <w:p>
            <w:pPr>
              <w:pStyle w:val="12"/>
            </w:pPr>
            <w: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推动我镇发展</w:t>
            </w:r>
          </w:p>
        </w:tc>
        <w:tc>
          <w:tcPr>
            <w:tcW w:w="2835" w:type="dxa"/>
            <w:vAlign w:val="center"/>
          </w:tcPr>
          <w:p>
            <w:pPr>
              <w:pStyle w:val="12"/>
            </w:pPr>
            <w:r>
              <w:t>推动我镇各行业发展</w:t>
            </w:r>
          </w:p>
        </w:tc>
        <w:tc>
          <w:tcPr>
            <w:tcW w:w="2551" w:type="dxa"/>
            <w:vAlign w:val="center"/>
          </w:tcPr>
          <w:p>
            <w:pPr>
              <w:pStyle w:val="12"/>
            </w:pPr>
            <w:r>
              <w:t>各行业发展</w:t>
            </w:r>
          </w:p>
        </w:tc>
        <w:tc>
          <w:tcPr>
            <w:tcW w:w="2268" w:type="dxa"/>
            <w:vAlign w:val="center"/>
          </w:tcPr>
          <w:p>
            <w:pPr>
              <w:pStyle w:val="12"/>
            </w:pPr>
            <w:r>
              <w:t>各行业发展情况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社会公众或服务对象满意度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7" w:name="_Toc_3_3_0000000015"/>
      <w:r>
        <w:rPr>
          <w:rFonts w:ascii="黑体" w:hAnsi="黑体" w:eastAsia="黑体" w:cs="黑体"/>
          <w:color w:val="000000"/>
          <w:sz w:val="32"/>
        </w:rPr>
        <w:t>六、政府采购预算情况</w:t>
      </w:r>
      <w:bookmarkEnd w:id="17"/>
    </w:p>
    <w:p>
      <w:pPr>
        <w:spacing w:line="500" w:lineRule="exact"/>
        <w:ind w:firstLine="560"/>
      </w:pPr>
      <w:r>
        <w:rPr>
          <w:rFonts w:eastAsia="方正仿宋_GBK"/>
          <w:color w:val="000000"/>
          <w:sz w:val="28"/>
        </w:rPr>
        <w:t>2023年，唐山市丰南区黑沿子镇人民政府安排政府采购预算0.00万元。具体内容见下表。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8" w:name="_Toc_3_3_0000000016"/>
      <w:r>
        <w:rPr>
          <w:rFonts w:ascii="黑体" w:hAnsi="黑体" w:eastAsia="黑体" w:cs="黑体"/>
          <w:color w:val="000000"/>
          <w:sz w:val="32"/>
        </w:rPr>
        <w:t>七、国有资产信息</w:t>
      </w:r>
      <w:bookmarkEnd w:id="18"/>
    </w:p>
    <w:p>
      <w:pPr>
        <w:spacing w:line="500" w:lineRule="exact"/>
        <w:ind w:firstLine="560"/>
      </w:pPr>
      <w:r>
        <w:rPr>
          <w:rFonts w:eastAsia="方正仿宋_GBK"/>
          <w:color w:val="000000"/>
          <w:sz w:val="28"/>
        </w:rPr>
        <w:t>唐山市丰南区黑沿子镇人民政府（含所属单位）上年末固定资产金额为602.83万元（详见下表）。本年度拟购置固定资产总额为0.00万元，已按要求列入政府采购预算，详见政府采购预算表。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549唐山市丰南区黑沿子镇人民政府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602.83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3876.60</w:t>
            </w:r>
          </w:p>
        </w:tc>
        <w:tc>
          <w:tcPr>
            <w:tcW w:w="2835" w:type="dxa"/>
            <w:vAlign w:val="center"/>
          </w:tcPr>
          <w:p>
            <w:pPr>
              <w:pStyle w:val="11"/>
            </w:pPr>
            <w:r>
              <w:t>285.20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510</w:t>
            </w:r>
          </w:p>
        </w:tc>
        <w:tc>
          <w:tcPr>
            <w:tcW w:w="2835" w:type="dxa"/>
            <w:vAlign w:val="center"/>
          </w:tcPr>
          <w:p>
            <w:pPr>
              <w:pStyle w:val="11"/>
            </w:pPr>
            <w:r>
              <w:t>49.10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140.61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177.02</w:t>
            </w:r>
          </w:p>
        </w:tc>
      </w:tr>
    </w:tbl>
    <w:p>
      <w:pPr>
        <w:ind w:firstLine="640"/>
      </w:pPr>
    </w:p>
    <w:p>
      <w:pPr>
        <w:spacing w:before="10" w:after="10"/>
        <w:ind w:firstLine="640"/>
        <w:outlineLvl w:val="2"/>
      </w:pPr>
      <w:bookmarkStart w:id="19" w:name="_Toc_3_3_0000000017"/>
      <w:r>
        <w:rPr>
          <w:rFonts w:ascii="黑体" w:hAnsi="黑体" w:eastAsia="黑体" w:cs="黑体"/>
          <w:color w:val="000000"/>
          <w:sz w:val="32"/>
        </w:rPr>
        <w:t>八、名词解释</w:t>
      </w:r>
      <w:bookmarkEnd w:id="19"/>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20" w:name="_Toc_3_3_0000000018"/>
      <w:r>
        <w:rPr>
          <w:rFonts w:ascii="黑体" w:hAnsi="黑体" w:eastAsia="黑体" w:cs="黑体"/>
          <w:color w:val="000000"/>
          <w:sz w:val="32"/>
        </w:rPr>
        <w:t>九、其他需要说明的事项</w:t>
      </w:r>
      <w:bookmarkEnd w:id="20"/>
    </w:p>
    <w:p>
      <w:pPr>
        <w:rPr>
          <w:rFonts w:eastAsiaTheme="minorEastAsia"/>
          <w:color w:val="000000"/>
          <w:sz w:val="28"/>
          <w:lang w:eastAsia="zh-CN"/>
        </w:rPr>
      </w:pPr>
      <w:r>
        <w:rPr>
          <w:rFonts w:eastAsia="方正仿宋_GBK"/>
          <w:color w:val="000000"/>
          <w:sz w:val="28"/>
        </w:rPr>
        <w:t>我部门无其他需要说明的事项</w:t>
      </w:r>
      <w:r>
        <w:rPr>
          <w:rFonts w:hint="eastAsia" w:eastAsiaTheme="minorEastAsia"/>
          <w:color w:val="000000"/>
          <w:sz w:val="28"/>
          <w:lang w:eastAsia="zh-CN"/>
        </w:rPr>
        <w:t>。</w:t>
      </w:r>
      <w:r>
        <w:rPr>
          <w:rFonts w:eastAsiaTheme="minorEastAsia"/>
          <w:color w:val="000000"/>
          <w:sz w:val="28"/>
          <w:lang w:eastAsia="zh-CN"/>
        </w:rPr>
        <w:br w:type="page"/>
      </w:r>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9815"/>
    <w:multiLevelType w:val="singleLevel"/>
    <w:tmpl w:val="04159815"/>
    <w:lvl w:ilvl="0" w:tentative="0">
      <w:start w:val="2"/>
      <w:numFmt w:val="decimal"/>
      <w:suff w:val="nothing"/>
      <w:lvlText w:val="%1、"/>
      <w:lvlJc w:val="left"/>
    </w:lvl>
  </w:abstractNum>
  <w:abstractNum w:abstractNumId="1">
    <w:nsid w:val="3D6F025D"/>
    <w:multiLevelType w:val="singleLevel"/>
    <w:tmpl w:val="3D6F025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347E9"/>
    <w:rsid w:val="00007EA9"/>
    <w:rsid w:val="0007466E"/>
    <w:rsid w:val="002A1823"/>
    <w:rsid w:val="003D2793"/>
    <w:rsid w:val="005347E9"/>
    <w:rsid w:val="00D0349F"/>
    <w:rsid w:val="00F32264"/>
    <w:rsid w:val="015340EF"/>
    <w:rsid w:val="02226D03"/>
    <w:rsid w:val="06083183"/>
    <w:rsid w:val="062C6947"/>
    <w:rsid w:val="07FF0D99"/>
    <w:rsid w:val="0C9364AD"/>
    <w:rsid w:val="13B45142"/>
    <w:rsid w:val="15C06BC3"/>
    <w:rsid w:val="28FC1DCE"/>
    <w:rsid w:val="2BE8107F"/>
    <w:rsid w:val="38F433C0"/>
    <w:rsid w:val="39276240"/>
    <w:rsid w:val="3A1A4343"/>
    <w:rsid w:val="4BD26F11"/>
    <w:rsid w:val="5ADA05F1"/>
    <w:rsid w:val="71C17C19"/>
    <w:rsid w:val="739D5D8A"/>
    <w:rsid w:val="74210DB1"/>
    <w:rsid w:val="76D6680C"/>
    <w:rsid w:val="7B63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4"/>
    <w:link w:val="3"/>
    <w:semiHidden/>
    <w:uiPriority w:val="99"/>
    <w:rPr>
      <w:rFonts w:eastAsia="Times New Roman"/>
      <w:sz w:val="18"/>
      <w:szCs w:val="18"/>
      <w:lang w:eastAsia="uk-UA"/>
    </w:rPr>
  </w:style>
  <w:style w:type="character" w:customStyle="1" w:styleId="34">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2023-02-02T09:27:11Z</dcterms:created>
  <dcterms:modified xsi:type="dcterms:W3CDTF">2023-02-02T01:27:11Z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2023-02-02T09:27:11Z</dcterms:created>
  <dcterms:modified xsi:type="dcterms:W3CDTF">2023-02-02T01:27:11Z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2023-02-02T09:27:10Z</dcterms:created>
  <dcterms:modified xsi:type="dcterms:W3CDTF">2023-02-02T01:27:10Z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2023-02-02T09:27:00Z</dcterms:created>
  <dcterms:modified xsi:type="dcterms:W3CDTF">2023-02-02T01:27:00Z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2023-02-02T09:27:10Z</dcterms:created>
  <dcterms:modified xsi:type="dcterms:W3CDTF">2023-02-02T01:27:10Z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2023-02-02T09:27:01Z</dcterms:created>
  <dcterms:modified xsi:type="dcterms:W3CDTF">2023-02-02T01:27:01Z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2023-02-02T09:27:09Z</dcterms:created>
  <dcterms:modified xsi:type="dcterms:W3CDTF">2023-02-02T01:27:09Z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2023-02-02T09:26:59Z</dcterms:created>
  <dcterms:modified xsi:type="dcterms:W3CDTF">2023-02-02T01:26:59Z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2023-02-02T09:26:59Z</dcterms:created>
  <dcterms:modified xsi:type="dcterms:W3CDTF">2023-02-02T01:26:59Z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2023-02-02T09:27:10Z</dcterms:created>
  <dcterms:modified xsi:type="dcterms:W3CDTF">2023-02-02T01:27:10Z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2023-02-02T09:26:53Z</dcterms:created>
  <dcterms:modified xsi:type="dcterms:W3CDTF">2023-02-02T01:26:53Z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2023-02-02T09:27:12Z</dcterms:created>
  <dcterms:modified xsi:type="dcterms:W3CDTF">2023-02-02T01:27:12Z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2023-02-02T09:27:12Z</dcterms:created>
  <dcterms:modified xsi:type="dcterms:W3CDTF">2023-02-02T01:27:12Z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2023-02-02T09:27:01Z</dcterms:created>
  <dcterms:modified xsi:type="dcterms:W3CDTF">2023-02-02T01:27:01Z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2023-02-02T09:27:11Z</dcterms:created>
  <dcterms:modified xsi:type="dcterms:W3CDTF">2023-02-02T01:27:11Z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2023-02-02T09:27:10Z</dcterms:created>
  <dcterms:modified xsi:type="dcterms:W3CDTF">2023-02-02T01:27:10Z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2023-02-02T09:27:00Z</dcterms:created>
  <dcterms:modified xsi:type="dcterms:W3CDTF">2023-02-02T01:27:00Z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2023-02-02T09:27:00Z</dcterms:created>
  <dcterms:modified xsi:type="dcterms:W3CDTF">2023-02-02T01:27:00Z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2023-02-02T09:26:59Z</dcterms:created>
  <dcterms:modified xsi:type="dcterms:W3CDTF">2023-02-02T01:26:59Z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2023-02-02T09:26:58Z</dcterms:created>
  <dcterms:modified xsi:type="dcterms:W3CDTF">2023-02-02T01:26:58Z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2023-02-02T09:27:13Z</dcterms:created>
  <dcterms:modified xsi:type="dcterms:W3CDTF">2023-02-02T01:27:12Z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2023-02-02T09:27:05Z</dcterms:created>
  <dcterms:modified xsi:type="dcterms:W3CDTF">2023-02-02T01:27:05Z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2023-02-02T09:26:58Z</dcterms:created>
  <dcterms:modified xsi:type="dcterms:W3CDTF">2023-02-02T01:26:58Z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2023-02-02T09:27:09Z</dcterms:created>
  <dcterms:modified xsi:type="dcterms:W3CDTF">2023-02-02T01:27:09Z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2023-02-02T09:27:12Z</dcterms:created>
  <dcterms:modified xsi:type="dcterms:W3CDTF">2023-02-02T01:27:12Z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2023-02-02T09:27:11Z</dcterms:created>
  <dcterms:modified xsi:type="dcterms:W3CDTF">2023-02-02T01:27:11Z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2023-02-02T09:27:01Z</dcterms:created>
  <dcterms:modified xsi:type="dcterms:W3CDTF">2023-02-02T01:27:01Z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2023-02-02T09:27:00Z</dcterms:created>
  <dcterms:modified xsi:type="dcterms:W3CDTF">2023-02-02T01:27:00Z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2023-02-02T09:26:58Z</dcterms:created>
  <dcterms:modified xsi:type="dcterms:W3CDTF">2023-02-02T01:26:58Z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2023-02-02T09:27:00Z</dcterms:created>
  <dcterms:modified xsi:type="dcterms:W3CDTF">2023-02-02T01:27:00Z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2023-02-02T09:26:59Z</dcterms:created>
  <dcterms:modified xsi:type="dcterms:W3CDTF">2023-02-02T01:26:59Z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2023-02-02T09:27:10Z</dcterms:created>
  <dcterms:modified xsi:type="dcterms:W3CDTF">2023-02-02T01:27:10Z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2023-02-02T09:26:58Z</dcterms:created>
  <dcterms:modified xsi:type="dcterms:W3CDTF">2023-02-02T01:26:58Z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2023-02-02T09:27:13Z</dcterms:created>
  <dcterms:modified xsi:type="dcterms:W3CDTF">2023-02-02T01:27:13Z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2023-02-02T09:27:12Z</dcterms:created>
  <dcterms:modified xsi:type="dcterms:W3CDTF">2023-02-02T01:27:12Z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2023-02-02T09:27:09Z</dcterms:created>
  <dcterms:modified xsi:type="dcterms:W3CDTF">2023-02-02T01:27:09Z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2023-02-02T09:27:02Z</dcterms:created>
  <dcterms:modified xsi:type="dcterms:W3CDTF">2023-02-02T01:27:02Z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2023-02-02T09:27:01Z</dcterms:created>
  <dcterms:modified xsi:type="dcterms:W3CDTF">2023-02-02T01:27:01Z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2023-02-02T09:26:59Z</dcterms:created>
  <dcterms:modified xsi:type="dcterms:W3CDTF">2023-02-02T01:26:59Z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2023-02-02T09:26:58Z</dcterms:created>
  <dcterms:modified xsi:type="dcterms:W3CDTF">2023-02-02T01:26:58Z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2023-02-02T09:27:00Z</dcterms:created>
  <dcterms:modified xsi:type="dcterms:W3CDTF">2023-02-02T01:27:00Z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2023-02-02T09:27:11Z</dcterms:created>
  <dcterms:modified xsi:type="dcterms:W3CDTF">2023-02-02T01:27:11Z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2023-02-02T09:26:58Z</dcterms:created>
  <dcterms:modified xsi:type="dcterms:W3CDTF">2023-02-02T01:26:58Z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2023-02-02T09:27:13Z</dcterms:created>
  <dcterms:modified xsi:type="dcterms:W3CDTF">2023-02-02T01:27:13Z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2023-02-02T09:27:12Z</dcterms:created>
  <dcterms:modified xsi:type="dcterms:W3CDTF">2023-02-02T01:27:12Z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47C94DD-7103-47D4-8939-4E51DDD68B25}">
  <ds:schemaRefs/>
</ds:datastoreItem>
</file>

<file path=customXml/itemProps11.xml><?xml version="1.0" encoding="utf-8"?>
<ds:datastoreItem xmlns:ds="http://schemas.openxmlformats.org/officeDocument/2006/customXml" ds:itemID="{DF6CC2F0-E959-4FE5-B1D9-887456C2FE12}">
  <ds:schemaRefs/>
</ds:datastoreItem>
</file>

<file path=customXml/itemProps12.xml><?xml version="1.0" encoding="utf-8"?>
<ds:datastoreItem xmlns:ds="http://schemas.openxmlformats.org/officeDocument/2006/customXml" ds:itemID="{042D4AD2-0643-4E31-9124-097F40ECE960}">
  <ds:schemaRefs/>
</ds:datastoreItem>
</file>

<file path=customXml/itemProps13.xml><?xml version="1.0" encoding="utf-8"?>
<ds:datastoreItem xmlns:ds="http://schemas.openxmlformats.org/officeDocument/2006/customXml" ds:itemID="{77849567-8540-43B3-A3EC-182C38484611}">
  <ds:schemaRefs/>
</ds:datastoreItem>
</file>

<file path=customXml/itemProps14.xml><?xml version="1.0" encoding="utf-8"?>
<ds:datastoreItem xmlns:ds="http://schemas.openxmlformats.org/officeDocument/2006/customXml" ds:itemID="{8E3581BF-8458-4DF7-9A31-2F717ECD980A}">
  <ds:schemaRefs/>
</ds:datastoreItem>
</file>

<file path=customXml/itemProps15.xml><?xml version="1.0" encoding="utf-8"?>
<ds:datastoreItem xmlns:ds="http://schemas.openxmlformats.org/officeDocument/2006/customXml" ds:itemID="{4E47A895-BFCE-4D7D-A851-789420278857}">
  <ds:schemaRefs/>
</ds:datastoreItem>
</file>

<file path=customXml/itemProps16.xml><?xml version="1.0" encoding="utf-8"?>
<ds:datastoreItem xmlns:ds="http://schemas.openxmlformats.org/officeDocument/2006/customXml" ds:itemID="{AD942113-CFB5-498C-9B2F-AC018A37D4D9}">
  <ds:schemaRefs/>
</ds:datastoreItem>
</file>

<file path=customXml/itemProps17.xml><?xml version="1.0" encoding="utf-8"?>
<ds:datastoreItem xmlns:ds="http://schemas.openxmlformats.org/officeDocument/2006/customXml" ds:itemID="{F6F0C4D1-5281-4179-BED7-943E7FC6BE2B}">
  <ds:schemaRefs/>
</ds:datastoreItem>
</file>

<file path=customXml/itemProps18.xml><?xml version="1.0" encoding="utf-8"?>
<ds:datastoreItem xmlns:ds="http://schemas.openxmlformats.org/officeDocument/2006/customXml" ds:itemID="{A3D8EA7B-3249-4C7A-BAF4-4A441E789882}">
  <ds:schemaRefs/>
</ds:datastoreItem>
</file>

<file path=customXml/itemProps19.xml><?xml version="1.0" encoding="utf-8"?>
<ds:datastoreItem xmlns:ds="http://schemas.openxmlformats.org/officeDocument/2006/customXml" ds:itemID="{A7C0509C-7D41-409F-BCC8-7DB0932ABFB7}">
  <ds:schemaRefs/>
</ds:datastoreItem>
</file>

<file path=customXml/itemProps2.xml><?xml version="1.0" encoding="utf-8"?>
<ds:datastoreItem xmlns:ds="http://schemas.openxmlformats.org/officeDocument/2006/customXml" ds:itemID="{63079021-DEE3-48C3-9E59-686BC9E82CB1}">
  <ds:schemaRefs/>
</ds:datastoreItem>
</file>

<file path=customXml/itemProps20.xml><?xml version="1.0" encoding="utf-8"?>
<ds:datastoreItem xmlns:ds="http://schemas.openxmlformats.org/officeDocument/2006/customXml" ds:itemID="{8C8B3F0A-3142-48DC-886C-ADC2687A549A}">
  <ds:schemaRefs/>
</ds:datastoreItem>
</file>

<file path=customXml/itemProps21.xml><?xml version="1.0" encoding="utf-8"?>
<ds:datastoreItem xmlns:ds="http://schemas.openxmlformats.org/officeDocument/2006/customXml" ds:itemID="{5BBACD4B-5A2D-49B9-B8A6-7587AD5689FA}">
  <ds:schemaRefs/>
</ds:datastoreItem>
</file>

<file path=customXml/itemProps22.xml><?xml version="1.0" encoding="utf-8"?>
<ds:datastoreItem xmlns:ds="http://schemas.openxmlformats.org/officeDocument/2006/customXml" ds:itemID="{ACC52D19-B41C-42DD-824B-E31147E9A8B3}">
  <ds:schemaRefs/>
</ds:datastoreItem>
</file>

<file path=customXml/itemProps23.xml><?xml version="1.0" encoding="utf-8"?>
<ds:datastoreItem xmlns:ds="http://schemas.openxmlformats.org/officeDocument/2006/customXml" ds:itemID="{8E35A71D-10EB-41E4-8EC0-A968203C8F53}">
  <ds:schemaRefs/>
</ds:datastoreItem>
</file>

<file path=customXml/itemProps24.xml><?xml version="1.0" encoding="utf-8"?>
<ds:datastoreItem xmlns:ds="http://schemas.openxmlformats.org/officeDocument/2006/customXml" ds:itemID="{4AE87F8A-707A-4684-B1FE-0061C25E6F7A}">
  <ds:schemaRefs/>
</ds:datastoreItem>
</file>

<file path=customXml/itemProps25.xml><?xml version="1.0" encoding="utf-8"?>
<ds:datastoreItem xmlns:ds="http://schemas.openxmlformats.org/officeDocument/2006/customXml" ds:itemID="{551A6644-B366-4603-9089-8145C693532B}">
  <ds:schemaRefs/>
</ds:datastoreItem>
</file>

<file path=customXml/itemProps26.xml><?xml version="1.0" encoding="utf-8"?>
<ds:datastoreItem xmlns:ds="http://schemas.openxmlformats.org/officeDocument/2006/customXml" ds:itemID="{288EF1A8-4243-4EEA-A7AB-5445716ABAFD}">
  <ds:schemaRefs/>
</ds:datastoreItem>
</file>

<file path=customXml/itemProps27.xml><?xml version="1.0" encoding="utf-8"?>
<ds:datastoreItem xmlns:ds="http://schemas.openxmlformats.org/officeDocument/2006/customXml" ds:itemID="{18909BE2-1684-4E69-976F-9713B02DFE77}">
  <ds:schemaRefs/>
</ds:datastoreItem>
</file>

<file path=customXml/itemProps28.xml><?xml version="1.0" encoding="utf-8"?>
<ds:datastoreItem xmlns:ds="http://schemas.openxmlformats.org/officeDocument/2006/customXml" ds:itemID="{24F2A094-D7F4-478F-ADFB-384631CCA547}">
  <ds:schemaRefs/>
</ds:datastoreItem>
</file>

<file path=customXml/itemProps29.xml><?xml version="1.0" encoding="utf-8"?>
<ds:datastoreItem xmlns:ds="http://schemas.openxmlformats.org/officeDocument/2006/customXml" ds:itemID="{1211B47D-091B-4A32-891B-B6DFB649B957}">
  <ds:schemaRefs/>
</ds:datastoreItem>
</file>

<file path=customXml/itemProps3.xml><?xml version="1.0" encoding="utf-8"?>
<ds:datastoreItem xmlns:ds="http://schemas.openxmlformats.org/officeDocument/2006/customXml" ds:itemID="{5FA83BDF-18E1-4329-898E-196FA8C468F8}">
  <ds:schemaRefs/>
</ds:datastoreItem>
</file>

<file path=customXml/itemProps30.xml><?xml version="1.0" encoding="utf-8"?>
<ds:datastoreItem xmlns:ds="http://schemas.openxmlformats.org/officeDocument/2006/customXml" ds:itemID="{5CBDFA51-FD61-4C87-8954-6276533E4355}">
  <ds:schemaRefs/>
</ds:datastoreItem>
</file>

<file path=customXml/itemProps31.xml><?xml version="1.0" encoding="utf-8"?>
<ds:datastoreItem xmlns:ds="http://schemas.openxmlformats.org/officeDocument/2006/customXml" ds:itemID="{3E54D926-D4D4-4309-88D5-AA7C4FFFCFFF}">
  <ds:schemaRefs/>
</ds:datastoreItem>
</file>

<file path=customXml/itemProps32.xml><?xml version="1.0" encoding="utf-8"?>
<ds:datastoreItem xmlns:ds="http://schemas.openxmlformats.org/officeDocument/2006/customXml" ds:itemID="{55F17129-07E2-42E8-8906-E24E3CFAF465}">
  <ds:schemaRefs/>
</ds:datastoreItem>
</file>

<file path=customXml/itemProps33.xml><?xml version="1.0" encoding="utf-8"?>
<ds:datastoreItem xmlns:ds="http://schemas.openxmlformats.org/officeDocument/2006/customXml" ds:itemID="{2910FEBE-4277-456A-9594-7218DD305ED3}">
  <ds:schemaRefs/>
</ds:datastoreItem>
</file>

<file path=customXml/itemProps34.xml><?xml version="1.0" encoding="utf-8"?>
<ds:datastoreItem xmlns:ds="http://schemas.openxmlformats.org/officeDocument/2006/customXml" ds:itemID="{D34024B4-530C-4B35-B309-16E511FE0203}">
  <ds:schemaRefs/>
</ds:datastoreItem>
</file>

<file path=customXml/itemProps35.xml><?xml version="1.0" encoding="utf-8"?>
<ds:datastoreItem xmlns:ds="http://schemas.openxmlformats.org/officeDocument/2006/customXml" ds:itemID="{B376D4A4-22B7-4C7B-A081-4824B8C2AD6C}">
  <ds:schemaRefs/>
</ds:datastoreItem>
</file>

<file path=customXml/itemProps36.xml><?xml version="1.0" encoding="utf-8"?>
<ds:datastoreItem xmlns:ds="http://schemas.openxmlformats.org/officeDocument/2006/customXml" ds:itemID="{7B9A72CC-8F60-4EB4-BF84-B19EDF885963}">
  <ds:schemaRefs/>
</ds:datastoreItem>
</file>

<file path=customXml/itemProps37.xml><?xml version="1.0" encoding="utf-8"?>
<ds:datastoreItem xmlns:ds="http://schemas.openxmlformats.org/officeDocument/2006/customXml" ds:itemID="{2255B012-04A7-4C56-8E08-19DA508AAF58}">
  <ds:schemaRefs/>
</ds:datastoreItem>
</file>

<file path=customXml/itemProps38.xml><?xml version="1.0" encoding="utf-8"?>
<ds:datastoreItem xmlns:ds="http://schemas.openxmlformats.org/officeDocument/2006/customXml" ds:itemID="{AB377FDC-6C48-49B9-91C7-00BECB008C81}">
  <ds:schemaRefs/>
</ds:datastoreItem>
</file>

<file path=customXml/itemProps39.xml><?xml version="1.0" encoding="utf-8"?>
<ds:datastoreItem xmlns:ds="http://schemas.openxmlformats.org/officeDocument/2006/customXml" ds:itemID="{204D01C4-0E43-428D-B132-035FC2D2F76B}">
  <ds:schemaRefs/>
</ds:datastoreItem>
</file>

<file path=customXml/itemProps4.xml><?xml version="1.0" encoding="utf-8"?>
<ds:datastoreItem xmlns:ds="http://schemas.openxmlformats.org/officeDocument/2006/customXml" ds:itemID="{62931466-9E05-4464-AF69-4E1A0F1D2E85}">
  <ds:schemaRefs/>
</ds:datastoreItem>
</file>

<file path=customXml/itemProps40.xml><?xml version="1.0" encoding="utf-8"?>
<ds:datastoreItem xmlns:ds="http://schemas.openxmlformats.org/officeDocument/2006/customXml" ds:itemID="{3170CCE1-B31B-486F-BC4F-FFF9F28516D5}">
  <ds:schemaRefs/>
</ds:datastoreItem>
</file>

<file path=customXml/itemProps41.xml><?xml version="1.0" encoding="utf-8"?>
<ds:datastoreItem xmlns:ds="http://schemas.openxmlformats.org/officeDocument/2006/customXml" ds:itemID="{5DBF2AB0-33B4-45AA-B46F-AC648B908A19}">
  <ds:schemaRefs/>
</ds:datastoreItem>
</file>

<file path=customXml/itemProps42.xml><?xml version="1.0" encoding="utf-8"?>
<ds:datastoreItem xmlns:ds="http://schemas.openxmlformats.org/officeDocument/2006/customXml" ds:itemID="{CF382496-01D7-4269-AB88-A3F7EE9EF600}">
  <ds:schemaRefs/>
</ds:datastoreItem>
</file>

<file path=customXml/itemProps43.xml><?xml version="1.0" encoding="utf-8"?>
<ds:datastoreItem xmlns:ds="http://schemas.openxmlformats.org/officeDocument/2006/customXml" ds:itemID="{D85B86E2-1976-4364-9129-71F567C85BED}">
  <ds:schemaRefs/>
</ds:datastoreItem>
</file>

<file path=customXml/itemProps44.xml><?xml version="1.0" encoding="utf-8"?>
<ds:datastoreItem xmlns:ds="http://schemas.openxmlformats.org/officeDocument/2006/customXml" ds:itemID="{D2103C14-622F-437E-883A-783E69689922}">
  <ds:schemaRefs/>
</ds:datastoreItem>
</file>

<file path=customXml/itemProps45.xml><?xml version="1.0" encoding="utf-8"?>
<ds:datastoreItem xmlns:ds="http://schemas.openxmlformats.org/officeDocument/2006/customXml" ds:itemID="{9D85BCA8-668A-4AE9-AA4D-980DA0756075}">
  <ds:schemaRefs/>
</ds:datastoreItem>
</file>

<file path=customXml/itemProps46.xml><?xml version="1.0" encoding="utf-8"?>
<ds:datastoreItem xmlns:ds="http://schemas.openxmlformats.org/officeDocument/2006/customXml" ds:itemID="{C924C0D5-87C2-4716-B44F-EA66BBE50C0C}">
  <ds:schemaRefs/>
</ds:datastoreItem>
</file>

<file path=customXml/itemProps47.xml><?xml version="1.0" encoding="utf-8"?>
<ds:datastoreItem xmlns:ds="http://schemas.openxmlformats.org/officeDocument/2006/customXml" ds:itemID="{D44FA496-A1B9-47A8-AB01-06E1C74CDF87}">
  <ds:schemaRefs/>
</ds:datastoreItem>
</file>

<file path=customXml/itemProps48.xml><?xml version="1.0" encoding="utf-8"?>
<ds:datastoreItem xmlns:ds="http://schemas.openxmlformats.org/officeDocument/2006/customXml" ds:itemID="{38C9162F-F982-4340-8F9C-9922FB80DA97}">
  <ds:schemaRefs/>
</ds:datastoreItem>
</file>

<file path=customXml/itemProps49.xml><?xml version="1.0" encoding="utf-8"?>
<ds:datastoreItem xmlns:ds="http://schemas.openxmlformats.org/officeDocument/2006/customXml" ds:itemID="{325EF4C1-EFF1-44BE-B1CE-BBFF7D496029}">
  <ds:schemaRefs/>
</ds:datastoreItem>
</file>

<file path=customXml/itemProps5.xml><?xml version="1.0" encoding="utf-8"?>
<ds:datastoreItem xmlns:ds="http://schemas.openxmlformats.org/officeDocument/2006/customXml" ds:itemID="{1FF8E1DE-D225-4F60-AD7B-F3F01365FBCB}">
  <ds:schemaRefs/>
</ds:datastoreItem>
</file>

<file path=customXml/itemProps50.xml><?xml version="1.0" encoding="utf-8"?>
<ds:datastoreItem xmlns:ds="http://schemas.openxmlformats.org/officeDocument/2006/customXml" ds:itemID="{44D789BA-BD97-4634-B114-EFF02C51FA04}">
  <ds:schemaRefs/>
</ds:datastoreItem>
</file>

<file path=customXml/itemProps51.xml><?xml version="1.0" encoding="utf-8"?>
<ds:datastoreItem xmlns:ds="http://schemas.openxmlformats.org/officeDocument/2006/customXml" ds:itemID="{3799659C-90DC-4B61-A998-41DE7CFEED33}">
  <ds:schemaRefs/>
</ds:datastoreItem>
</file>

<file path=customXml/itemProps52.xml><?xml version="1.0" encoding="utf-8"?>
<ds:datastoreItem xmlns:ds="http://schemas.openxmlformats.org/officeDocument/2006/customXml" ds:itemID="{7A7B1EF4-1E31-42A9-BB83-6218013F9D74}">
  <ds:schemaRefs/>
</ds:datastoreItem>
</file>

<file path=customXml/itemProps53.xml><?xml version="1.0" encoding="utf-8"?>
<ds:datastoreItem xmlns:ds="http://schemas.openxmlformats.org/officeDocument/2006/customXml" ds:itemID="{3E45141B-0C4A-41DD-8C4C-A15AC9C401FB}">
  <ds:schemaRefs/>
</ds:datastoreItem>
</file>

<file path=customXml/itemProps54.xml><?xml version="1.0" encoding="utf-8"?>
<ds:datastoreItem xmlns:ds="http://schemas.openxmlformats.org/officeDocument/2006/customXml" ds:itemID="{22DE76F8-2451-4C75-8320-FA7E93083E8F}">
  <ds:schemaRefs/>
</ds:datastoreItem>
</file>

<file path=customXml/itemProps55.xml><?xml version="1.0" encoding="utf-8"?>
<ds:datastoreItem xmlns:ds="http://schemas.openxmlformats.org/officeDocument/2006/customXml" ds:itemID="{1D1419BA-3001-48FF-A9C8-BEDBC9B57094}">
  <ds:schemaRefs/>
</ds:datastoreItem>
</file>

<file path=customXml/itemProps56.xml><?xml version="1.0" encoding="utf-8"?>
<ds:datastoreItem xmlns:ds="http://schemas.openxmlformats.org/officeDocument/2006/customXml" ds:itemID="{B1AB69FF-9D75-4E53-8523-92D8AB7909E8}">
  <ds:schemaRefs/>
</ds:datastoreItem>
</file>

<file path=customXml/itemProps57.xml><?xml version="1.0" encoding="utf-8"?>
<ds:datastoreItem xmlns:ds="http://schemas.openxmlformats.org/officeDocument/2006/customXml" ds:itemID="{82F10793-897B-4F15-B2C5-F7F9B5E0AA6F}">
  <ds:schemaRefs/>
</ds:datastoreItem>
</file>

<file path=customXml/itemProps58.xml><?xml version="1.0" encoding="utf-8"?>
<ds:datastoreItem xmlns:ds="http://schemas.openxmlformats.org/officeDocument/2006/customXml" ds:itemID="{F45520E9-B8D3-4FFC-8F9B-CB25226DD3A1}">
  <ds:schemaRefs/>
</ds:datastoreItem>
</file>

<file path=customXml/itemProps59.xml><?xml version="1.0" encoding="utf-8"?>
<ds:datastoreItem xmlns:ds="http://schemas.openxmlformats.org/officeDocument/2006/customXml" ds:itemID="{DEE9EBE0-B9AB-46D0-8FAD-E36A21B02CC1}">
  <ds:schemaRefs/>
</ds:datastoreItem>
</file>

<file path=customXml/itemProps6.xml><?xml version="1.0" encoding="utf-8"?>
<ds:datastoreItem xmlns:ds="http://schemas.openxmlformats.org/officeDocument/2006/customXml" ds:itemID="{EEED5D5A-EAA5-4F5F-A46F-C7119BE47D81}">
  <ds:schemaRefs/>
</ds:datastoreItem>
</file>

<file path=customXml/itemProps60.xml><?xml version="1.0" encoding="utf-8"?>
<ds:datastoreItem xmlns:ds="http://schemas.openxmlformats.org/officeDocument/2006/customXml" ds:itemID="{019FB9F6-425C-40AD-AF70-14168D9107BB}">
  <ds:schemaRefs/>
</ds:datastoreItem>
</file>

<file path=customXml/itemProps61.xml><?xml version="1.0" encoding="utf-8"?>
<ds:datastoreItem xmlns:ds="http://schemas.openxmlformats.org/officeDocument/2006/customXml" ds:itemID="{A1E99789-D9B7-430E-95DD-7F905A06DDB2}">
  <ds:schemaRefs/>
</ds:datastoreItem>
</file>

<file path=customXml/itemProps62.xml><?xml version="1.0" encoding="utf-8"?>
<ds:datastoreItem xmlns:ds="http://schemas.openxmlformats.org/officeDocument/2006/customXml" ds:itemID="{E79DD927-689F-4F4D-ADDC-48524C71C6C4}">
  <ds:schemaRefs/>
</ds:datastoreItem>
</file>

<file path=customXml/itemProps63.xml><?xml version="1.0" encoding="utf-8"?>
<ds:datastoreItem xmlns:ds="http://schemas.openxmlformats.org/officeDocument/2006/customXml" ds:itemID="{8AB88303-13F8-454F-AA44-29D13063B124}">
  <ds:schemaRefs/>
</ds:datastoreItem>
</file>

<file path=customXml/itemProps64.xml><?xml version="1.0" encoding="utf-8"?>
<ds:datastoreItem xmlns:ds="http://schemas.openxmlformats.org/officeDocument/2006/customXml" ds:itemID="{5D30C7EE-F8C7-4645-B9D5-8FF61189BDB4}">
  <ds:schemaRefs/>
</ds:datastoreItem>
</file>

<file path=customXml/itemProps65.xml><?xml version="1.0" encoding="utf-8"?>
<ds:datastoreItem xmlns:ds="http://schemas.openxmlformats.org/officeDocument/2006/customXml" ds:itemID="{FDB8B5D6-C828-42B1-9ABD-AD85CFA53944}">
  <ds:schemaRefs/>
</ds:datastoreItem>
</file>

<file path=customXml/itemProps66.xml><?xml version="1.0" encoding="utf-8"?>
<ds:datastoreItem xmlns:ds="http://schemas.openxmlformats.org/officeDocument/2006/customXml" ds:itemID="{883C6CAD-30FC-4337-9E5E-7B5DF9E4300E}">
  <ds:schemaRefs/>
</ds:datastoreItem>
</file>

<file path=customXml/itemProps67.xml><?xml version="1.0" encoding="utf-8"?>
<ds:datastoreItem xmlns:ds="http://schemas.openxmlformats.org/officeDocument/2006/customXml" ds:itemID="{55323542-1541-45D4-8550-26C6FBA081F0}">
  <ds:schemaRefs/>
</ds:datastoreItem>
</file>

<file path=customXml/itemProps68.xml><?xml version="1.0" encoding="utf-8"?>
<ds:datastoreItem xmlns:ds="http://schemas.openxmlformats.org/officeDocument/2006/customXml" ds:itemID="{64C43CEC-C2A1-4C42-ABF7-5A3F33861C56}">
  <ds:schemaRefs/>
</ds:datastoreItem>
</file>

<file path=customXml/itemProps69.xml><?xml version="1.0" encoding="utf-8"?>
<ds:datastoreItem xmlns:ds="http://schemas.openxmlformats.org/officeDocument/2006/customXml" ds:itemID="{EBB9F103-65ED-4CAA-91A2-D2F3E6590FA7}">
  <ds:schemaRefs/>
</ds:datastoreItem>
</file>

<file path=customXml/itemProps7.xml><?xml version="1.0" encoding="utf-8"?>
<ds:datastoreItem xmlns:ds="http://schemas.openxmlformats.org/officeDocument/2006/customXml" ds:itemID="{BBA939C4-584D-42AD-87FE-26770E884AE2}">
  <ds:schemaRefs/>
</ds:datastoreItem>
</file>

<file path=customXml/itemProps70.xml><?xml version="1.0" encoding="utf-8"?>
<ds:datastoreItem xmlns:ds="http://schemas.openxmlformats.org/officeDocument/2006/customXml" ds:itemID="{8B5F4265-9C08-4473-9C52-93973B0807CA}">
  <ds:schemaRefs/>
</ds:datastoreItem>
</file>

<file path=customXml/itemProps71.xml><?xml version="1.0" encoding="utf-8"?>
<ds:datastoreItem xmlns:ds="http://schemas.openxmlformats.org/officeDocument/2006/customXml" ds:itemID="{FC138D60-139F-4B81-B2A3-8A88741D1034}">
  <ds:schemaRefs/>
</ds:datastoreItem>
</file>

<file path=customXml/itemProps72.xml><?xml version="1.0" encoding="utf-8"?>
<ds:datastoreItem xmlns:ds="http://schemas.openxmlformats.org/officeDocument/2006/customXml" ds:itemID="{6108738D-5D39-4694-841D-70842AA879F9}">
  <ds:schemaRefs/>
</ds:datastoreItem>
</file>

<file path=customXml/itemProps73.xml><?xml version="1.0" encoding="utf-8"?>
<ds:datastoreItem xmlns:ds="http://schemas.openxmlformats.org/officeDocument/2006/customXml" ds:itemID="{3F8C476E-0A16-4BF9-851F-AF8FAD70053F}">
  <ds:schemaRefs/>
</ds:datastoreItem>
</file>

<file path=customXml/itemProps74.xml><?xml version="1.0" encoding="utf-8"?>
<ds:datastoreItem xmlns:ds="http://schemas.openxmlformats.org/officeDocument/2006/customXml" ds:itemID="{F52F6CB2-61D7-4FF2-9A8F-F4723FE1D3D5}">
  <ds:schemaRefs/>
</ds:datastoreItem>
</file>

<file path=customXml/itemProps75.xml><?xml version="1.0" encoding="utf-8"?>
<ds:datastoreItem xmlns:ds="http://schemas.openxmlformats.org/officeDocument/2006/customXml" ds:itemID="{0C2C185C-5536-4ABE-99DF-C7E74C361679}">
  <ds:schemaRefs/>
</ds:datastoreItem>
</file>

<file path=customXml/itemProps76.xml><?xml version="1.0" encoding="utf-8"?>
<ds:datastoreItem xmlns:ds="http://schemas.openxmlformats.org/officeDocument/2006/customXml" ds:itemID="{2BC7B001-A512-44C2-8874-A18117C59967}">
  <ds:schemaRefs/>
</ds:datastoreItem>
</file>

<file path=customXml/itemProps77.xml><?xml version="1.0" encoding="utf-8"?>
<ds:datastoreItem xmlns:ds="http://schemas.openxmlformats.org/officeDocument/2006/customXml" ds:itemID="{803DBC91-F805-4EB7-8267-810B1D014A70}">
  <ds:schemaRefs/>
</ds:datastoreItem>
</file>

<file path=customXml/itemProps78.xml><?xml version="1.0" encoding="utf-8"?>
<ds:datastoreItem xmlns:ds="http://schemas.openxmlformats.org/officeDocument/2006/customXml" ds:itemID="{E9F6C8D4-B617-46DB-8446-7CD3944A46DD}">
  <ds:schemaRefs/>
</ds:datastoreItem>
</file>

<file path=customXml/itemProps79.xml><?xml version="1.0" encoding="utf-8"?>
<ds:datastoreItem xmlns:ds="http://schemas.openxmlformats.org/officeDocument/2006/customXml" ds:itemID="{FA1DAA62-814A-46EF-B826-69FFC8E56F1D}">
  <ds:schemaRefs/>
</ds:datastoreItem>
</file>

<file path=customXml/itemProps8.xml><?xml version="1.0" encoding="utf-8"?>
<ds:datastoreItem xmlns:ds="http://schemas.openxmlformats.org/officeDocument/2006/customXml" ds:itemID="{E997A5FA-E1B5-4D28-9078-F86AC90E7376}">
  <ds:schemaRefs/>
</ds:datastoreItem>
</file>

<file path=customXml/itemProps80.xml><?xml version="1.0" encoding="utf-8"?>
<ds:datastoreItem xmlns:ds="http://schemas.openxmlformats.org/officeDocument/2006/customXml" ds:itemID="{9FD06AF7-A965-4ABB-BC6A-59980DB69782}">
  <ds:schemaRefs/>
</ds:datastoreItem>
</file>

<file path=customXml/itemProps81.xml><?xml version="1.0" encoding="utf-8"?>
<ds:datastoreItem xmlns:ds="http://schemas.openxmlformats.org/officeDocument/2006/customXml" ds:itemID="{0E4B3A6F-AAAC-41E1-A4CC-3D75B3BC9554}">
  <ds:schemaRefs/>
</ds:datastoreItem>
</file>

<file path=customXml/itemProps82.xml><?xml version="1.0" encoding="utf-8"?>
<ds:datastoreItem xmlns:ds="http://schemas.openxmlformats.org/officeDocument/2006/customXml" ds:itemID="{236930EA-8060-443B-9A54-8032DCB2E429}">
  <ds:schemaRefs/>
</ds:datastoreItem>
</file>

<file path=customXml/itemProps83.xml><?xml version="1.0" encoding="utf-8"?>
<ds:datastoreItem xmlns:ds="http://schemas.openxmlformats.org/officeDocument/2006/customXml" ds:itemID="{F5F5ADC5-8987-40C6-93DE-03011F7349C0}">
  <ds:schemaRefs/>
</ds:datastoreItem>
</file>

<file path=customXml/itemProps84.xml><?xml version="1.0" encoding="utf-8"?>
<ds:datastoreItem xmlns:ds="http://schemas.openxmlformats.org/officeDocument/2006/customXml" ds:itemID="{65E661BD-9D50-4C92-9334-2BE2CD61693D}">
  <ds:schemaRefs/>
</ds:datastoreItem>
</file>

<file path=customXml/itemProps85.xml><?xml version="1.0" encoding="utf-8"?>
<ds:datastoreItem xmlns:ds="http://schemas.openxmlformats.org/officeDocument/2006/customXml" ds:itemID="{4D9FD7E9-7415-469D-AB57-9CE7D56F2A73}">
  <ds:schemaRefs/>
</ds:datastoreItem>
</file>

<file path=customXml/itemProps86.xml><?xml version="1.0" encoding="utf-8"?>
<ds:datastoreItem xmlns:ds="http://schemas.openxmlformats.org/officeDocument/2006/customXml" ds:itemID="{14064B71-09C5-464D-89EC-AA2ECD5C88CA}">
  <ds:schemaRefs/>
</ds:datastoreItem>
</file>

<file path=customXml/itemProps87.xml><?xml version="1.0" encoding="utf-8"?>
<ds:datastoreItem xmlns:ds="http://schemas.openxmlformats.org/officeDocument/2006/customXml" ds:itemID="{17D8C256-81FB-481A-B5FB-E432FF8D6378}">
  <ds:schemaRefs/>
</ds:datastoreItem>
</file>

<file path=customXml/itemProps88.xml><?xml version="1.0" encoding="utf-8"?>
<ds:datastoreItem xmlns:ds="http://schemas.openxmlformats.org/officeDocument/2006/customXml" ds:itemID="{0FF3889E-5997-4CF0-92C5-55868FFEDB82}">
  <ds:schemaRefs/>
</ds:datastoreItem>
</file>

<file path=customXml/itemProps89.xml><?xml version="1.0" encoding="utf-8"?>
<ds:datastoreItem xmlns:ds="http://schemas.openxmlformats.org/officeDocument/2006/customXml" ds:itemID="{BD587A91-5B17-436C-9D9D-164F07400A4D}">
  <ds:schemaRefs/>
</ds:datastoreItem>
</file>

<file path=customXml/itemProps9.xml><?xml version="1.0" encoding="utf-8"?>
<ds:datastoreItem xmlns:ds="http://schemas.openxmlformats.org/officeDocument/2006/customXml" ds:itemID="{4649A897-2C5E-40F3-B87F-A46B2FFE53A0}">
  <ds:schemaRefs/>
</ds:datastoreItem>
</file>

<file path=customXml/itemProps90.xml><?xml version="1.0" encoding="utf-8"?>
<ds:datastoreItem xmlns:ds="http://schemas.openxmlformats.org/officeDocument/2006/customXml" ds:itemID="{A26CF397-688A-4F6F-B433-5D5404B72E8D}">
  <ds:schemaRefs/>
</ds:datastoreItem>
</file>

<file path=customXml/itemProps91.xml><?xml version="1.0" encoding="utf-8"?>
<ds:datastoreItem xmlns:ds="http://schemas.openxmlformats.org/officeDocument/2006/customXml" ds:itemID="{6F63C55B-9EEB-483F-99EE-26C4ECD37C8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3688</Words>
  <Characters>21023</Characters>
  <Lines>175</Lines>
  <Paragraphs>49</Paragraphs>
  <TotalTime>51</TotalTime>
  <ScaleCrop>false</ScaleCrop>
  <LinksUpToDate>false</LinksUpToDate>
  <CharactersWithSpaces>24662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2023-02-14T07:48:00Z</dcterms:created>
  <dc:creator>Administrator</dc:creator>
  <cp:lastModifiedBy>Administrator</cp:lastModifiedBy>
  <dcterms:modified xsi:type="dcterms:W3CDTF">2024-10-21T08:23:03Z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