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一、唐山市丰南区人力资源和社会保障局本级收支预算</w:t>
      </w:r>
      <w:r>
        <w:tab/>
      </w:r>
      <w:r>
        <w:rPr>
          <w:rFonts w:hint="eastAsia"/>
          <w:lang w:eastAsia="zh-CN"/>
        </w:rPr>
        <w:t>2</w:t>
      </w:r>
      <w:r>
        <w:rPr>
          <w:rFonts w:hint="eastAsia"/>
          <w:lang w:eastAsia="zh-CN"/>
        </w:rPr>
        <w:fldChar w:fldCharType="end"/>
      </w:r>
    </w:p>
    <w:p>
      <w:r>
        <w:fldChar w:fldCharType="end"/>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一、唐山市丰南区人力资源和社会保障局本级收支预算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2223.22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2083.82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2223.22</w:t>
            </w:r>
          </w:p>
        </w:tc>
        <w:tc>
          <w:tcPr>
            <w:tcW w:w="4535" w:type="dxa"/>
            <w:vAlign w:val="center"/>
          </w:tcPr>
          <w:p>
            <w:pPr>
              <w:pStyle w:val="18"/>
            </w:pPr>
            <w:r>
              <w:t>本年支出合计</w:t>
            </w:r>
          </w:p>
        </w:tc>
        <w:tc>
          <w:tcPr>
            <w:tcW w:w="2126" w:type="dxa"/>
            <w:vAlign w:val="center"/>
          </w:tcPr>
          <w:p>
            <w:pPr>
              <w:pStyle w:val="19"/>
            </w:pPr>
            <w:r>
              <w:t>2223.22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2223.22</w:t>
            </w:r>
          </w:p>
        </w:tc>
        <w:tc>
          <w:tcPr>
            <w:tcW w:w="4535" w:type="dxa"/>
            <w:vAlign w:val="center"/>
          </w:tcPr>
          <w:p>
            <w:pPr>
              <w:pStyle w:val="18"/>
            </w:pPr>
            <w:r>
              <w:t>支出总计</w:t>
            </w:r>
          </w:p>
        </w:tc>
        <w:tc>
          <w:tcPr>
            <w:tcW w:w="2126" w:type="dxa"/>
            <w:vAlign w:val="center"/>
          </w:tcPr>
          <w:p>
            <w:pPr>
              <w:pStyle w:val="19"/>
            </w:pPr>
            <w:r>
              <w:t>2223.22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2223.22</w:t>
            </w:r>
          </w:p>
        </w:tc>
        <w:tc>
          <w:tcPr>
            <w:tcW w:w="1134" w:type="dxa"/>
            <w:vAlign w:val="center"/>
          </w:tcPr>
          <w:p>
            <w:pPr>
              <w:pStyle w:val="19"/>
            </w:pPr>
            <w:r>
              <w:t>2223.22</w:t>
            </w:r>
          </w:p>
        </w:tc>
        <w:tc>
          <w:tcPr>
            <w:tcW w:w="1134" w:type="dxa"/>
            <w:vAlign w:val="center"/>
          </w:tcPr>
          <w:p>
            <w:pPr>
              <w:pStyle w:val="19"/>
            </w:pPr>
            <w:r>
              <w:t>2223.22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2083.82</w:t>
            </w:r>
          </w:p>
        </w:tc>
        <w:tc>
          <w:tcPr>
            <w:tcW w:w="1134" w:type="dxa"/>
            <w:vAlign w:val="center"/>
          </w:tcPr>
          <w:p>
            <w:pPr>
              <w:pStyle w:val="15"/>
            </w:pPr>
            <w:r>
              <w:t>2083.82</w:t>
            </w:r>
          </w:p>
        </w:tc>
        <w:tc>
          <w:tcPr>
            <w:tcW w:w="1134" w:type="dxa"/>
            <w:vAlign w:val="center"/>
          </w:tcPr>
          <w:p>
            <w:pPr>
              <w:pStyle w:val="15"/>
            </w:pPr>
            <w:r>
              <w:t>2083.82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t>人力资源和社会保障管理事务</w:t>
            </w:r>
          </w:p>
        </w:tc>
        <w:tc>
          <w:tcPr>
            <w:tcW w:w="1134" w:type="dxa"/>
            <w:vAlign w:val="center"/>
          </w:tcPr>
          <w:p>
            <w:pPr>
              <w:pStyle w:val="15"/>
            </w:pPr>
            <w:r>
              <w:t>1870.91</w:t>
            </w:r>
          </w:p>
        </w:tc>
        <w:tc>
          <w:tcPr>
            <w:tcW w:w="1134" w:type="dxa"/>
            <w:vAlign w:val="center"/>
          </w:tcPr>
          <w:p>
            <w:pPr>
              <w:pStyle w:val="15"/>
            </w:pPr>
            <w:r>
              <w:t>1870.91</w:t>
            </w:r>
          </w:p>
        </w:tc>
        <w:tc>
          <w:tcPr>
            <w:tcW w:w="1134" w:type="dxa"/>
            <w:vAlign w:val="center"/>
          </w:tcPr>
          <w:p>
            <w:pPr>
              <w:pStyle w:val="15"/>
            </w:pPr>
            <w:r>
              <w:t>1870.91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2080101</w:t>
            </w:r>
          </w:p>
        </w:tc>
        <w:tc>
          <w:tcPr>
            <w:tcW w:w="1559" w:type="dxa"/>
            <w:vAlign w:val="center"/>
          </w:tcPr>
          <w:p>
            <w:pPr>
              <w:pStyle w:val="16"/>
            </w:pPr>
            <w:r>
              <w:t>行政运行</w:t>
            </w:r>
          </w:p>
        </w:tc>
        <w:tc>
          <w:tcPr>
            <w:tcW w:w="1134" w:type="dxa"/>
            <w:vAlign w:val="center"/>
          </w:tcPr>
          <w:p>
            <w:pPr>
              <w:pStyle w:val="15"/>
            </w:pPr>
            <w:r>
              <w:t>1175.90</w:t>
            </w:r>
          </w:p>
        </w:tc>
        <w:tc>
          <w:tcPr>
            <w:tcW w:w="1134" w:type="dxa"/>
            <w:vAlign w:val="center"/>
          </w:tcPr>
          <w:p>
            <w:pPr>
              <w:pStyle w:val="15"/>
            </w:pPr>
            <w:r>
              <w:t>1175.90</w:t>
            </w:r>
          </w:p>
        </w:tc>
        <w:tc>
          <w:tcPr>
            <w:tcW w:w="1134" w:type="dxa"/>
            <w:vAlign w:val="center"/>
          </w:tcPr>
          <w:p>
            <w:pPr>
              <w:pStyle w:val="15"/>
            </w:pPr>
            <w:r>
              <w:t>1175.90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2080102</w:t>
            </w:r>
          </w:p>
        </w:tc>
        <w:tc>
          <w:tcPr>
            <w:tcW w:w="1559" w:type="dxa"/>
            <w:vAlign w:val="center"/>
          </w:tcPr>
          <w:p>
            <w:pPr>
              <w:pStyle w:val="16"/>
            </w:pPr>
            <w:r>
              <w:t>一般行政管理事务</w:t>
            </w:r>
          </w:p>
        </w:tc>
        <w:tc>
          <w:tcPr>
            <w:tcW w:w="1134" w:type="dxa"/>
            <w:vAlign w:val="center"/>
          </w:tcPr>
          <w:p>
            <w:pPr>
              <w:pStyle w:val="15"/>
            </w:pPr>
            <w:r>
              <w:t>625.15</w:t>
            </w:r>
          </w:p>
        </w:tc>
        <w:tc>
          <w:tcPr>
            <w:tcW w:w="1134" w:type="dxa"/>
            <w:vAlign w:val="center"/>
          </w:tcPr>
          <w:p>
            <w:pPr>
              <w:pStyle w:val="15"/>
            </w:pPr>
            <w:r>
              <w:t>625.15</w:t>
            </w:r>
          </w:p>
        </w:tc>
        <w:tc>
          <w:tcPr>
            <w:tcW w:w="1134" w:type="dxa"/>
            <w:vAlign w:val="center"/>
          </w:tcPr>
          <w:p>
            <w:pPr>
              <w:pStyle w:val="15"/>
            </w:pPr>
            <w:r>
              <w:t>625.15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2080199</w:t>
            </w:r>
          </w:p>
        </w:tc>
        <w:tc>
          <w:tcPr>
            <w:tcW w:w="1559" w:type="dxa"/>
            <w:vAlign w:val="center"/>
          </w:tcPr>
          <w:p>
            <w:pPr>
              <w:pStyle w:val="16"/>
            </w:pPr>
            <w:r>
              <w:t>其他人力资源和社会保障管理事务支出</w:t>
            </w:r>
          </w:p>
        </w:tc>
        <w:tc>
          <w:tcPr>
            <w:tcW w:w="1134" w:type="dxa"/>
            <w:vAlign w:val="center"/>
          </w:tcPr>
          <w:p>
            <w:pPr>
              <w:pStyle w:val="15"/>
            </w:pPr>
            <w:r>
              <w:t>69.86</w:t>
            </w:r>
          </w:p>
        </w:tc>
        <w:tc>
          <w:tcPr>
            <w:tcW w:w="1134" w:type="dxa"/>
            <w:vAlign w:val="center"/>
          </w:tcPr>
          <w:p>
            <w:pPr>
              <w:pStyle w:val="15"/>
            </w:pPr>
            <w:r>
              <w:t>69.86</w:t>
            </w:r>
          </w:p>
        </w:tc>
        <w:tc>
          <w:tcPr>
            <w:tcW w:w="1134" w:type="dxa"/>
            <w:vAlign w:val="center"/>
          </w:tcPr>
          <w:p>
            <w:pPr>
              <w:pStyle w:val="15"/>
            </w:pPr>
            <w:r>
              <w:t>69.86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162.53</w:t>
            </w:r>
          </w:p>
        </w:tc>
        <w:tc>
          <w:tcPr>
            <w:tcW w:w="1134" w:type="dxa"/>
            <w:vAlign w:val="center"/>
          </w:tcPr>
          <w:p>
            <w:pPr>
              <w:pStyle w:val="15"/>
            </w:pPr>
            <w:r>
              <w:t>162.53</w:t>
            </w:r>
          </w:p>
        </w:tc>
        <w:tc>
          <w:tcPr>
            <w:tcW w:w="1134" w:type="dxa"/>
            <w:vAlign w:val="center"/>
          </w:tcPr>
          <w:p>
            <w:pPr>
              <w:pStyle w:val="15"/>
            </w:pPr>
            <w:r>
              <w:t>162.53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95.09</w:t>
            </w:r>
          </w:p>
        </w:tc>
        <w:tc>
          <w:tcPr>
            <w:tcW w:w="1134" w:type="dxa"/>
            <w:vAlign w:val="center"/>
          </w:tcPr>
          <w:p>
            <w:pPr>
              <w:pStyle w:val="15"/>
            </w:pPr>
            <w:r>
              <w:t>95.09</w:t>
            </w:r>
          </w:p>
        </w:tc>
        <w:tc>
          <w:tcPr>
            <w:tcW w:w="1134" w:type="dxa"/>
            <w:vAlign w:val="center"/>
          </w:tcPr>
          <w:p>
            <w:pPr>
              <w:pStyle w:val="15"/>
            </w:pPr>
            <w:r>
              <w:t>95.09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67.44</w:t>
            </w:r>
          </w:p>
        </w:tc>
        <w:tc>
          <w:tcPr>
            <w:tcW w:w="1134" w:type="dxa"/>
            <w:vAlign w:val="center"/>
          </w:tcPr>
          <w:p>
            <w:pPr>
              <w:pStyle w:val="15"/>
            </w:pPr>
            <w:r>
              <w:t>67.44</w:t>
            </w:r>
          </w:p>
        </w:tc>
        <w:tc>
          <w:tcPr>
            <w:tcW w:w="1134" w:type="dxa"/>
            <w:vAlign w:val="center"/>
          </w:tcPr>
          <w:p>
            <w:pPr>
              <w:pStyle w:val="15"/>
            </w:pPr>
            <w:r>
              <w:t>67.44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50.38</w:t>
            </w:r>
          </w:p>
        </w:tc>
        <w:tc>
          <w:tcPr>
            <w:tcW w:w="1134" w:type="dxa"/>
            <w:vAlign w:val="center"/>
          </w:tcPr>
          <w:p>
            <w:pPr>
              <w:pStyle w:val="15"/>
            </w:pPr>
            <w:r>
              <w:t>50.38</w:t>
            </w:r>
          </w:p>
        </w:tc>
        <w:tc>
          <w:tcPr>
            <w:tcW w:w="1134" w:type="dxa"/>
            <w:vAlign w:val="center"/>
          </w:tcPr>
          <w:p>
            <w:pPr>
              <w:pStyle w:val="15"/>
            </w:pPr>
            <w:r>
              <w:t>50.38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2080705</w:t>
            </w:r>
          </w:p>
        </w:tc>
        <w:tc>
          <w:tcPr>
            <w:tcW w:w="1559" w:type="dxa"/>
            <w:vAlign w:val="center"/>
          </w:tcPr>
          <w:p>
            <w:pPr>
              <w:pStyle w:val="16"/>
            </w:pPr>
            <w:r>
              <w:t>公益性岗位补贴</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12.46</w:t>
            </w:r>
          </w:p>
        </w:tc>
        <w:tc>
          <w:tcPr>
            <w:tcW w:w="1134" w:type="dxa"/>
            <w:vAlign w:val="center"/>
          </w:tcPr>
          <w:p>
            <w:pPr>
              <w:pStyle w:val="15"/>
            </w:pPr>
            <w:r>
              <w:t>12.46</w:t>
            </w:r>
          </w:p>
        </w:tc>
        <w:tc>
          <w:tcPr>
            <w:tcW w:w="1134" w:type="dxa"/>
            <w:vAlign w:val="center"/>
          </w:tcPr>
          <w:p>
            <w:pPr>
              <w:pStyle w:val="15"/>
            </w:pPr>
            <w:r>
              <w:t>12.46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58.69</w:t>
            </w:r>
          </w:p>
        </w:tc>
        <w:tc>
          <w:tcPr>
            <w:tcW w:w="1134" w:type="dxa"/>
            <w:vAlign w:val="center"/>
          </w:tcPr>
          <w:p>
            <w:pPr>
              <w:pStyle w:val="15"/>
            </w:pPr>
            <w:r>
              <w:t>58.69</w:t>
            </w:r>
          </w:p>
        </w:tc>
        <w:tc>
          <w:tcPr>
            <w:tcW w:w="1134" w:type="dxa"/>
            <w:vAlign w:val="center"/>
          </w:tcPr>
          <w:p>
            <w:pPr>
              <w:pStyle w:val="15"/>
            </w:pPr>
            <w:r>
              <w:t>58.69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54.39</w:t>
            </w:r>
          </w:p>
        </w:tc>
        <w:tc>
          <w:tcPr>
            <w:tcW w:w="1134" w:type="dxa"/>
            <w:vAlign w:val="center"/>
          </w:tcPr>
          <w:p>
            <w:pPr>
              <w:pStyle w:val="15"/>
            </w:pPr>
            <w:r>
              <w:t>54.39</w:t>
            </w:r>
          </w:p>
        </w:tc>
        <w:tc>
          <w:tcPr>
            <w:tcW w:w="1134" w:type="dxa"/>
            <w:vAlign w:val="center"/>
          </w:tcPr>
          <w:p>
            <w:pPr>
              <w:pStyle w:val="15"/>
            </w:pPr>
            <w:r>
              <w:t>54.39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54.39</w:t>
            </w:r>
          </w:p>
        </w:tc>
        <w:tc>
          <w:tcPr>
            <w:tcW w:w="1134" w:type="dxa"/>
            <w:vAlign w:val="center"/>
          </w:tcPr>
          <w:p>
            <w:pPr>
              <w:pStyle w:val="15"/>
            </w:pPr>
            <w:r>
              <w:t>54.39</w:t>
            </w:r>
          </w:p>
        </w:tc>
        <w:tc>
          <w:tcPr>
            <w:tcW w:w="1134" w:type="dxa"/>
            <w:vAlign w:val="center"/>
          </w:tcPr>
          <w:p>
            <w:pPr>
              <w:pStyle w:val="15"/>
            </w:pPr>
            <w:r>
              <w:t>54.39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54.39</w:t>
            </w:r>
          </w:p>
        </w:tc>
        <w:tc>
          <w:tcPr>
            <w:tcW w:w="1134" w:type="dxa"/>
            <w:vAlign w:val="center"/>
          </w:tcPr>
          <w:p>
            <w:pPr>
              <w:pStyle w:val="15"/>
            </w:pPr>
            <w:r>
              <w:t>54.39</w:t>
            </w:r>
          </w:p>
        </w:tc>
        <w:tc>
          <w:tcPr>
            <w:tcW w:w="1134" w:type="dxa"/>
            <w:vAlign w:val="center"/>
          </w:tcPr>
          <w:p>
            <w:pPr>
              <w:pStyle w:val="15"/>
            </w:pPr>
            <w:r>
              <w:t>54.39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2223.22</w:t>
            </w:r>
          </w:p>
        </w:tc>
        <w:tc>
          <w:tcPr>
            <w:tcW w:w="1361" w:type="dxa"/>
            <w:vAlign w:val="center"/>
          </w:tcPr>
          <w:p>
            <w:pPr>
              <w:pStyle w:val="19"/>
            </w:pPr>
            <w:r>
              <w:t>1477.83</w:t>
            </w:r>
          </w:p>
        </w:tc>
        <w:tc>
          <w:tcPr>
            <w:tcW w:w="1361" w:type="dxa"/>
            <w:vAlign w:val="center"/>
          </w:tcPr>
          <w:p>
            <w:pPr>
              <w:pStyle w:val="19"/>
            </w:pPr>
            <w:r>
              <w:t>745.39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2083.82</w:t>
            </w:r>
          </w:p>
        </w:tc>
        <w:tc>
          <w:tcPr>
            <w:tcW w:w="1361" w:type="dxa"/>
            <w:vAlign w:val="center"/>
          </w:tcPr>
          <w:p>
            <w:pPr>
              <w:pStyle w:val="15"/>
            </w:pPr>
            <w:r>
              <w:t>1338.43</w:t>
            </w:r>
          </w:p>
        </w:tc>
        <w:tc>
          <w:tcPr>
            <w:tcW w:w="1361" w:type="dxa"/>
            <w:vAlign w:val="center"/>
          </w:tcPr>
          <w:p>
            <w:pPr>
              <w:pStyle w:val="15"/>
            </w:pPr>
            <w:r>
              <w:t>745.39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t>人力资源和社会保障管理事务</w:t>
            </w:r>
          </w:p>
        </w:tc>
        <w:tc>
          <w:tcPr>
            <w:tcW w:w="1361" w:type="dxa"/>
            <w:vAlign w:val="center"/>
          </w:tcPr>
          <w:p>
            <w:pPr>
              <w:pStyle w:val="15"/>
            </w:pPr>
            <w:r>
              <w:t>1870.91</w:t>
            </w:r>
          </w:p>
        </w:tc>
        <w:tc>
          <w:tcPr>
            <w:tcW w:w="1361" w:type="dxa"/>
            <w:vAlign w:val="center"/>
          </w:tcPr>
          <w:p>
            <w:pPr>
              <w:pStyle w:val="15"/>
            </w:pPr>
            <w:r>
              <w:t>1175.90</w:t>
            </w:r>
          </w:p>
        </w:tc>
        <w:tc>
          <w:tcPr>
            <w:tcW w:w="1361" w:type="dxa"/>
            <w:vAlign w:val="center"/>
          </w:tcPr>
          <w:p>
            <w:pPr>
              <w:pStyle w:val="15"/>
            </w:pPr>
            <w:r>
              <w:t>695.01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2080101</w:t>
            </w:r>
          </w:p>
        </w:tc>
        <w:tc>
          <w:tcPr>
            <w:tcW w:w="4535" w:type="dxa"/>
            <w:vAlign w:val="center"/>
          </w:tcPr>
          <w:p>
            <w:pPr>
              <w:pStyle w:val="16"/>
            </w:pPr>
            <w:r>
              <w:t>行政运行</w:t>
            </w:r>
          </w:p>
        </w:tc>
        <w:tc>
          <w:tcPr>
            <w:tcW w:w="1361" w:type="dxa"/>
            <w:vAlign w:val="center"/>
          </w:tcPr>
          <w:p>
            <w:pPr>
              <w:pStyle w:val="15"/>
            </w:pPr>
            <w:r>
              <w:t>1175.90</w:t>
            </w:r>
          </w:p>
        </w:tc>
        <w:tc>
          <w:tcPr>
            <w:tcW w:w="1361" w:type="dxa"/>
            <w:vAlign w:val="center"/>
          </w:tcPr>
          <w:p>
            <w:pPr>
              <w:pStyle w:val="15"/>
            </w:pPr>
            <w:r>
              <w:t>1175.90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2080102</w:t>
            </w:r>
          </w:p>
        </w:tc>
        <w:tc>
          <w:tcPr>
            <w:tcW w:w="4535" w:type="dxa"/>
            <w:vAlign w:val="center"/>
          </w:tcPr>
          <w:p>
            <w:pPr>
              <w:pStyle w:val="16"/>
            </w:pPr>
            <w:r>
              <w:t>一般行政管理事务</w:t>
            </w:r>
          </w:p>
        </w:tc>
        <w:tc>
          <w:tcPr>
            <w:tcW w:w="1361" w:type="dxa"/>
            <w:vAlign w:val="center"/>
          </w:tcPr>
          <w:p>
            <w:pPr>
              <w:pStyle w:val="15"/>
            </w:pPr>
            <w:r>
              <w:t>625.15</w:t>
            </w:r>
          </w:p>
        </w:tc>
        <w:tc>
          <w:tcPr>
            <w:tcW w:w="1361" w:type="dxa"/>
            <w:vAlign w:val="center"/>
          </w:tcPr>
          <w:p>
            <w:pPr>
              <w:pStyle w:val="15"/>
            </w:pPr>
          </w:p>
        </w:tc>
        <w:tc>
          <w:tcPr>
            <w:tcW w:w="1361" w:type="dxa"/>
            <w:vAlign w:val="center"/>
          </w:tcPr>
          <w:p>
            <w:pPr>
              <w:pStyle w:val="15"/>
            </w:pPr>
            <w:r>
              <w:t>625.15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2080199</w:t>
            </w:r>
          </w:p>
        </w:tc>
        <w:tc>
          <w:tcPr>
            <w:tcW w:w="4535" w:type="dxa"/>
            <w:vAlign w:val="center"/>
          </w:tcPr>
          <w:p>
            <w:pPr>
              <w:pStyle w:val="16"/>
            </w:pPr>
            <w:r>
              <w:t>其他人力资源和社会保障管理事务支出</w:t>
            </w:r>
          </w:p>
        </w:tc>
        <w:tc>
          <w:tcPr>
            <w:tcW w:w="1361" w:type="dxa"/>
            <w:vAlign w:val="center"/>
          </w:tcPr>
          <w:p>
            <w:pPr>
              <w:pStyle w:val="15"/>
            </w:pPr>
            <w:r>
              <w:t>69.86</w:t>
            </w:r>
          </w:p>
        </w:tc>
        <w:tc>
          <w:tcPr>
            <w:tcW w:w="1361" w:type="dxa"/>
            <w:vAlign w:val="center"/>
          </w:tcPr>
          <w:p>
            <w:pPr>
              <w:pStyle w:val="15"/>
            </w:pPr>
          </w:p>
        </w:tc>
        <w:tc>
          <w:tcPr>
            <w:tcW w:w="1361" w:type="dxa"/>
            <w:vAlign w:val="center"/>
          </w:tcPr>
          <w:p>
            <w:pPr>
              <w:pStyle w:val="15"/>
            </w:pPr>
            <w:r>
              <w:t>69.86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162.53</w:t>
            </w:r>
          </w:p>
        </w:tc>
        <w:tc>
          <w:tcPr>
            <w:tcW w:w="1361" w:type="dxa"/>
            <w:vAlign w:val="center"/>
          </w:tcPr>
          <w:p>
            <w:pPr>
              <w:pStyle w:val="15"/>
            </w:pPr>
            <w:r>
              <w:t>162.53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95.09</w:t>
            </w:r>
          </w:p>
        </w:tc>
        <w:tc>
          <w:tcPr>
            <w:tcW w:w="1361" w:type="dxa"/>
            <w:vAlign w:val="center"/>
          </w:tcPr>
          <w:p>
            <w:pPr>
              <w:pStyle w:val="15"/>
            </w:pPr>
            <w:r>
              <w:t>95.09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67.44</w:t>
            </w:r>
          </w:p>
        </w:tc>
        <w:tc>
          <w:tcPr>
            <w:tcW w:w="1361" w:type="dxa"/>
            <w:vAlign w:val="center"/>
          </w:tcPr>
          <w:p>
            <w:pPr>
              <w:pStyle w:val="15"/>
            </w:pPr>
            <w:r>
              <w:t>67.44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50.38</w:t>
            </w:r>
          </w:p>
        </w:tc>
        <w:tc>
          <w:tcPr>
            <w:tcW w:w="1361" w:type="dxa"/>
            <w:vAlign w:val="center"/>
          </w:tcPr>
          <w:p>
            <w:pPr>
              <w:pStyle w:val="15"/>
            </w:pPr>
          </w:p>
        </w:tc>
        <w:tc>
          <w:tcPr>
            <w:tcW w:w="1361" w:type="dxa"/>
            <w:vAlign w:val="center"/>
          </w:tcPr>
          <w:p>
            <w:pPr>
              <w:pStyle w:val="15"/>
            </w:pPr>
            <w:r>
              <w:t>50.38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2080705</w:t>
            </w:r>
          </w:p>
        </w:tc>
        <w:tc>
          <w:tcPr>
            <w:tcW w:w="4535" w:type="dxa"/>
            <w:vAlign w:val="center"/>
          </w:tcPr>
          <w:p>
            <w:pPr>
              <w:pStyle w:val="16"/>
            </w:pPr>
            <w:r>
              <w:t>公益性岗位补贴</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12.46</w:t>
            </w:r>
          </w:p>
        </w:tc>
        <w:tc>
          <w:tcPr>
            <w:tcW w:w="1361" w:type="dxa"/>
            <w:vAlign w:val="center"/>
          </w:tcPr>
          <w:p>
            <w:pPr>
              <w:pStyle w:val="15"/>
            </w:pPr>
          </w:p>
        </w:tc>
        <w:tc>
          <w:tcPr>
            <w:tcW w:w="1361" w:type="dxa"/>
            <w:vAlign w:val="center"/>
          </w:tcPr>
          <w:p>
            <w:pPr>
              <w:pStyle w:val="15"/>
            </w:pPr>
            <w:r>
              <w:t>12.46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85.01</w:t>
            </w:r>
          </w:p>
        </w:tc>
        <w:tc>
          <w:tcPr>
            <w:tcW w:w="1361" w:type="dxa"/>
            <w:vAlign w:val="center"/>
          </w:tcPr>
          <w:p>
            <w:pPr>
              <w:pStyle w:val="15"/>
            </w:pPr>
            <w:r>
              <w:t>85.01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85.01</w:t>
            </w:r>
          </w:p>
        </w:tc>
        <w:tc>
          <w:tcPr>
            <w:tcW w:w="1361" w:type="dxa"/>
            <w:vAlign w:val="center"/>
          </w:tcPr>
          <w:p>
            <w:pPr>
              <w:pStyle w:val="15"/>
            </w:pPr>
            <w:r>
              <w:t>85.01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26.32</w:t>
            </w:r>
          </w:p>
        </w:tc>
        <w:tc>
          <w:tcPr>
            <w:tcW w:w="1361" w:type="dxa"/>
            <w:vAlign w:val="center"/>
          </w:tcPr>
          <w:p>
            <w:pPr>
              <w:pStyle w:val="15"/>
            </w:pPr>
            <w:r>
              <w:t>26.32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58.69</w:t>
            </w:r>
          </w:p>
        </w:tc>
        <w:tc>
          <w:tcPr>
            <w:tcW w:w="1361" w:type="dxa"/>
            <w:vAlign w:val="center"/>
          </w:tcPr>
          <w:p>
            <w:pPr>
              <w:pStyle w:val="15"/>
            </w:pPr>
            <w:r>
              <w:t>58.69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54.39</w:t>
            </w:r>
          </w:p>
        </w:tc>
        <w:tc>
          <w:tcPr>
            <w:tcW w:w="1361" w:type="dxa"/>
            <w:vAlign w:val="center"/>
          </w:tcPr>
          <w:p>
            <w:pPr>
              <w:pStyle w:val="15"/>
            </w:pPr>
            <w:r>
              <w:t>54.39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54.39</w:t>
            </w:r>
          </w:p>
        </w:tc>
        <w:tc>
          <w:tcPr>
            <w:tcW w:w="1361" w:type="dxa"/>
            <w:vAlign w:val="center"/>
          </w:tcPr>
          <w:p>
            <w:pPr>
              <w:pStyle w:val="15"/>
            </w:pPr>
            <w:r>
              <w:t>54.39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54.39</w:t>
            </w:r>
          </w:p>
        </w:tc>
        <w:tc>
          <w:tcPr>
            <w:tcW w:w="1361" w:type="dxa"/>
            <w:vAlign w:val="center"/>
          </w:tcPr>
          <w:p>
            <w:pPr>
              <w:pStyle w:val="15"/>
            </w:pPr>
            <w:r>
              <w:t>54.39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2223.22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2083.82</w:t>
            </w:r>
          </w:p>
        </w:tc>
        <w:tc>
          <w:tcPr>
            <w:tcW w:w="1474" w:type="dxa"/>
            <w:vAlign w:val="center"/>
          </w:tcPr>
          <w:p>
            <w:pPr>
              <w:pStyle w:val="15"/>
            </w:pPr>
            <w:r>
              <w:t>2083.82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85.01</w:t>
            </w:r>
          </w:p>
        </w:tc>
        <w:tc>
          <w:tcPr>
            <w:tcW w:w="1474" w:type="dxa"/>
            <w:vAlign w:val="center"/>
          </w:tcPr>
          <w:p>
            <w:pPr>
              <w:pStyle w:val="15"/>
            </w:pPr>
            <w:r>
              <w:t>85.01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54.39</w:t>
            </w:r>
          </w:p>
        </w:tc>
        <w:tc>
          <w:tcPr>
            <w:tcW w:w="1474" w:type="dxa"/>
            <w:vAlign w:val="center"/>
          </w:tcPr>
          <w:p>
            <w:pPr>
              <w:pStyle w:val="15"/>
            </w:pPr>
            <w:r>
              <w:t>54.39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2223.22</w:t>
            </w:r>
          </w:p>
        </w:tc>
        <w:tc>
          <w:tcPr>
            <w:tcW w:w="3402" w:type="dxa"/>
            <w:vAlign w:val="center"/>
          </w:tcPr>
          <w:p>
            <w:pPr>
              <w:pStyle w:val="18"/>
            </w:pPr>
            <w:r>
              <w:t>本年支出合计</w:t>
            </w:r>
          </w:p>
        </w:tc>
        <w:tc>
          <w:tcPr>
            <w:tcW w:w="1474" w:type="dxa"/>
            <w:vAlign w:val="center"/>
          </w:tcPr>
          <w:p>
            <w:pPr>
              <w:pStyle w:val="19"/>
            </w:pPr>
            <w:r>
              <w:t>2223.22</w:t>
            </w:r>
          </w:p>
        </w:tc>
        <w:tc>
          <w:tcPr>
            <w:tcW w:w="1474" w:type="dxa"/>
            <w:vAlign w:val="center"/>
          </w:tcPr>
          <w:p>
            <w:pPr>
              <w:pStyle w:val="19"/>
            </w:pPr>
            <w:r>
              <w:t>2223.22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2223.22</w:t>
            </w:r>
          </w:p>
        </w:tc>
        <w:tc>
          <w:tcPr>
            <w:tcW w:w="3402" w:type="dxa"/>
            <w:vAlign w:val="center"/>
          </w:tcPr>
          <w:p>
            <w:pPr>
              <w:pStyle w:val="18"/>
            </w:pPr>
            <w:r>
              <w:t>支出总计</w:t>
            </w:r>
          </w:p>
        </w:tc>
        <w:tc>
          <w:tcPr>
            <w:tcW w:w="1474" w:type="dxa"/>
            <w:vAlign w:val="center"/>
          </w:tcPr>
          <w:p>
            <w:pPr>
              <w:pStyle w:val="19"/>
            </w:pPr>
            <w:r>
              <w:t>2223.22</w:t>
            </w:r>
          </w:p>
        </w:tc>
        <w:tc>
          <w:tcPr>
            <w:tcW w:w="1474" w:type="dxa"/>
            <w:vAlign w:val="center"/>
          </w:tcPr>
          <w:p>
            <w:pPr>
              <w:pStyle w:val="19"/>
            </w:pPr>
            <w:r>
              <w:t>2223.22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2223.22</w:t>
            </w:r>
          </w:p>
        </w:tc>
        <w:tc>
          <w:tcPr>
            <w:tcW w:w="2551" w:type="dxa"/>
            <w:vAlign w:val="center"/>
          </w:tcPr>
          <w:p>
            <w:pPr>
              <w:pStyle w:val="19"/>
            </w:pPr>
            <w:r>
              <w:t>1477.83</w:t>
            </w:r>
          </w:p>
        </w:tc>
        <w:tc>
          <w:tcPr>
            <w:tcW w:w="2551" w:type="dxa"/>
            <w:vAlign w:val="center"/>
          </w:tcPr>
          <w:p>
            <w:pPr>
              <w:pStyle w:val="19"/>
            </w:pPr>
            <w:r>
              <w:t>745.39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2083.82</w:t>
            </w:r>
          </w:p>
        </w:tc>
        <w:tc>
          <w:tcPr>
            <w:tcW w:w="2551" w:type="dxa"/>
            <w:vAlign w:val="center"/>
          </w:tcPr>
          <w:p>
            <w:pPr>
              <w:pStyle w:val="15"/>
            </w:pPr>
            <w:r>
              <w:t>1338.43</w:t>
            </w:r>
          </w:p>
        </w:tc>
        <w:tc>
          <w:tcPr>
            <w:tcW w:w="2551" w:type="dxa"/>
            <w:vAlign w:val="center"/>
          </w:tcPr>
          <w:p>
            <w:pPr>
              <w:pStyle w:val="15"/>
            </w:pPr>
            <w:r>
              <w:t>745.39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1870.91</w:t>
            </w:r>
          </w:p>
        </w:tc>
        <w:tc>
          <w:tcPr>
            <w:tcW w:w="2551" w:type="dxa"/>
            <w:vAlign w:val="center"/>
          </w:tcPr>
          <w:p>
            <w:pPr>
              <w:pStyle w:val="15"/>
            </w:pPr>
            <w:r>
              <w:t>1175.90</w:t>
            </w:r>
          </w:p>
        </w:tc>
        <w:tc>
          <w:tcPr>
            <w:tcW w:w="2551" w:type="dxa"/>
            <w:vAlign w:val="center"/>
          </w:tcPr>
          <w:p>
            <w:pPr>
              <w:pStyle w:val="15"/>
            </w:pPr>
            <w:r>
              <w:t>695.01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2080101</w:t>
            </w:r>
          </w:p>
        </w:tc>
        <w:tc>
          <w:tcPr>
            <w:tcW w:w="4535" w:type="dxa"/>
            <w:vAlign w:val="center"/>
          </w:tcPr>
          <w:p>
            <w:pPr>
              <w:pStyle w:val="16"/>
            </w:pPr>
            <w:r>
              <w:t>行政运行</w:t>
            </w:r>
          </w:p>
        </w:tc>
        <w:tc>
          <w:tcPr>
            <w:tcW w:w="2551" w:type="dxa"/>
            <w:vAlign w:val="center"/>
          </w:tcPr>
          <w:p>
            <w:pPr>
              <w:pStyle w:val="15"/>
            </w:pPr>
            <w:r>
              <w:t>1175.90</w:t>
            </w:r>
          </w:p>
        </w:tc>
        <w:tc>
          <w:tcPr>
            <w:tcW w:w="2551" w:type="dxa"/>
            <w:vAlign w:val="center"/>
          </w:tcPr>
          <w:p>
            <w:pPr>
              <w:pStyle w:val="15"/>
            </w:pPr>
            <w:r>
              <w:t>1175.90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2080102</w:t>
            </w:r>
          </w:p>
        </w:tc>
        <w:tc>
          <w:tcPr>
            <w:tcW w:w="4535" w:type="dxa"/>
            <w:vAlign w:val="center"/>
          </w:tcPr>
          <w:p>
            <w:pPr>
              <w:pStyle w:val="16"/>
            </w:pPr>
            <w:r>
              <w:t>一般行政管理事务</w:t>
            </w:r>
          </w:p>
        </w:tc>
        <w:tc>
          <w:tcPr>
            <w:tcW w:w="2551" w:type="dxa"/>
            <w:vAlign w:val="center"/>
          </w:tcPr>
          <w:p>
            <w:pPr>
              <w:pStyle w:val="15"/>
            </w:pPr>
            <w:r>
              <w:t>625.15</w:t>
            </w:r>
          </w:p>
        </w:tc>
        <w:tc>
          <w:tcPr>
            <w:tcW w:w="2551" w:type="dxa"/>
            <w:vAlign w:val="center"/>
          </w:tcPr>
          <w:p>
            <w:pPr>
              <w:pStyle w:val="15"/>
            </w:pPr>
          </w:p>
        </w:tc>
        <w:tc>
          <w:tcPr>
            <w:tcW w:w="2551" w:type="dxa"/>
            <w:vAlign w:val="center"/>
          </w:tcPr>
          <w:p>
            <w:pPr>
              <w:pStyle w:val="15"/>
            </w:pPr>
            <w:r>
              <w:t>625.15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2080199</w:t>
            </w:r>
          </w:p>
        </w:tc>
        <w:tc>
          <w:tcPr>
            <w:tcW w:w="4535" w:type="dxa"/>
            <w:vAlign w:val="center"/>
          </w:tcPr>
          <w:p>
            <w:pPr>
              <w:pStyle w:val="16"/>
            </w:pPr>
            <w:r>
              <w:t>其他人力资源和社会保障管理事务支出</w:t>
            </w:r>
          </w:p>
        </w:tc>
        <w:tc>
          <w:tcPr>
            <w:tcW w:w="2551" w:type="dxa"/>
            <w:vAlign w:val="center"/>
          </w:tcPr>
          <w:p>
            <w:pPr>
              <w:pStyle w:val="15"/>
            </w:pPr>
            <w:r>
              <w:t>69.86</w:t>
            </w:r>
          </w:p>
        </w:tc>
        <w:tc>
          <w:tcPr>
            <w:tcW w:w="2551" w:type="dxa"/>
            <w:vAlign w:val="center"/>
          </w:tcPr>
          <w:p>
            <w:pPr>
              <w:pStyle w:val="15"/>
            </w:pPr>
          </w:p>
        </w:tc>
        <w:tc>
          <w:tcPr>
            <w:tcW w:w="2551" w:type="dxa"/>
            <w:vAlign w:val="center"/>
          </w:tcPr>
          <w:p>
            <w:pPr>
              <w:pStyle w:val="15"/>
            </w:pPr>
            <w:r>
              <w:t>69.86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162.53</w:t>
            </w:r>
          </w:p>
        </w:tc>
        <w:tc>
          <w:tcPr>
            <w:tcW w:w="2551" w:type="dxa"/>
            <w:vAlign w:val="center"/>
          </w:tcPr>
          <w:p>
            <w:pPr>
              <w:pStyle w:val="15"/>
            </w:pPr>
            <w:r>
              <w:t>162.53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95.09</w:t>
            </w:r>
          </w:p>
        </w:tc>
        <w:tc>
          <w:tcPr>
            <w:tcW w:w="2551" w:type="dxa"/>
            <w:vAlign w:val="center"/>
          </w:tcPr>
          <w:p>
            <w:pPr>
              <w:pStyle w:val="15"/>
            </w:pPr>
            <w:r>
              <w:t>95.09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67.44</w:t>
            </w:r>
          </w:p>
        </w:tc>
        <w:tc>
          <w:tcPr>
            <w:tcW w:w="2551" w:type="dxa"/>
            <w:vAlign w:val="center"/>
          </w:tcPr>
          <w:p>
            <w:pPr>
              <w:pStyle w:val="15"/>
            </w:pPr>
            <w:r>
              <w:t>67.44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50.38</w:t>
            </w:r>
          </w:p>
        </w:tc>
        <w:tc>
          <w:tcPr>
            <w:tcW w:w="2551" w:type="dxa"/>
            <w:vAlign w:val="center"/>
          </w:tcPr>
          <w:p>
            <w:pPr>
              <w:pStyle w:val="15"/>
            </w:pPr>
          </w:p>
        </w:tc>
        <w:tc>
          <w:tcPr>
            <w:tcW w:w="2551" w:type="dxa"/>
            <w:vAlign w:val="center"/>
          </w:tcPr>
          <w:p>
            <w:pPr>
              <w:pStyle w:val="15"/>
            </w:pPr>
            <w:r>
              <w:t>50.38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2080705</w:t>
            </w:r>
          </w:p>
        </w:tc>
        <w:tc>
          <w:tcPr>
            <w:tcW w:w="4535" w:type="dxa"/>
            <w:vAlign w:val="center"/>
          </w:tcPr>
          <w:p>
            <w:pPr>
              <w:pStyle w:val="16"/>
            </w:pPr>
            <w:r>
              <w:t>公益性岗位补贴</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12.46</w:t>
            </w:r>
          </w:p>
        </w:tc>
        <w:tc>
          <w:tcPr>
            <w:tcW w:w="2551" w:type="dxa"/>
            <w:vAlign w:val="center"/>
          </w:tcPr>
          <w:p>
            <w:pPr>
              <w:pStyle w:val="15"/>
            </w:pPr>
          </w:p>
        </w:tc>
        <w:tc>
          <w:tcPr>
            <w:tcW w:w="2551" w:type="dxa"/>
            <w:vAlign w:val="center"/>
          </w:tcPr>
          <w:p>
            <w:pPr>
              <w:pStyle w:val="15"/>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85.01</w:t>
            </w:r>
          </w:p>
        </w:tc>
        <w:tc>
          <w:tcPr>
            <w:tcW w:w="2551" w:type="dxa"/>
            <w:vAlign w:val="center"/>
          </w:tcPr>
          <w:p>
            <w:pPr>
              <w:pStyle w:val="15"/>
            </w:pPr>
            <w:r>
              <w:t>85.01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85.01</w:t>
            </w:r>
          </w:p>
        </w:tc>
        <w:tc>
          <w:tcPr>
            <w:tcW w:w="2551" w:type="dxa"/>
            <w:vAlign w:val="center"/>
          </w:tcPr>
          <w:p>
            <w:pPr>
              <w:pStyle w:val="15"/>
            </w:pPr>
            <w:r>
              <w:t>85.01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26.32</w:t>
            </w:r>
          </w:p>
        </w:tc>
        <w:tc>
          <w:tcPr>
            <w:tcW w:w="2551" w:type="dxa"/>
            <w:vAlign w:val="center"/>
          </w:tcPr>
          <w:p>
            <w:pPr>
              <w:pStyle w:val="15"/>
            </w:pPr>
            <w:r>
              <w:t>26.32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58.69</w:t>
            </w:r>
          </w:p>
        </w:tc>
        <w:tc>
          <w:tcPr>
            <w:tcW w:w="2551" w:type="dxa"/>
            <w:vAlign w:val="center"/>
          </w:tcPr>
          <w:p>
            <w:pPr>
              <w:pStyle w:val="15"/>
            </w:pPr>
            <w:r>
              <w:t>58.69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54.39</w:t>
            </w:r>
          </w:p>
        </w:tc>
        <w:tc>
          <w:tcPr>
            <w:tcW w:w="2551" w:type="dxa"/>
            <w:vAlign w:val="center"/>
          </w:tcPr>
          <w:p>
            <w:pPr>
              <w:pStyle w:val="15"/>
            </w:pPr>
            <w:r>
              <w:t>54.39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54.39</w:t>
            </w:r>
          </w:p>
        </w:tc>
        <w:tc>
          <w:tcPr>
            <w:tcW w:w="2551" w:type="dxa"/>
            <w:vAlign w:val="center"/>
          </w:tcPr>
          <w:p>
            <w:pPr>
              <w:pStyle w:val="15"/>
            </w:pPr>
            <w:r>
              <w:t>54.39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54.39</w:t>
            </w:r>
          </w:p>
        </w:tc>
        <w:tc>
          <w:tcPr>
            <w:tcW w:w="2551" w:type="dxa"/>
            <w:vAlign w:val="center"/>
          </w:tcPr>
          <w:p>
            <w:pPr>
              <w:pStyle w:val="15"/>
            </w:pPr>
            <w:r>
              <w:t>54.39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1477.83</w:t>
            </w:r>
          </w:p>
        </w:tc>
        <w:tc>
          <w:tcPr>
            <w:tcW w:w="2551" w:type="dxa"/>
            <w:vAlign w:val="center"/>
          </w:tcPr>
          <w:p>
            <w:pPr>
              <w:pStyle w:val="19"/>
            </w:pPr>
            <w:r>
              <w:t>1342.58</w:t>
            </w:r>
          </w:p>
        </w:tc>
        <w:tc>
          <w:tcPr>
            <w:tcW w:w="2551" w:type="dxa"/>
            <w:vAlign w:val="center"/>
          </w:tcPr>
          <w:p>
            <w:pPr>
              <w:pStyle w:val="19"/>
            </w:pPr>
            <w:r>
              <w:t>135.25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1246.80</w:t>
            </w:r>
          </w:p>
        </w:tc>
        <w:tc>
          <w:tcPr>
            <w:tcW w:w="2551" w:type="dxa"/>
            <w:vAlign w:val="center"/>
          </w:tcPr>
          <w:p>
            <w:pPr>
              <w:pStyle w:val="15"/>
            </w:pPr>
            <w:r>
              <w:t>1246.80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198.77</w:t>
            </w:r>
          </w:p>
        </w:tc>
        <w:tc>
          <w:tcPr>
            <w:tcW w:w="2551" w:type="dxa"/>
            <w:vAlign w:val="center"/>
          </w:tcPr>
          <w:p>
            <w:pPr>
              <w:pStyle w:val="15"/>
            </w:pPr>
            <w:r>
              <w:t>198.77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133.71</w:t>
            </w:r>
          </w:p>
        </w:tc>
        <w:tc>
          <w:tcPr>
            <w:tcW w:w="2551" w:type="dxa"/>
            <w:vAlign w:val="center"/>
          </w:tcPr>
          <w:p>
            <w:pPr>
              <w:pStyle w:val="15"/>
            </w:pPr>
            <w:r>
              <w:t>133.71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56.65</w:t>
            </w:r>
          </w:p>
        </w:tc>
        <w:tc>
          <w:tcPr>
            <w:tcW w:w="2551" w:type="dxa"/>
            <w:vAlign w:val="center"/>
          </w:tcPr>
          <w:p>
            <w:pPr>
              <w:pStyle w:val="15"/>
            </w:pPr>
            <w:r>
              <w:t>56.65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71.47</w:t>
            </w:r>
          </w:p>
        </w:tc>
        <w:tc>
          <w:tcPr>
            <w:tcW w:w="2551" w:type="dxa"/>
            <w:vAlign w:val="center"/>
          </w:tcPr>
          <w:p>
            <w:pPr>
              <w:pStyle w:val="15"/>
            </w:pPr>
            <w:r>
              <w:t>71.47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67.44</w:t>
            </w:r>
          </w:p>
        </w:tc>
        <w:tc>
          <w:tcPr>
            <w:tcW w:w="2551" w:type="dxa"/>
            <w:vAlign w:val="center"/>
          </w:tcPr>
          <w:p>
            <w:pPr>
              <w:pStyle w:val="15"/>
            </w:pPr>
            <w:r>
              <w:t>67.44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26.32</w:t>
            </w:r>
          </w:p>
        </w:tc>
        <w:tc>
          <w:tcPr>
            <w:tcW w:w="2551" w:type="dxa"/>
            <w:vAlign w:val="center"/>
          </w:tcPr>
          <w:p>
            <w:pPr>
              <w:pStyle w:val="15"/>
            </w:pPr>
            <w:r>
              <w:t>26.32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58.69</w:t>
            </w:r>
          </w:p>
        </w:tc>
        <w:tc>
          <w:tcPr>
            <w:tcW w:w="2551" w:type="dxa"/>
            <w:vAlign w:val="center"/>
          </w:tcPr>
          <w:p>
            <w:pPr>
              <w:pStyle w:val="15"/>
            </w:pPr>
            <w:r>
              <w:t>58.69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4.26</w:t>
            </w:r>
          </w:p>
        </w:tc>
        <w:tc>
          <w:tcPr>
            <w:tcW w:w="2551" w:type="dxa"/>
            <w:vAlign w:val="center"/>
          </w:tcPr>
          <w:p>
            <w:pPr>
              <w:pStyle w:val="15"/>
            </w:pPr>
            <w:r>
              <w:t>4.26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54.39</w:t>
            </w:r>
          </w:p>
        </w:tc>
        <w:tc>
          <w:tcPr>
            <w:tcW w:w="2551" w:type="dxa"/>
            <w:vAlign w:val="center"/>
          </w:tcPr>
          <w:p>
            <w:pPr>
              <w:pStyle w:val="15"/>
            </w:pPr>
            <w:r>
              <w:t>54.39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575.10</w:t>
            </w:r>
          </w:p>
        </w:tc>
        <w:tc>
          <w:tcPr>
            <w:tcW w:w="2551" w:type="dxa"/>
            <w:vAlign w:val="center"/>
          </w:tcPr>
          <w:p>
            <w:pPr>
              <w:pStyle w:val="15"/>
            </w:pPr>
            <w:r>
              <w:t>575.10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135.25</w:t>
            </w:r>
          </w:p>
        </w:tc>
        <w:tc>
          <w:tcPr>
            <w:tcW w:w="2551" w:type="dxa"/>
            <w:vAlign w:val="center"/>
          </w:tcPr>
          <w:p>
            <w:pPr>
              <w:pStyle w:val="15"/>
            </w:pPr>
          </w:p>
        </w:tc>
        <w:tc>
          <w:tcPr>
            <w:tcW w:w="2551" w:type="dxa"/>
            <w:vAlign w:val="center"/>
          </w:tcPr>
          <w:p>
            <w:pPr>
              <w:pStyle w:val="15"/>
            </w:pPr>
            <w:r>
              <w:t>135.25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14.32</w:t>
            </w:r>
          </w:p>
        </w:tc>
        <w:tc>
          <w:tcPr>
            <w:tcW w:w="2551" w:type="dxa"/>
            <w:vAlign w:val="center"/>
          </w:tcPr>
          <w:p>
            <w:pPr>
              <w:pStyle w:val="15"/>
            </w:pPr>
          </w:p>
        </w:tc>
        <w:tc>
          <w:tcPr>
            <w:tcW w:w="2551" w:type="dxa"/>
            <w:vAlign w:val="center"/>
          </w:tcPr>
          <w:p>
            <w:pPr>
              <w:pStyle w:val="15"/>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30203</w:t>
            </w:r>
          </w:p>
        </w:tc>
        <w:tc>
          <w:tcPr>
            <w:tcW w:w="4535" w:type="dxa"/>
            <w:vAlign w:val="center"/>
          </w:tcPr>
          <w:p>
            <w:pPr>
              <w:pStyle w:val="16"/>
            </w:pPr>
            <w:r>
              <w:t>咨询费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16.00</w:t>
            </w:r>
          </w:p>
        </w:tc>
        <w:tc>
          <w:tcPr>
            <w:tcW w:w="2551" w:type="dxa"/>
            <w:vAlign w:val="center"/>
          </w:tcPr>
          <w:p>
            <w:pPr>
              <w:pStyle w:val="15"/>
            </w:pPr>
          </w:p>
        </w:tc>
        <w:tc>
          <w:tcPr>
            <w:tcW w:w="2551"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1.41</w:t>
            </w:r>
          </w:p>
        </w:tc>
        <w:tc>
          <w:tcPr>
            <w:tcW w:w="2551" w:type="dxa"/>
            <w:vAlign w:val="center"/>
          </w:tcPr>
          <w:p>
            <w:pPr>
              <w:pStyle w:val="15"/>
            </w:pPr>
          </w:p>
        </w:tc>
        <w:tc>
          <w:tcPr>
            <w:tcW w:w="2551"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16.20</w:t>
            </w:r>
          </w:p>
        </w:tc>
        <w:tc>
          <w:tcPr>
            <w:tcW w:w="2551" w:type="dxa"/>
            <w:vAlign w:val="center"/>
          </w:tcPr>
          <w:p>
            <w:pPr>
              <w:pStyle w:val="15"/>
            </w:pPr>
          </w:p>
        </w:tc>
        <w:tc>
          <w:tcPr>
            <w:tcW w:w="2551" w:type="dxa"/>
            <w:vAlign w:val="center"/>
          </w:tcPr>
          <w:p>
            <w:pPr>
              <w:pStyle w:val="15"/>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8.52</w:t>
            </w:r>
          </w:p>
        </w:tc>
        <w:tc>
          <w:tcPr>
            <w:tcW w:w="2551" w:type="dxa"/>
            <w:vAlign w:val="center"/>
          </w:tcPr>
          <w:p>
            <w:pPr>
              <w:pStyle w:val="15"/>
            </w:pPr>
          </w:p>
        </w:tc>
        <w:tc>
          <w:tcPr>
            <w:tcW w:w="2551" w:type="dxa"/>
            <w:vAlign w:val="center"/>
          </w:tcPr>
          <w:p>
            <w:pPr>
              <w:pStyle w:val="15"/>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5.80</w:t>
            </w:r>
          </w:p>
        </w:tc>
        <w:tc>
          <w:tcPr>
            <w:tcW w:w="2551" w:type="dxa"/>
            <w:vAlign w:val="center"/>
          </w:tcPr>
          <w:p>
            <w:pPr>
              <w:pStyle w:val="15"/>
            </w:pPr>
          </w:p>
        </w:tc>
        <w:tc>
          <w:tcPr>
            <w:tcW w:w="2551" w:type="dxa"/>
            <w:vAlign w:val="center"/>
          </w:tcPr>
          <w:p>
            <w:pPr>
              <w:pStyle w:val="15"/>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95.78</w:t>
            </w:r>
          </w:p>
        </w:tc>
        <w:tc>
          <w:tcPr>
            <w:tcW w:w="2551" w:type="dxa"/>
            <w:vAlign w:val="center"/>
          </w:tcPr>
          <w:p>
            <w:pPr>
              <w:pStyle w:val="15"/>
            </w:pPr>
            <w:r>
              <w:t>95.78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95.09</w:t>
            </w:r>
          </w:p>
        </w:tc>
        <w:tc>
          <w:tcPr>
            <w:tcW w:w="2551" w:type="dxa"/>
            <w:vAlign w:val="center"/>
          </w:tcPr>
          <w:p>
            <w:pPr>
              <w:pStyle w:val="15"/>
            </w:pPr>
            <w:r>
              <w:t>95.09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0.69</w:t>
            </w:r>
          </w:p>
        </w:tc>
        <w:tc>
          <w:tcPr>
            <w:tcW w:w="2551" w:type="dxa"/>
            <w:vAlign w:val="center"/>
          </w:tcPr>
          <w:p>
            <w:pPr>
              <w:pStyle w:val="15"/>
            </w:pPr>
            <w:r>
              <w:t>0.69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rPr>
                <w:rFonts w:hint="eastAsia"/>
                <w:lang w:val="en-US" w:eastAsia="zh-CN"/>
              </w:rPr>
              <w:t>6</w:t>
            </w:r>
            <w:r>
              <w:t>.41</w:t>
            </w:r>
          </w:p>
        </w:tc>
        <w:tc>
          <w:tcPr>
            <w:tcW w:w="2381" w:type="dxa"/>
            <w:vAlign w:val="center"/>
          </w:tcPr>
          <w:p>
            <w:pPr>
              <w:pStyle w:val="19"/>
            </w:pPr>
            <w:r>
              <w:rPr>
                <w:rFonts w:hint="eastAsia"/>
                <w:lang w:val="en-US" w:eastAsia="zh-CN"/>
              </w:rPr>
              <w:t>6</w:t>
            </w:r>
            <w:r>
              <w:t>.41</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6.41</w:t>
            </w:r>
          </w:p>
        </w:tc>
        <w:tc>
          <w:tcPr>
            <w:tcW w:w="2381" w:type="dxa"/>
            <w:vAlign w:val="center"/>
          </w:tcPr>
          <w:p>
            <w:pPr>
              <w:pStyle w:val="15"/>
            </w:pPr>
            <w:r>
              <w:t>6.41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二、公务用车购置及维护费</w:t>
            </w:r>
          </w:p>
        </w:tc>
        <w:tc>
          <w:tcPr>
            <w:tcW w:w="2382"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公务用车运行维护费</w:t>
            </w:r>
          </w:p>
        </w:tc>
        <w:tc>
          <w:tcPr>
            <w:tcW w:w="2382"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三、公务接待费</w:t>
            </w:r>
          </w:p>
        </w:tc>
        <w:tc>
          <w:tcPr>
            <w:tcW w:w="2382" w:type="dxa"/>
            <w:vAlign w:val="center"/>
          </w:tcPr>
          <w:p>
            <w:pPr>
              <w:pStyle w:val="15"/>
            </w:pPr>
            <w:r>
              <w:t>1.41</w:t>
            </w:r>
          </w:p>
        </w:tc>
        <w:tc>
          <w:tcPr>
            <w:tcW w:w="2381" w:type="dxa"/>
            <w:vAlign w:val="center"/>
          </w:tcPr>
          <w:p>
            <w:pPr>
              <w:pStyle w:val="15"/>
            </w:pPr>
            <w:r>
              <w:t>1.41</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唐山市丰南区人力资源和社会保障局本级2023年单位预算信息公开情况说明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按照《预算法》、《地方预决算公开操作规程》和《关于进一步推进预算公开工作的实施意见》规定，现将唐山市丰南区人力资源和社会保障局本级2023年单位预算公开如下：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29"/>
      </w:pPr>
      <w:r>
        <w:t>（二）拟订人力资源市场发展规划和人力资源服务业发展、人力资源流动政策，促进人力资源合理流动、有效配置，制定机构改革人员定岗和分流政策。</w:t>
      </w:r>
    </w:p>
    <w:p>
      <w:pPr>
        <w:pStyle w:val="29"/>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29"/>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w:t>
      </w:r>
      <w:r>
        <w:rPr>
          <w:rFonts w:hint="eastAsia"/>
          <w:lang w:eastAsia="zh-CN"/>
        </w:rPr>
        <w:t>单位</w:t>
      </w:r>
      <w:r>
        <w:t>实施全民参保计划。</w:t>
      </w:r>
    </w:p>
    <w:p>
      <w:pPr>
        <w:pStyle w:val="29"/>
      </w:pPr>
      <w:r>
        <w:t>（五）负责就业、失业和相关社会保险基金预测预警和信息引导，拟订应对预案，实施预防、调节和控制，保持就业形势稳定和社会保险基金总体收支平衡。</w:t>
      </w:r>
    </w:p>
    <w:p>
      <w:pPr>
        <w:pStyle w:val="29"/>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29"/>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29"/>
      </w:pPr>
      <w:r>
        <w:t>（八）会同有关</w:t>
      </w:r>
      <w:r>
        <w:rPr>
          <w:rFonts w:hint="eastAsia"/>
          <w:lang w:eastAsia="zh-CN"/>
        </w:rPr>
        <w:t>单位</w:t>
      </w:r>
      <w:r>
        <w:t>指导事业单位人事制度改革，按照管理权限负责规范事业单位岗位设置、公开招聘、聘用合同等人事综合管理工作，落实事业单位工作人员和机关工勤人员管理政策。</w:t>
      </w:r>
    </w:p>
    <w:p>
      <w:pPr>
        <w:pStyle w:val="29"/>
      </w:pPr>
      <w:r>
        <w:t>（九）负责全区评比达标表彰和创建示范工作的综合管理、审核备案、监督检查。会同有关</w:t>
      </w:r>
      <w:r>
        <w:rPr>
          <w:rFonts w:hint="eastAsia"/>
          <w:lang w:eastAsia="zh-CN"/>
        </w:rPr>
        <w:t>单位</w:t>
      </w:r>
      <w:r>
        <w:t>拟定全区表彰奖励办法（不含中国共产党党内表彰、公务员奖励），组织指导区直各</w:t>
      </w:r>
      <w:r>
        <w:rPr>
          <w:rFonts w:hint="eastAsia"/>
          <w:lang w:eastAsia="zh-CN"/>
        </w:rPr>
        <w:t>单位</w:t>
      </w:r>
      <w:r>
        <w:t>的评比达标表彰活动。</w:t>
      </w:r>
    </w:p>
    <w:p>
      <w:pPr>
        <w:pStyle w:val="29"/>
      </w:pPr>
      <w:r>
        <w:t>（十）会同有关</w:t>
      </w:r>
      <w:r>
        <w:rPr>
          <w:rFonts w:hint="eastAsia"/>
          <w:lang w:eastAsia="zh-CN"/>
        </w:rPr>
        <w:t>单位</w:t>
      </w:r>
      <w:r>
        <w:t>落实全区机关事业单位人员工资收入分配政策。建立全区企事业单位人员工资决定、正常增长和支付保障机制。负责全区企事业单位人员福利和离退休政策，并负责组织实施和监督检查。</w:t>
      </w:r>
    </w:p>
    <w:p>
      <w:pPr>
        <w:pStyle w:val="29"/>
      </w:pPr>
      <w:r>
        <w:t>（十一）推动农民工工作综合性政策和规划，推动相关政策的落实，协调解决重点难点问题，维护农民工合法权益。</w:t>
      </w:r>
    </w:p>
    <w:p>
      <w:pPr>
        <w:pStyle w:val="29"/>
      </w:pPr>
      <w:r>
        <w:t>（十二）负责社会中介机构的审核与管理。</w:t>
      </w:r>
    </w:p>
    <w:p>
      <w:pPr>
        <w:pStyle w:val="29"/>
      </w:pPr>
      <w:r>
        <w:t>（十三）完成区委、区政府交办的其他事项。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唐山市丰南区人力资源和社会保障局本级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Theme="minorEastAsia"/>
          <w:color w:val="000000"/>
          <w:sz w:val="28"/>
          <w:lang w:eastAsia="zh-CN"/>
        </w:rPr>
      </w:pPr>
      <w:r>
        <w:rPr>
          <w:rFonts w:hint="eastAsia" w:eastAsia="方正仿宋_GBK"/>
          <w:color w:val="000000"/>
          <w:sz w:val="28"/>
        </w:rPr>
        <w:t>按照预算管理有关规定，目前我省部门预算的编制实行综合预算管理，即全部收入和支出都反映在预算中。</w:t>
      </w:r>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反映本部门当年全部收入。</w:t>
      </w:r>
      <w:r>
        <w:rPr>
          <w:rFonts w:eastAsia="方正仿宋_GBK"/>
          <w:color w:val="000000"/>
          <w:sz w:val="28"/>
        </w:rPr>
        <w:t>2023</w:t>
      </w:r>
      <w:r>
        <w:rPr>
          <w:rFonts w:hint="eastAsia" w:eastAsia="方正仿宋_GBK"/>
          <w:color w:val="000000"/>
          <w:sz w:val="28"/>
        </w:rPr>
        <w:t>年预算收入</w:t>
      </w:r>
      <w:r>
        <w:t>2223.22</w:t>
      </w:r>
      <w:r>
        <w:rPr>
          <w:rFonts w:hint="eastAsia" w:eastAsia="方正仿宋_GBK"/>
          <w:color w:val="000000"/>
          <w:sz w:val="28"/>
        </w:rPr>
        <w:t>万元，其中：一般公共预算收入</w:t>
      </w:r>
      <w:r>
        <w:t>2223.22</w:t>
      </w:r>
      <w:r>
        <w:rPr>
          <w:rFonts w:hint="eastAsia" w:eastAsia="方正仿宋_GBK"/>
          <w:color w:val="000000"/>
          <w:sz w:val="28"/>
        </w:rPr>
        <w:t>万元，基金预算收入</w:t>
      </w:r>
      <w:r>
        <w:rPr>
          <w:rFonts w:eastAsia="方正仿宋_GBK"/>
          <w:color w:val="000000"/>
          <w:sz w:val="28"/>
        </w:rPr>
        <w:t>0</w:t>
      </w:r>
      <w:r>
        <w:rPr>
          <w:rFonts w:hint="eastAsia" w:eastAsia="方正仿宋_GBK"/>
          <w:color w:val="000000"/>
          <w:sz w:val="28"/>
        </w:rPr>
        <w:t>万元，国有资本经营预算收入</w:t>
      </w:r>
      <w:r>
        <w:rPr>
          <w:rFonts w:eastAsia="方正仿宋_GBK"/>
          <w:color w:val="000000"/>
          <w:sz w:val="28"/>
        </w:rPr>
        <w:t>0</w:t>
      </w:r>
      <w:r>
        <w:rPr>
          <w:rFonts w:hint="eastAsia" w:eastAsia="方正仿宋_GBK"/>
          <w:color w:val="000000"/>
          <w:sz w:val="28"/>
        </w:rPr>
        <w:t>万元，财政专户核拨收入</w:t>
      </w:r>
      <w:r>
        <w:rPr>
          <w:rFonts w:eastAsia="方正仿宋_GBK"/>
          <w:color w:val="000000"/>
          <w:sz w:val="28"/>
        </w:rPr>
        <w:t>0</w:t>
      </w:r>
      <w:r>
        <w:rPr>
          <w:rFonts w:hint="eastAsia" w:eastAsia="方正仿宋_GBK"/>
          <w:color w:val="000000"/>
          <w:sz w:val="28"/>
        </w:rPr>
        <w:t>万元，单位资金收入</w:t>
      </w:r>
      <w:r>
        <w:rPr>
          <w:rFonts w:hint="eastAsia" w:eastAsiaTheme="minorEastAsia"/>
          <w:color w:val="000000"/>
          <w:sz w:val="28"/>
          <w:lang w:eastAsia="zh-CN"/>
        </w:rPr>
        <w:t>0</w:t>
      </w:r>
      <w:r>
        <w:rPr>
          <w:rFonts w:hint="eastAsia" w:eastAsia="方正仿宋_GBK"/>
          <w:color w:val="000000"/>
          <w:sz w:val="28"/>
        </w:rPr>
        <w:t>万元，上年结转结余</w:t>
      </w:r>
      <w:r>
        <w:rPr>
          <w:rFonts w:hint="eastAsia" w:eastAsiaTheme="minorEastAsia"/>
          <w:color w:val="000000"/>
          <w:sz w:val="28"/>
          <w:lang w:eastAsia="zh-CN"/>
        </w:rPr>
        <w:t>0</w:t>
      </w:r>
      <w:r>
        <w:rPr>
          <w:rFonts w:hint="eastAsia" w:eastAsia="方正仿宋_GBK"/>
          <w:color w:val="000000"/>
          <w:sz w:val="28"/>
        </w:rPr>
        <w:t>万元。</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w:t>
      </w:r>
      <w:r>
        <w:rPr>
          <w:rFonts w:hint="eastAsia" w:eastAsiaTheme="minorEastAsia"/>
          <w:color w:val="000000"/>
          <w:sz w:val="28"/>
          <w:lang w:eastAsia="zh-CN"/>
        </w:rPr>
        <w:t>2023</w:t>
      </w:r>
      <w:r>
        <w:rPr>
          <w:rFonts w:hint="eastAsia" w:eastAsia="方正仿宋_GBK"/>
          <w:color w:val="000000"/>
          <w:sz w:val="28"/>
        </w:rPr>
        <w:t>年度单位预算中支出预算的总体情况。</w:t>
      </w:r>
      <w:r>
        <w:rPr>
          <w:rFonts w:eastAsia="方正仿宋_GBK"/>
          <w:color w:val="000000"/>
          <w:sz w:val="28"/>
        </w:rPr>
        <w:t>2023</w:t>
      </w:r>
      <w:r>
        <w:rPr>
          <w:rFonts w:hint="eastAsia" w:eastAsia="方正仿宋_GBK"/>
          <w:color w:val="000000"/>
          <w:sz w:val="28"/>
        </w:rPr>
        <w:t>年支出预算</w:t>
      </w:r>
      <w:r>
        <w:rPr>
          <w:sz w:val="28"/>
          <w:szCs w:val="28"/>
        </w:rPr>
        <w:t>2223.22</w:t>
      </w:r>
      <w:r>
        <w:rPr>
          <w:rFonts w:hint="eastAsia" w:eastAsia="方正仿宋_GBK"/>
          <w:color w:val="000000"/>
          <w:sz w:val="28"/>
        </w:rPr>
        <w:t>万元，其中基本支出</w:t>
      </w:r>
      <w:r>
        <w:rPr>
          <w:rFonts w:hint="eastAsia" w:eastAsiaTheme="minorEastAsia"/>
          <w:color w:val="000000"/>
          <w:sz w:val="28"/>
          <w:lang w:eastAsia="zh-CN"/>
        </w:rPr>
        <w:t>1477.83</w:t>
      </w:r>
      <w:r>
        <w:rPr>
          <w:rFonts w:hint="eastAsia" w:eastAsia="方正仿宋_GBK"/>
          <w:color w:val="000000"/>
          <w:sz w:val="28"/>
        </w:rPr>
        <w:t>万元，包括人员经费</w:t>
      </w:r>
      <w:r>
        <w:rPr>
          <w:rFonts w:hint="eastAsia" w:eastAsiaTheme="minorEastAsia"/>
          <w:color w:val="000000"/>
          <w:sz w:val="28"/>
          <w:lang w:eastAsia="zh-CN"/>
        </w:rPr>
        <w:t>1342.58</w:t>
      </w:r>
      <w:r>
        <w:rPr>
          <w:rFonts w:hint="eastAsia" w:eastAsia="方正仿宋_GBK"/>
          <w:color w:val="000000"/>
          <w:sz w:val="28"/>
        </w:rPr>
        <w:t>万元和日常公用经费</w:t>
      </w:r>
      <w:r>
        <w:rPr>
          <w:rFonts w:hint="eastAsia" w:eastAsiaTheme="minorEastAsia"/>
          <w:color w:val="000000"/>
          <w:sz w:val="28"/>
          <w:lang w:eastAsia="zh-CN"/>
        </w:rPr>
        <w:t>135.25</w:t>
      </w:r>
      <w:r>
        <w:rPr>
          <w:rFonts w:hint="eastAsia" w:eastAsia="方正仿宋_GBK"/>
          <w:color w:val="000000"/>
          <w:sz w:val="28"/>
        </w:rPr>
        <w:t>万元；项目支出</w:t>
      </w:r>
      <w:r>
        <w:rPr>
          <w:rFonts w:hint="eastAsia" w:eastAsiaTheme="minorEastAsia"/>
          <w:color w:val="000000"/>
          <w:sz w:val="28"/>
          <w:lang w:eastAsia="zh-CN"/>
        </w:rPr>
        <w:t>745.39</w:t>
      </w:r>
      <w:r>
        <w:rPr>
          <w:rFonts w:hint="eastAsia" w:eastAsia="方正仿宋_GBK"/>
          <w:color w:val="000000"/>
          <w:sz w:val="28"/>
        </w:rPr>
        <w:t>万元，主要为</w:t>
      </w:r>
      <w:r>
        <w:rPr>
          <w:rFonts w:eastAsia="方正仿宋_GBK" w:cs="Times New Roman"/>
          <w:color w:val="000000"/>
          <w:sz w:val="28"/>
        </w:rPr>
        <w:t>丰南区机关事业单位工作人员年度考核奖励资金</w:t>
      </w:r>
      <w:r>
        <w:rPr>
          <w:rFonts w:hint="eastAsia" w:eastAsia="方正仿宋_GBK"/>
          <w:color w:val="000000"/>
          <w:sz w:val="28"/>
        </w:rPr>
        <w:t>、</w:t>
      </w:r>
      <w:r>
        <w:rPr>
          <w:rFonts w:eastAsia="方正仿宋_GBK" w:cs="Times New Roman"/>
          <w:color w:val="000000"/>
          <w:sz w:val="28"/>
        </w:rPr>
        <w:t>丰南区人力资源和社会保障局办公楼运行费（保洁费）</w:t>
      </w:r>
      <w:r>
        <w:rPr>
          <w:rFonts w:eastAsia="方正仿宋_GBK"/>
          <w:color w:val="000000"/>
          <w:sz w:val="28"/>
        </w:rPr>
        <w:t>、</w:t>
      </w:r>
      <w:r>
        <w:rPr>
          <w:rFonts w:eastAsia="方正仿宋_GBK" w:cs="Times New Roman"/>
          <w:color w:val="000000"/>
          <w:sz w:val="28"/>
        </w:rPr>
        <w:t>业务工作经费</w:t>
      </w:r>
      <w:r>
        <w:rPr>
          <w:rFonts w:hint="eastAsia" w:eastAsia="方正仿宋_GBK"/>
          <w:color w:val="000000"/>
          <w:sz w:val="28"/>
        </w:rPr>
        <w:t>等。</w:t>
      </w: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spacing w:line="500" w:lineRule="exact"/>
        <w:ind w:firstLine="560"/>
        <w:rPr>
          <w:rFonts w:eastAsia="方正仿宋_GBK"/>
          <w:color w:val="000000"/>
          <w:sz w:val="28"/>
        </w:rPr>
      </w:pPr>
      <w:r>
        <w:rPr>
          <w:rFonts w:eastAsia="方正仿宋_GBK"/>
          <w:color w:val="000000"/>
          <w:sz w:val="28"/>
        </w:rPr>
        <w:t>2023</w:t>
      </w:r>
      <w:r>
        <w:rPr>
          <w:rFonts w:hint="eastAsia" w:eastAsia="方正仿宋_GBK"/>
          <w:color w:val="000000"/>
          <w:sz w:val="28"/>
        </w:rPr>
        <w:t>年预算收支安排</w:t>
      </w:r>
      <w:r>
        <w:rPr>
          <w:sz w:val="28"/>
          <w:szCs w:val="28"/>
        </w:rPr>
        <w:t>2223.22</w:t>
      </w:r>
      <w:r>
        <w:rPr>
          <w:rFonts w:hint="eastAsia" w:eastAsia="方正仿宋_GBK"/>
          <w:color w:val="000000"/>
          <w:sz w:val="28"/>
        </w:rPr>
        <w:t>万元，较</w:t>
      </w:r>
      <w:r>
        <w:rPr>
          <w:rFonts w:eastAsia="方正仿宋_GBK"/>
          <w:color w:val="000000"/>
          <w:sz w:val="28"/>
        </w:rPr>
        <w:t>2022</w:t>
      </w:r>
      <w:r>
        <w:rPr>
          <w:rFonts w:hint="eastAsia" w:eastAsia="方正仿宋_GBK"/>
          <w:color w:val="000000"/>
          <w:sz w:val="28"/>
        </w:rPr>
        <w:t>年预算减少</w:t>
      </w:r>
      <w:r>
        <w:rPr>
          <w:sz w:val="28"/>
          <w:szCs w:val="28"/>
        </w:rPr>
        <w:t>1227.24</w:t>
      </w:r>
      <w:r>
        <w:rPr>
          <w:rFonts w:hint="eastAsia" w:eastAsia="方正仿宋_GBK"/>
          <w:color w:val="000000"/>
          <w:sz w:val="28"/>
        </w:rPr>
        <w:t>万元，其中：基本支出增加</w:t>
      </w:r>
      <w:r>
        <w:rPr>
          <w:rFonts w:hint="eastAsia" w:eastAsiaTheme="minorEastAsia"/>
          <w:color w:val="000000"/>
          <w:sz w:val="28"/>
          <w:lang w:eastAsia="zh-CN"/>
        </w:rPr>
        <w:t>229.15</w:t>
      </w:r>
      <w:r>
        <w:rPr>
          <w:rFonts w:hint="eastAsia" w:eastAsia="方正仿宋_GBK"/>
          <w:color w:val="000000"/>
          <w:sz w:val="28"/>
        </w:rPr>
        <w:t>万元，主要为</w:t>
      </w:r>
      <w:r>
        <w:rPr>
          <w:rFonts w:hint="eastAsia" w:eastAsia="方正仿宋_GBK"/>
          <w:color w:val="000000"/>
          <w:sz w:val="28"/>
          <w:lang w:val="en-US" w:eastAsia="zh-CN"/>
        </w:rPr>
        <w:t>增加</w:t>
      </w:r>
      <w:r>
        <w:rPr>
          <w:rFonts w:hint="eastAsia" w:eastAsia="方正仿宋_GBK"/>
          <w:color w:val="000000"/>
          <w:sz w:val="28"/>
        </w:rPr>
        <w:t>人员经费支出</w:t>
      </w:r>
      <w:r>
        <w:rPr>
          <w:rFonts w:hint="eastAsia" w:eastAsia="方正仿宋_GBK"/>
          <w:color w:val="000000"/>
          <w:sz w:val="28"/>
          <w:lang w:val="en-US" w:eastAsia="zh-CN"/>
        </w:rPr>
        <w:t>和</w:t>
      </w:r>
      <w:bookmarkStart w:id="1" w:name="_GoBack"/>
      <w:bookmarkEnd w:id="1"/>
      <w:r>
        <w:rPr>
          <w:rFonts w:eastAsia="方正仿宋_GBK"/>
          <w:color w:val="000000"/>
          <w:sz w:val="28"/>
        </w:rPr>
        <w:t>日常公用经费</w:t>
      </w:r>
      <w:r>
        <w:rPr>
          <w:rFonts w:hint="eastAsia" w:eastAsia="方正仿宋_GBK"/>
          <w:color w:val="000000"/>
          <w:sz w:val="28"/>
          <w:lang w:val="en-US" w:eastAsia="zh-CN"/>
        </w:rPr>
        <w:t>支出</w:t>
      </w:r>
      <w:r>
        <w:rPr>
          <w:rFonts w:hint="eastAsia" w:eastAsia="方正仿宋_GBK"/>
          <w:color w:val="000000"/>
          <w:sz w:val="28"/>
        </w:rPr>
        <w:t>；项目支出减少</w:t>
      </w:r>
      <w:r>
        <w:rPr>
          <w:rFonts w:eastAsia="方正仿宋_GBK"/>
          <w:color w:val="000000"/>
          <w:sz w:val="28"/>
        </w:rPr>
        <w:t>1</w:t>
      </w:r>
      <w:r>
        <w:rPr>
          <w:rFonts w:hint="eastAsia" w:eastAsiaTheme="minorEastAsia"/>
          <w:color w:val="000000"/>
          <w:sz w:val="28"/>
          <w:lang w:eastAsia="zh-CN"/>
        </w:rPr>
        <w:t>456.39</w:t>
      </w:r>
      <w:r>
        <w:rPr>
          <w:rFonts w:hint="eastAsia" w:eastAsia="方正仿宋_GBK"/>
          <w:color w:val="000000"/>
          <w:sz w:val="28"/>
        </w:rPr>
        <w:t>万元，主要为减少</w:t>
      </w:r>
      <w:r>
        <w:rPr>
          <w:rFonts w:eastAsia="方正仿宋_GBK" w:cs="Times New Roman"/>
          <w:color w:val="000000"/>
          <w:sz w:val="28"/>
        </w:rPr>
        <w:t>丰南区人力资源社会保障服务中心后期经费（以前年度）</w:t>
      </w:r>
      <w:r>
        <w:rPr>
          <w:rFonts w:hint="eastAsia" w:eastAsia="方正仿宋_GBK"/>
          <w:color w:val="000000"/>
          <w:sz w:val="28"/>
        </w:rPr>
        <w:t>专项资金。</w:t>
      </w:r>
    </w:p>
    <w:p>
      <w:pPr>
        <w:pStyle w:val="30"/>
        <w:rPr>
          <w:rFonts w:eastAsiaTheme="minorEastAsia"/>
          <w:lang w:eastAsia="zh-CN"/>
        </w:rPr>
      </w:pPr>
    </w:p>
    <w:p>
      <w:pPr>
        <w:spacing w:before="10" w:after="10"/>
        <w:ind w:firstLine="640"/>
        <w:outlineLvl w:val="5"/>
      </w:pPr>
      <w:r>
        <w:rPr>
          <w:rFonts w:ascii="黑体" w:hAnsi="黑体" w:eastAsia="黑体" w:cs="黑体"/>
          <w:color w:val="000000"/>
          <w:sz w:val="32"/>
        </w:rPr>
        <w:t>三、机关运行经费安排情况</w:t>
      </w:r>
    </w:p>
    <w:p>
      <w:pPr>
        <w:pStyle w:val="31"/>
      </w:pPr>
      <w:r>
        <w:t>2023年机关运行经费共计安排</w:t>
      </w:r>
      <w:r>
        <w:rPr>
          <w:rFonts w:hint="eastAsia" w:eastAsiaTheme="minorEastAsia"/>
          <w:lang w:eastAsia="zh-CN"/>
        </w:rPr>
        <w:t>135.25</w:t>
      </w:r>
      <w:r>
        <w:t>万元，主要包括用于保证机关正常运转的办公费、邮电费、差旅费、日常维修费、办公用房水费、办公用房取暖费、办公用房物业管理费、公务用车运行维护费、工会费、福利费、移动通讯补贴、交通补贴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w:t>
      </w:r>
      <w:r>
        <w:rPr>
          <w:rFonts w:hint="eastAsia"/>
          <w:lang w:eastAsia="zh-CN"/>
        </w:rPr>
        <w:t>单位</w:t>
      </w:r>
      <w:r>
        <w:t>“三公”经费预算安排6.41万元，与2022年相比无增减变化。具体增减情况为：</w:t>
      </w:r>
    </w:p>
    <w:p>
      <w:pPr>
        <w:pStyle w:val="32"/>
      </w:pPr>
      <w:r>
        <w:t>（一）公务用车购置及运行费5万元，与2022年相比无增减变化</w:t>
      </w:r>
    </w:p>
    <w:p>
      <w:pPr>
        <w:pStyle w:val="32"/>
      </w:pPr>
      <w:r>
        <w:t>（二）公务接待费1.41万元，与2022年相比无增减变化</w:t>
      </w:r>
    </w:p>
    <w:p>
      <w:pPr>
        <w:pStyle w:val="32"/>
      </w:pPr>
      <w:r>
        <w:t>（三）因公出国（境）费0万元，与2022年相比无增减变化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1、“4050”及“大队岗”贫困劳动力就业补助资金绩效目标表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1.帮助脱贫劳动力中有就业能力并有就业意愿的人员实现百分之百稳定就业，为“4050”、“大队岗”发放就业补贴，增加家庭收入，巩固脱贫攻坚成果。</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发放补助人数</w:t>
            </w:r>
          </w:p>
        </w:tc>
        <w:tc>
          <w:tcPr>
            <w:tcW w:w="2835" w:type="dxa"/>
            <w:vAlign w:val="center"/>
          </w:tcPr>
          <w:p>
            <w:pPr>
              <w:pStyle w:val="16"/>
            </w:pPr>
            <w:r>
              <w:t>受到补助人数</w:t>
            </w:r>
          </w:p>
        </w:tc>
        <w:tc>
          <w:tcPr>
            <w:tcW w:w="2551" w:type="dxa"/>
            <w:vAlign w:val="center"/>
          </w:tcPr>
          <w:p>
            <w:pPr>
              <w:pStyle w:val="16"/>
            </w:pPr>
            <w:r>
              <w:t>42人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已发放补助人数/应补助人数*100%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2835" w:type="dxa"/>
            <w:vAlign w:val="center"/>
          </w:tcPr>
          <w:p>
            <w:pPr>
              <w:pStyle w:val="16"/>
            </w:pPr>
            <w:r>
              <w:t>实际发放补助时间/规定补助发放时间*100%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人均补助标准</w:t>
            </w:r>
          </w:p>
        </w:tc>
        <w:tc>
          <w:tcPr>
            <w:tcW w:w="2835" w:type="dxa"/>
            <w:vAlign w:val="center"/>
          </w:tcPr>
          <w:p>
            <w:pPr>
              <w:pStyle w:val="16"/>
            </w:pPr>
            <w:r>
              <w:t>人均补助标准</w:t>
            </w:r>
          </w:p>
        </w:tc>
        <w:tc>
          <w:tcPr>
            <w:tcW w:w="2551" w:type="dxa"/>
            <w:vAlign w:val="center"/>
          </w:tcPr>
          <w:p>
            <w:pPr>
              <w:pStyle w:val="16"/>
            </w:pPr>
            <w:r>
              <w:t>半工400元/人/月，全工800元/人/月</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显著提高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受补助人群满意度</w:t>
            </w:r>
          </w:p>
        </w:tc>
        <w:tc>
          <w:tcPr>
            <w:tcW w:w="2835" w:type="dxa"/>
            <w:vAlign w:val="center"/>
          </w:tcPr>
          <w:p>
            <w:pPr>
              <w:pStyle w:val="16"/>
            </w:pPr>
            <w:r>
              <w:t>受补助人群满意程度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2、丰南区机关事业单位工作人员年度考核奖励资金绩效目标表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1.促进勤政廉政，提高工作效能，建设高素质的机关事业单位队伍</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奖励发放人数</w:t>
            </w:r>
          </w:p>
        </w:tc>
        <w:tc>
          <w:tcPr>
            <w:tcW w:w="2835" w:type="dxa"/>
            <w:vAlign w:val="center"/>
          </w:tcPr>
          <w:p>
            <w:pPr>
              <w:pStyle w:val="16"/>
            </w:pPr>
            <w:r>
              <w:t>奖励发放人数</w:t>
            </w:r>
          </w:p>
        </w:tc>
        <w:tc>
          <w:tcPr>
            <w:tcW w:w="2551" w:type="dxa"/>
            <w:vAlign w:val="center"/>
          </w:tcPr>
          <w:p>
            <w:pPr>
              <w:pStyle w:val="16"/>
            </w:pPr>
            <w:r>
              <w:t>考核优秀实际人数</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奖励发放覆盖率</w:t>
            </w:r>
          </w:p>
        </w:tc>
        <w:tc>
          <w:tcPr>
            <w:tcW w:w="2835" w:type="dxa"/>
            <w:vAlign w:val="center"/>
          </w:tcPr>
          <w:p>
            <w:pPr>
              <w:pStyle w:val="16"/>
            </w:pPr>
            <w:r>
              <w:t>已发人数/应发人数*100%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奖励发放及时率</w:t>
            </w:r>
          </w:p>
        </w:tc>
        <w:tc>
          <w:tcPr>
            <w:tcW w:w="2835" w:type="dxa"/>
            <w:vAlign w:val="center"/>
          </w:tcPr>
          <w:p>
            <w:pPr>
              <w:pStyle w:val="16"/>
            </w:pPr>
            <w:r>
              <w:t>实际发放时间/规定发放时间*100%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人均发放标准</w:t>
            </w:r>
          </w:p>
        </w:tc>
        <w:tc>
          <w:tcPr>
            <w:tcW w:w="2835" w:type="dxa"/>
            <w:vAlign w:val="center"/>
          </w:tcPr>
          <w:p>
            <w:pPr>
              <w:pStyle w:val="16"/>
            </w:pPr>
            <w:r>
              <w:t>人均发放标准</w:t>
            </w:r>
          </w:p>
        </w:tc>
        <w:tc>
          <w:tcPr>
            <w:tcW w:w="2551" w:type="dxa"/>
            <w:vAlign w:val="center"/>
          </w:tcPr>
          <w:p>
            <w:pPr>
              <w:pStyle w:val="16"/>
            </w:pPr>
            <w:r>
              <w:t>1500连续三年优秀人员3000元/人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发放人群生活水平提高程度</w:t>
            </w:r>
          </w:p>
        </w:tc>
        <w:tc>
          <w:tcPr>
            <w:tcW w:w="2835" w:type="dxa"/>
            <w:vAlign w:val="center"/>
          </w:tcPr>
          <w:p>
            <w:pPr>
              <w:pStyle w:val="16"/>
            </w:pPr>
            <w:r>
              <w:t>发放人群生活水平提高程度</w:t>
            </w:r>
          </w:p>
        </w:tc>
        <w:tc>
          <w:tcPr>
            <w:tcW w:w="2551" w:type="dxa"/>
            <w:vAlign w:val="center"/>
          </w:tcPr>
          <w:p>
            <w:pPr>
              <w:pStyle w:val="16"/>
            </w:pPr>
            <w:r>
              <w:t>显著提高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发放人群满意度</w:t>
            </w:r>
          </w:p>
        </w:tc>
        <w:tc>
          <w:tcPr>
            <w:tcW w:w="2835" w:type="dxa"/>
            <w:vAlign w:val="center"/>
          </w:tcPr>
          <w:p>
            <w:pPr>
              <w:pStyle w:val="16"/>
            </w:pPr>
            <w:r>
              <w:t>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3、丰南区人力资源和社会保障局办公楼运行费（保洁费）绩效目标表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1.我局主办公楼四层、附楼三层及社保服务中心日常接待办事群众多、人流量较大，加强环境卫生清扫保洁，为给群众提供整洁的办事环境。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保洁面积（**平方米）</w:t>
            </w:r>
          </w:p>
        </w:tc>
        <w:tc>
          <w:tcPr>
            <w:tcW w:w="2835" w:type="dxa"/>
            <w:vAlign w:val="center"/>
          </w:tcPr>
          <w:p>
            <w:pPr>
              <w:pStyle w:val="16"/>
            </w:pPr>
            <w:r>
              <w:t>保洁面积（**平方米）</w:t>
            </w:r>
          </w:p>
        </w:tc>
        <w:tc>
          <w:tcPr>
            <w:tcW w:w="2551" w:type="dxa"/>
            <w:vAlign w:val="center"/>
          </w:tcPr>
          <w:p>
            <w:pPr>
              <w:pStyle w:val="16"/>
            </w:pPr>
            <w:r>
              <w:t>≤7304.17平方米</w:t>
            </w:r>
          </w:p>
        </w:tc>
        <w:tc>
          <w:tcPr>
            <w:tcW w:w="2268" w:type="dxa"/>
            <w:vAlign w:val="center"/>
          </w:tcPr>
          <w:p>
            <w:pPr>
              <w:pStyle w:val="16"/>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卫生整洁率</w:t>
            </w:r>
          </w:p>
        </w:tc>
        <w:tc>
          <w:tcPr>
            <w:tcW w:w="2835" w:type="dxa"/>
            <w:vAlign w:val="center"/>
          </w:tcPr>
          <w:p>
            <w:pPr>
              <w:pStyle w:val="16"/>
            </w:pPr>
            <w:r>
              <w:t>保持卫生整洁</w:t>
            </w:r>
          </w:p>
        </w:tc>
        <w:tc>
          <w:tcPr>
            <w:tcW w:w="2551" w:type="dxa"/>
            <w:vAlign w:val="center"/>
          </w:tcPr>
          <w:p>
            <w:pPr>
              <w:pStyle w:val="16"/>
            </w:pPr>
            <w:r>
              <w:t>≥95%</w:t>
            </w:r>
          </w:p>
        </w:tc>
        <w:tc>
          <w:tcPr>
            <w:tcW w:w="2268" w:type="dxa"/>
            <w:vAlign w:val="center"/>
          </w:tcPr>
          <w:p>
            <w:pPr>
              <w:pStyle w:val="16"/>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日常保洁工作完成情况</w:t>
            </w:r>
          </w:p>
        </w:tc>
        <w:tc>
          <w:tcPr>
            <w:tcW w:w="2551" w:type="dxa"/>
            <w:vAlign w:val="center"/>
          </w:tcPr>
          <w:p>
            <w:pPr>
              <w:pStyle w:val="16"/>
            </w:pPr>
            <w:r>
              <w:t>≥95%</w:t>
            </w:r>
          </w:p>
        </w:tc>
        <w:tc>
          <w:tcPr>
            <w:tcW w:w="2268" w:type="dxa"/>
            <w:vAlign w:val="center"/>
          </w:tcPr>
          <w:p>
            <w:pPr>
              <w:pStyle w:val="16"/>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 xml:space="preserve">不超过年初预算安排 </w:t>
            </w:r>
          </w:p>
        </w:tc>
        <w:tc>
          <w:tcPr>
            <w:tcW w:w="2268" w:type="dxa"/>
            <w:vAlign w:val="center"/>
          </w:tcPr>
          <w:p>
            <w:pPr>
              <w:pStyle w:val="16"/>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环境改善情况</w:t>
            </w:r>
          </w:p>
        </w:tc>
        <w:tc>
          <w:tcPr>
            <w:tcW w:w="2551" w:type="dxa"/>
            <w:vAlign w:val="center"/>
          </w:tcPr>
          <w:p>
            <w:pPr>
              <w:pStyle w:val="16"/>
            </w:pPr>
            <w:r>
              <w:t>有效改善</w:t>
            </w:r>
          </w:p>
        </w:tc>
        <w:tc>
          <w:tcPr>
            <w:tcW w:w="2268" w:type="dxa"/>
            <w:vAlign w:val="center"/>
          </w:tcPr>
          <w:p>
            <w:pPr>
              <w:pStyle w:val="16"/>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有效提升服务能力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环境优良率</w:t>
            </w:r>
          </w:p>
        </w:tc>
        <w:tc>
          <w:tcPr>
            <w:tcW w:w="2835" w:type="dxa"/>
            <w:vAlign w:val="center"/>
          </w:tcPr>
          <w:p>
            <w:pPr>
              <w:pStyle w:val="16"/>
            </w:pPr>
            <w:r>
              <w:t>环境情况</w:t>
            </w:r>
          </w:p>
        </w:tc>
        <w:tc>
          <w:tcPr>
            <w:tcW w:w="2551" w:type="dxa"/>
            <w:vAlign w:val="center"/>
          </w:tcPr>
          <w:p>
            <w:pPr>
              <w:pStyle w:val="16"/>
            </w:pPr>
            <w:r>
              <w:t>≥95%</w:t>
            </w:r>
          </w:p>
        </w:tc>
        <w:tc>
          <w:tcPr>
            <w:tcW w:w="2268" w:type="dxa"/>
            <w:vAlign w:val="center"/>
          </w:tcPr>
          <w:p>
            <w:pPr>
              <w:pStyle w:val="16"/>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群众服务的满意程度</w:t>
            </w:r>
          </w:p>
        </w:tc>
        <w:tc>
          <w:tcPr>
            <w:tcW w:w="2835" w:type="dxa"/>
            <w:vAlign w:val="center"/>
          </w:tcPr>
          <w:p>
            <w:pPr>
              <w:pStyle w:val="16"/>
            </w:pPr>
            <w:r>
              <w:t>服务群众的满意程度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4、就业见习补贴绩效目标表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1.及时发放见习人员基本生活费补贴</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41人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人均发放标准</w:t>
            </w:r>
          </w:p>
        </w:tc>
        <w:tc>
          <w:tcPr>
            <w:tcW w:w="2835" w:type="dxa"/>
            <w:vAlign w:val="center"/>
          </w:tcPr>
          <w:p>
            <w:pPr>
              <w:pStyle w:val="16"/>
            </w:pPr>
            <w:r>
              <w:t>人均发放标准</w:t>
            </w:r>
          </w:p>
        </w:tc>
        <w:tc>
          <w:tcPr>
            <w:tcW w:w="2551" w:type="dxa"/>
            <w:vAlign w:val="center"/>
          </w:tcPr>
          <w:p>
            <w:pPr>
              <w:pStyle w:val="16"/>
            </w:pPr>
            <w:r>
              <w:t>1900元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发放人群生活水平提高程度</w:t>
            </w:r>
          </w:p>
        </w:tc>
        <w:tc>
          <w:tcPr>
            <w:tcW w:w="2835" w:type="dxa"/>
            <w:vAlign w:val="center"/>
          </w:tcPr>
          <w:p>
            <w:pPr>
              <w:pStyle w:val="16"/>
            </w:pPr>
            <w:r>
              <w:t>发放人群生活水平提高程度</w:t>
            </w:r>
          </w:p>
        </w:tc>
        <w:tc>
          <w:tcPr>
            <w:tcW w:w="2551" w:type="dxa"/>
            <w:vAlign w:val="center"/>
          </w:tcPr>
          <w:p>
            <w:pPr>
              <w:pStyle w:val="16"/>
            </w:pPr>
            <w:r>
              <w:t>显著提高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发放人群满意度</w:t>
            </w:r>
          </w:p>
        </w:tc>
        <w:tc>
          <w:tcPr>
            <w:tcW w:w="2835" w:type="dxa"/>
            <w:vAlign w:val="center"/>
          </w:tcPr>
          <w:p>
            <w:pPr>
              <w:pStyle w:val="16"/>
            </w:pPr>
            <w:r>
              <w:t>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5、就业生活补贴（区级垫付）绩效目标表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1.及时发放见习人员基本生活费补贴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41人（根据实际情况增减）</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人均发放标准</w:t>
            </w:r>
          </w:p>
        </w:tc>
        <w:tc>
          <w:tcPr>
            <w:tcW w:w="2835" w:type="dxa"/>
            <w:vAlign w:val="center"/>
          </w:tcPr>
          <w:p>
            <w:pPr>
              <w:pStyle w:val="16"/>
            </w:pPr>
            <w:r>
              <w:t>人均发放标准</w:t>
            </w:r>
          </w:p>
        </w:tc>
        <w:tc>
          <w:tcPr>
            <w:tcW w:w="2551" w:type="dxa"/>
            <w:vAlign w:val="center"/>
          </w:tcPr>
          <w:p>
            <w:pPr>
              <w:pStyle w:val="16"/>
            </w:pPr>
            <w:r>
              <w:t>1900元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发放人群生活水平提高程度</w:t>
            </w:r>
          </w:p>
        </w:tc>
        <w:tc>
          <w:tcPr>
            <w:tcW w:w="2835" w:type="dxa"/>
            <w:vAlign w:val="center"/>
          </w:tcPr>
          <w:p>
            <w:pPr>
              <w:pStyle w:val="16"/>
            </w:pPr>
            <w:r>
              <w:t>发放人群生活水平提高程度</w:t>
            </w:r>
          </w:p>
        </w:tc>
        <w:tc>
          <w:tcPr>
            <w:tcW w:w="2551" w:type="dxa"/>
            <w:vAlign w:val="center"/>
          </w:tcPr>
          <w:p>
            <w:pPr>
              <w:pStyle w:val="16"/>
            </w:pPr>
            <w:r>
              <w:t>显著提高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发放人群满意度</w:t>
            </w:r>
          </w:p>
        </w:tc>
        <w:tc>
          <w:tcPr>
            <w:tcW w:w="2835" w:type="dxa"/>
            <w:vAlign w:val="center"/>
          </w:tcPr>
          <w:p>
            <w:pPr>
              <w:pStyle w:val="16"/>
            </w:pPr>
            <w:r>
              <w:t>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6、困难职工慰问金绩效目标表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1.对全区的困难职工开展慰问活动，把党和政府的温暖、关怀送到职工群众的心坎上。</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发放补助人数</w:t>
            </w:r>
          </w:p>
        </w:tc>
        <w:tc>
          <w:tcPr>
            <w:tcW w:w="2835" w:type="dxa"/>
            <w:vAlign w:val="center"/>
          </w:tcPr>
          <w:p>
            <w:pPr>
              <w:pStyle w:val="16"/>
            </w:pPr>
            <w:r>
              <w:t>受到补助人数</w:t>
            </w:r>
          </w:p>
        </w:tc>
        <w:tc>
          <w:tcPr>
            <w:tcW w:w="2551" w:type="dxa"/>
            <w:vAlign w:val="center"/>
          </w:tcPr>
          <w:p>
            <w:pPr>
              <w:pStyle w:val="16"/>
            </w:pPr>
            <w:r>
              <w:t>200人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已发放补助人数/应补助人数*100%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2835" w:type="dxa"/>
            <w:vAlign w:val="center"/>
          </w:tcPr>
          <w:p>
            <w:pPr>
              <w:pStyle w:val="16"/>
            </w:pPr>
            <w:r>
              <w:t>实际发放补助时间/规定补助发放时间*100%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人均补助标准</w:t>
            </w:r>
          </w:p>
        </w:tc>
        <w:tc>
          <w:tcPr>
            <w:tcW w:w="2835" w:type="dxa"/>
            <w:vAlign w:val="center"/>
          </w:tcPr>
          <w:p>
            <w:pPr>
              <w:pStyle w:val="16"/>
            </w:pPr>
            <w:r>
              <w:t>人均补助标准</w:t>
            </w:r>
          </w:p>
        </w:tc>
        <w:tc>
          <w:tcPr>
            <w:tcW w:w="2551" w:type="dxa"/>
            <w:vAlign w:val="center"/>
          </w:tcPr>
          <w:p>
            <w:pPr>
              <w:pStyle w:val="16"/>
            </w:pPr>
            <w:r>
              <w:t>1000元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受补助人群生活水平提高程度</w:t>
            </w:r>
          </w:p>
        </w:tc>
        <w:tc>
          <w:tcPr>
            <w:tcW w:w="2835" w:type="dxa"/>
            <w:vAlign w:val="center"/>
          </w:tcPr>
          <w:p>
            <w:pPr>
              <w:pStyle w:val="16"/>
            </w:pPr>
            <w:r>
              <w:t>受补助人群生活水平提高程度</w:t>
            </w:r>
          </w:p>
        </w:tc>
        <w:tc>
          <w:tcPr>
            <w:tcW w:w="2551" w:type="dxa"/>
            <w:vAlign w:val="center"/>
          </w:tcPr>
          <w:p>
            <w:pPr>
              <w:pStyle w:val="16"/>
            </w:pPr>
            <w:r>
              <w:t>显著提高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受补助人群满意度</w:t>
            </w:r>
          </w:p>
        </w:tc>
        <w:tc>
          <w:tcPr>
            <w:tcW w:w="2835" w:type="dxa"/>
            <w:vAlign w:val="center"/>
          </w:tcPr>
          <w:p>
            <w:pPr>
              <w:pStyle w:val="16"/>
            </w:pPr>
            <w:r>
              <w:t>受补助人群满意程度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7、劳务派遣人员经费（劳务费）绩效目标表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1.及时发放劳务派遣人员工资，保障各项工作正常运转</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31人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人均发放标准</w:t>
            </w:r>
          </w:p>
        </w:tc>
        <w:tc>
          <w:tcPr>
            <w:tcW w:w="2835" w:type="dxa"/>
            <w:vAlign w:val="center"/>
          </w:tcPr>
          <w:p>
            <w:pPr>
              <w:pStyle w:val="16"/>
            </w:pPr>
            <w:r>
              <w:t>人均发放标准</w:t>
            </w:r>
          </w:p>
        </w:tc>
        <w:tc>
          <w:tcPr>
            <w:tcW w:w="2551" w:type="dxa"/>
            <w:vAlign w:val="center"/>
          </w:tcPr>
          <w:p>
            <w:pPr>
              <w:pStyle w:val="16"/>
            </w:pPr>
            <w:r>
              <w:t>3740元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发放人群生活水平提高程度</w:t>
            </w:r>
          </w:p>
        </w:tc>
        <w:tc>
          <w:tcPr>
            <w:tcW w:w="2835" w:type="dxa"/>
            <w:vAlign w:val="center"/>
          </w:tcPr>
          <w:p>
            <w:pPr>
              <w:pStyle w:val="16"/>
            </w:pPr>
            <w:r>
              <w:t>发放人群生活水平提高程度</w:t>
            </w:r>
          </w:p>
        </w:tc>
        <w:tc>
          <w:tcPr>
            <w:tcW w:w="2551" w:type="dxa"/>
            <w:vAlign w:val="center"/>
          </w:tcPr>
          <w:p>
            <w:pPr>
              <w:pStyle w:val="16"/>
            </w:pPr>
            <w:r>
              <w:t>显著提高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发放人群满意度</w:t>
            </w:r>
          </w:p>
        </w:tc>
        <w:tc>
          <w:tcPr>
            <w:tcW w:w="2835" w:type="dxa"/>
            <w:vAlign w:val="center"/>
          </w:tcPr>
          <w:p>
            <w:pPr>
              <w:pStyle w:val="16"/>
            </w:pPr>
            <w:r>
              <w:t>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1.我局信息平台网络建设及维护费、业务印刷费、仲裁办案工作等业务经费，保障各项业务工作正常开展。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综合业务完成率</w:t>
            </w:r>
          </w:p>
        </w:tc>
        <w:tc>
          <w:tcPr>
            <w:tcW w:w="2835" w:type="dxa"/>
            <w:vAlign w:val="center"/>
          </w:tcPr>
          <w:p>
            <w:pPr>
              <w:pStyle w:val="16"/>
            </w:pPr>
            <w:r>
              <w:t>综合业务完成率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为群众提供优质政务服务完成率</w:t>
            </w:r>
          </w:p>
        </w:tc>
        <w:tc>
          <w:tcPr>
            <w:tcW w:w="2835" w:type="dxa"/>
            <w:vAlign w:val="center"/>
          </w:tcPr>
          <w:p>
            <w:pPr>
              <w:pStyle w:val="16"/>
            </w:pPr>
            <w:r>
              <w:t>为群众提供优质政务服务案件数量占申请政务服务数量的比例</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不超过年初预算安排数</w:t>
            </w:r>
          </w:p>
        </w:tc>
        <w:tc>
          <w:tcPr>
            <w:tcW w:w="2268" w:type="dxa"/>
            <w:vAlign w:val="center"/>
          </w:tcPr>
          <w:p>
            <w:pPr>
              <w:pStyle w:val="16"/>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逐步提升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有效保障各项工作正常开展</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2023年，唐山市丰南区人力资源和社会保障局本级安排政府采购预算0.00万元。具体内容见下表。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唐山市丰南区人力资源和社会保障局本级上年末固定资产金额为1696.44万元（详见下表）。本年度拟购置固定资产总额为0.00万元，已按要求列入政府采购预算，详见政府采购预算表。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313001唐山市丰南区人力资源和社会保障局本级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1696.44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3477</w:t>
            </w:r>
          </w:p>
        </w:tc>
        <w:tc>
          <w:tcPr>
            <w:tcW w:w="2835" w:type="dxa"/>
            <w:vAlign w:val="center"/>
          </w:tcPr>
          <w:p>
            <w:pPr>
              <w:pStyle w:val="15"/>
            </w:pPr>
            <w:r>
              <w:t>919.92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1057</w:t>
            </w:r>
          </w:p>
        </w:tc>
        <w:tc>
          <w:tcPr>
            <w:tcW w:w="2835" w:type="dxa"/>
            <w:vAlign w:val="center"/>
          </w:tcPr>
          <w:p>
            <w:pPr>
              <w:pStyle w:val="15"/>
            </w:pPr>
            <w:r>
              <w:t>284.36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1750</w:t>
            </w:r>
          </w:p>
        </w:tc>
        <w:tc>
          <w:tcPr>
            <w:tcW w:w="2835" w:type="dxa"/>
            <w:vAlign w:val="center"/>
          </w:tcPr>
          <w:p>
            <w:pPr>
              <w:pStyle w:val="15"/>
            </w:pPr>
            <w:r>
              <w:t>761.27</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42e20ecf-90cc-4566-8f5a-6a00e02b6314"/>
  </w:docVars>
  <w:rsids>
    <w:rsidRoot w:val="00DF78BF"/>
    <w:rsid w:val="000656C5"/>
    <w:rsid w:val="00416014"/>
    <w:rsid w:val="006518B8"/>
    <w:rsid w:val="006C54F5"/>
    <w:rsid w:val="00714D88"/>
    <w:rsid w:val="00884906"/>
    <w:rsid w:val="00A71F63"/>
    <w:rsid w:val="00C36E88"/>
    <w:rsid w:val="00DF78BF"/>
    <w:rsid w:val="00F747A7"/>
    <w:rsid w:val="0F544CFB"/>
    <w:rsid w:val="1A002652"/>
    <w:rsid w:val="24A0038E"/>
    <w:rsid w:val="3E126EE1"/>
    <w:rsid w:val="5A6C1C60"/>
    <w:rsid w:val="74FA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2023-02-02T10:40:51Z</dcterms:created>
  <dcterms:modified xsi:type="dcterms:W3CDTF">2023-02-02T02:40:51Z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2023-02-02T10:40:59Z</dcterms:created>
  <dcterms:modified xsi:type="dcterms:W3CDTF">2023-02-02T02:40:59Z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2023-02-02T10:40:47Z</dcterms:created>
  <dcterms:modified xsi:type="dcterms:W3CDTF">2023-02-02T02:40:47Z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2023-02-02T10:40:49Z</dcterms:created>
  <dcterms:modified xsi:type="dcterms:W3CDTF">2023-02-02T02:40:49Z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2023-02-02T10:40:51Z</dcterms:created>
  <dcterms:modified xsi:type="dcterms:W3CDTF">2023-02-02T02:40:51Z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2023-02-02T10:40:49Z</dcterms:created>
  <dcterms:modified xsi:type="dcterms:W3CDTF">2023-02-02T02:40:49Z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2023-02-02T10:40:51Z</dcterms:created>
  <dcterms:modified xsi:type="dcterms:W3CDTF">2023-02-02T02:40:51Z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2023-02-02T10:40:55Z</dcterms:created>
  <dcterms:modified xsi:type="dcterms:W3CDTF">2023-02-02T02:40:55Z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2A1BB98-9A05-4A44-91BF-76A111CCFBF6}">
  <ds:schemaRefs/>
</ds:datastoreItem>
</file>

<file path=customXml/itemProps10.xml><?xml version="1.0" encoding="utf-8"?>
<ds:datastoreItem xmlns:ds="http://schemas.openxmlformats.org/officeDocument/2006/customXml" ds:itemID="{8C8F8DAE-3630-46B5-B572-4F19F5F2310A}">
  <ds:schemaRefs/>
</ds:datastoreItem>
</file>

<file path=customXml/itemProps11.xml><?xml version="1.0" encoding="utf-8"?>
<ds:datastoreItem xmlns:ds="http://schemas.openxmlformats.org/officeDocument/2006/customXml" ds:itemID="{A0E27837-73ED-4DD6-AF8D-E0DC6A603DAE}">
  <ds:schemaRefs/>
</ds:datastoreItem>
</file>

<file path=customXml/itemProps12.xml><?xml version="1.0" encoding="utf-8"?>
<ds:datastoreItem xmlns:ds="http://schemas.openxmlformats.org/officeDocument/2006/customXml" ds:itemID="{683ACC3D-19E7-4EA0-BA13-A87ED867DD04}">
  <ds:schemaRefs/>
</ds:datastoreItem>
</file>

<file path=customXml/itemProps13.xml><?xml version="1.0" encoding="utf-8"?>
<ds:datastoreItem xmlns:ds="http://schemas.openxmlformats.org/officeDocument/2006/customXml" ds:itemID="{B7974C02-5C4B-4B7A-A778-3ECE0EAAC32D}">
  <ds:schemaRefs/>
</ds:datastoreItem>
</file>

<file path=customXml/itemProps14.xml><?xml version="1.0" encoding="utf-8"?>
<ds:datastoreItem xmlns:ds="http://schemas.openxmlformats.org/officeDocument/2006/customXml" ds:itemID="{80A50287-F95E-406E-80FB-469AEBD61E51}">
  <ds:schemaRefs/>
</ds:datastoreItem>
</file>

<file path=customXml/itemProps15.xml><?xml version="1.0" encoding="utf-8"?>
<ds:datastoreItem xmlns:ds="http://schemas.openxmlformats.org/officeDocument/2006/customXml" ds:itemID="{FBE73133-0ED3-4512-885A-4C39698EE5AA}">
  <ds:schemaRefs/>
</ds:datastoreItem>
</file>

<file path=customXml/itemProps16.xml><?xml version="1.0" encoding="utf-8"?>
<ds:datastoreItem xmlns:ds="http://schemas.openxmlformats.org/officeDocument/2006/customXml" ds:itemID="{A6850779-1C11-4170-8A86-EF3C5F48A412}">
  <ds:schemaRefs/>
</ds:datastoreItem>
</file>

<file path=customXml/itemProps17.xml><?xml version="1.0" encoding="utf-8"?>
<ds:datastoreItem xmlns:ds="http://schemas.openxmlformats.org/officeDocument/2006/customXml" ds:itemID="{831A771C-453D-4A5F-A90E-B1DDE3A426A5}">
  <ds:schemaRefs/>
</ds:datastoreItem>
</file>

<file path=customXml/itemProps18.xml><?xml version="1.0" encoding="utf-8"?>
<ds:datastoreItem xmlns:ds="http://schemas.openxmlformats.org/officeDocument/2006/customXml" ds:itemID="{5FD410C1-04DA-46FC-B691-6BC8C029DD8F}">
  <ds:schemaRefs/>
</ds:datastoreItem>
</file>

<file path=customXml/itemProps19.xml><?xml version="1.0" encoding="utf-8"?>
<ds:datastoreItem xmlns:ds="http://schemas.openxmlformats.org/officeDocument/2006/customXml" ds:itemID="{FA064BD7-0698-4FB4-97D0-22B8E04462C5}">
  <ds:schemaRefs/>
</ds:datastoreItem>
</file>

<file path=customXml/itemProps2.xml><?xml version="1.0" encoding="utf-8"?>
<ds:datastoreItem xmlns:ds="http://schemas.openxmlformats.org/officeDocument/2006/customXml" ds:itemID="{EB398A93-7496-4552-8BE6-54D8DDEFEDDB}">
  <ds:schemaRefs/>
</ds:datastoreItem>
</file>

<file path=customXml/itemProps20.xml><?xml version="1.0" encoding="utf-8"?>
<ds:datastoreItem xmlns:ds="http://schemas.openxmlformats.org/officeDocument/2006/customXml" ds:itemID="{60F28B74-5E1D-4BE8-85CD-89AC3D9FC26E}">
  <ds:schemaRefs/>
</ds:datastoreItem>
</file>

<file path=customXml/itemProps21.xml><?xml version="1.0" encoding="utf-8"?>
<ds:datastoreItem xmlns:ds="http://schemas.openxmlformats.org/officeDocument/2006/customXml" ds:itemID="{AB50D4B3-544B-4FB6-A83B-6F759212505D}">
  <ds:schemaRefs/>
</ds:datastoreItem>
</file>

<file path=customXml/itemProps22.xml><?xml version="1.0" encoding="utf-8"?>
<ds:datastoreItem xmlns:ds="http://schemas.openxmlformats.org/officeDocument/2006/customXml" ds:itemID="{17D2F125-208C-4822-84BE-B60F2CD00536}">
  <ds:schemaRefs/>
</ds:datastoreItem>
</file>

<file path=customXml/itemProps23.xml><?xml version="1.0" encoding="utf-8"?>
<ds:datastoreItem xmlns:ds="http://schemas.openxmlformats.org/officeDocument/2006/customXml" ds:itemID="{3A1EBD6A-3B40-4096-8565-70923C063428}">
  <ds:schemaRefs/>
</ds:datastoreItem>
</file>

<file path=customXml/itemProps24.xml><?xml version="1.0" encoding="utf-8"?>
<ds:datastoreItem xmlns:ds="http://schemas.openxmlformats.org/officeDocument/2006/customXml" ds:itemID="{AD72774E-FC6A-4905-922F-19F0100CD9FC}">
  <ds:schemaRefs/>
</ds:datastoreItem>
</file>

<file path=customXml/itemProps25.xml><?xml version="1.0" encoding="utf-8"?>
<ds:datastoreItem xmlns:ds="http://schemas.openxmlformats.org/officeDocument/2006/customXml" ds:itemID="{5808A62D-2D43-4D7B-9834-91C78156A887}">
  <ds:schemaRefs/>
</ds:datastoreItem>
</file>

<file path=customXml/itemProps26.xml><?xml version="1.0" encoding="utf-8"?>
<ds:datastoreItem xmlns:ds="http://schemas.openxmlformats.org/officeDocument/2006/customXml" ds:itemID="{17931652-1A2B-4C09-A3D7-70769B06814B}">
  <ds:schemaRefs/>
</ds:datastoreItem>
</file>

<file path=customXml/itemProps27.xml><?xml version="1.0" encoding="utf-8"?>
<ds:datastoreItem xmlns:ds="http://schemas.openxmlformats.org/officeDocument/2006/customXml" ds:itemID="{4046BE96-7B61-4175-8105-5056738F2814}">
  <ds:schemaRefs/>
</ds:datastoreItem>
</file>

<file path=customXml/itemProps28.xml><?xml version="1.0" encoding="utf-8"?>
<ds:datastoreItem xmlns:ds="http://schemas.openxmlformats.org/officeDocument/2006/customXml" ds:itemID="{81BC611C-FCBB-4BEC-A3E5-D52BBA5982C7}">
  <ds:schemaRefs/>
</ds:datastoreItem>
</file>

<file path=customXml/itemProps29.xml><?xml version="1.0" encoding="utf-8"?>
<ds:datastoreItem xmlns:ds="http://schemas.openxmlformats.org/officeDocument/2006/customXml" ds:itemID="{BE063D22-CF9F-41AC-B15C-A6F67A487D7E}">
  <ds:schemaRefs/>
</ds:datastoreItem>
</file>

<file path=customXml/itemProps3.xml><?xml version="1.0" encoding="utf-8"?>
<ds:datastoreItem xmlns:ds="http://schemas.openxmlformats.org/officeDocument/2006/customXml" ds:itemID="{F476EF23-CC73-48E7-8D2C-463134FDC9B4}">
  <ds:schemaRefs/>
</ds:datastoreItem>
</file>

<file path=customXml/itemProps30.xml><?xml version="1.0" encoding="utf-8"?>
<ds:datastoreItem xmlns:ds="http://schemas.openxmlformats.org/officeDocument/2006/customXml" ds:itemID="{E67BE168-6B79-4794-B22E-4B018F1F36DD}">
  <ds:schemaRefs/>
</ds:datastoreItem>
</file>

<file path=customXml/itemProps31.xml><?xml version="1.0" encoding="utf-8"?>
<ds:datastoreItem xmlns:ds="http://schemas.openxmlformats.org/officeDocument/2006/customXml" ds:itemID="{47A94A35-2959-42BC-883E-B0437349B0D5}">
  <ds:schemaRefs/>
</ds:datastoreItem>
</file>

<file path=customXml/itemProps32.xml><?xml version="1.0" encoding="utf-8"?>
<ds:datastoreItem xmlns:ds="http://schemas.openxmlformats.org/officeDocument/2006/customXml" ds:itemID="{FD06BA19-EBF3-4A79-81EA-9078D6F64125}">
  <ds:schemaRefs/>
</ds:datastoreItem>
</file>

<file path=customXml/itemProps33.xml><?xml version="1.0" encoding="utf-8"?>
<ds:datastoreItem xmlns:ds="http://schemas.openxmlformats.org/officeDocument/2006/customXml" ds:itemID="{23A10653-2046-46CA-B423-D007E9CC7A02}">
  <ds:schemaRefs/>
</ds:datastoreItem>
</file>

<file path=customXml/itemProps34.xml><?xml version="1.0" encoding="utf-8"?>
<ds:datastoreItem xmlns:ds="http://schemas.openxmlformats.org/officeDocument/2006/customXml" ds:itemID="{6CF2F523-5932-4AF0-8E59-AA0EE2644D61}">
  <ds:schemaRefs/>
</ds:datastoreItem>
</file>

<file path=customXml/itemProps35.xml><?xml version="1.0" encoding="utf-8"?>
<ds:datastoreItem xmlns:ds="http://schemas.openxmlformats.org/officeDocument/2006/customXml" ds:itemID="{7F2761B2-AB99-45CF-98F4-45A5888B11E8}">
  <ds:schemaRefs/>
</ds:datastoreItem>
</file>

<file path=customXml/itemProps36.xml><?xml version="1.0" encoding="utf-8"?>
<ds:datastoreItem xmlns:ds="http://schemas.openxmlformats.org/officeDocument/2006/customXml" ds:itemID="{6B9033AA-09B9-48B8-9E53-4019604A428C}">
  <ds:schemaRefs/>
</ds:datastoreItem>
</file>

<file path=customXml/itemProps37.xml><?xml version="1.0" encoding="utf-8"?>
<ds:datastoreItem xmlns:ds="http://schemas.openxmlformats.org/officeDocument/2006/customXml" ds:itemID="{E55AFFE9-3878-4F15-AC00-C6C804E95EE0}">
  <ds:schemaRefs/>
</ds:datastoreItem>
</file>

<file path=customXml/itemProps38.xml><?xml version="1.0" encoding="utf-8"?>
<ds:datastoreItem xmlns:ds="http://schemas.openxmlformats.org/officeDocument/2006/customXml" ds:itemID="{78D52945-AABA-4BC4-8A2D-AB8792A6AD83}">
  <ds:schemaRefs/>
</ds:datastoreItem>
</file>

<file path=customXml/itemProps39.xml><?xml version="1.0" encoding="utf-8"?>
<ds:datastoreItem xmlns:ds="http://schemas.openxmlformats.org/officeDocument/2006/customXml" ds:itemID="{5E3AC5CC-C492-45F6-B3F7-3DFCE1A02F87}">
  <ds:schemaRefs/>
</ds:datastoreItem>
</file>

<file path=customXml/itemProps4.xml><?xml version="1.0" encoding="utf-8"?>
<ds:datastoreItem xmlns:ds="http://schemas.openxmlformats.org/officeDocument/2006/customXml" ds:itemID="{303C5CAB-D716-4AC3-A8F8-A4FE8ED965DD}">
  <ds:schemaRefs/>
</ds:datastoreItem>
</file>

<file path=customXml/itemProps40.xml><?xml version="1.0" encoding="utf-8"?>
<ds:datastoreItem xmlns:ds="http://schemas.openxmlformats.org/officeDocument/2006/customXml" ds:itemID="{021B6CC6-617F-4A56-A6B5-65923CB396FD}">
  <ds:schemaRefs/>
</ds:datastoreItem>
</file>

<file path=customXml/itemProps41.xml><?xml version="1.0" encoding="utf-8"?>
<ds:datastoreItem xmlns:ds="http://schemas.openxmlformats.org/officeDocument/2006/customXml" ds:itemID="{C8DDB551-158D-48AB-B5DF-D85DD56493FB}">
  <ds:schemaRefs/>
</ds:datastoreItem>
</file>

<file path=customXml/itemProps42.xml><?xml version="1.0" encoding="utf-8"?>
<ds:datastoreItem xmlns:ds="http://schemas.openxmlformats.org/officeDocument/2006/customXml" ds:itemID="{7FB3432C-ACF8-480A-B8D9-B5167145898C}">
  <ds:schemaRefs/>
</ds:datastoreItem>
</file>

<file path=customXml/itemProps5.xml><?xml version="1.0" encoding="utf-8"?>
<ds:datastoreItem xmlns:ds="http://schemas.openxmlformats.org/officeDocument/2006/customXml" ds:itemID="{BDF55262-AB9B-47CF-93FB-CA37487E0445}">
  <ds:schemaRefs/>
</ds:datastoreItem>
</file>

<file path=customXml/itemProps6.xml><?xml version="1.0" encoding="utf-8"?>
<ds:datastoreItem xmlns:ds="http://schemas.openxmlformats.org/officeDocument/2006/customXml" ds:itemID="{3DC0B633-C148-49ED-9334-67FE1EF3C40B}">
  <ds:schemaRefs/>
</ds:datastoreItem>
</file>

<file path=customXml/itemProps7.xml><?xml version="1.0" encoding="utf-8"?>
<ds:datastoreItem xmlns:ds="http://schemas.openxmlformats.org/officeDocument/2006/customXml" ds:itemID="{0E94BF04-F348-42CB-A710-9EC6E97CF8C5}">
  <ds:schemaRefs/>
</ds:datastoreItem>
</file>

<file path=customXml/itemProps8.xml><?xml version="1.0" encoding="utf-8"?>
<ds:datastoreItem xmlns:ds="http://schemas.openxmlformats.org/officeDocument/2006/customXml" ds:itemID="{83AAA293-A356-4177-90D6-154CB481ADA0}">
  <ds:schemaRefs/>
</ds:datastoreItem>
</file>

<file path=customXml/itemProps9.xml><?xml version="1.0" encoding="utf-8"?>
<ds:datastoreItem xmlns:ds="http://schemas.openxmlformats.org/officeDocument/2006/customXml" ds:itemID="{5E445598-692B-4219-AC30-4F28CF7BA617}">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8526</Words>
  <Characters>10411</Characters>
  <Lines>91</Lines>
  <Paragraphs>25</Paragraphs>
  <TotalTime>12</TotalTime>
  <ScaleCrop>false</ScaleCrop>
  <LinksUpToDate>false</LinksUpToDate>
  <CharactersWithSpaces>10585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2023-02-02T10:40:00Z</dcterms:created>
  <dc:creator>财务科</dc:creator>
  <cp:lastModifiedBy>岳岳妈韩购</cp:lastModifiedBy>
  <dcterms:modified xsi:type="dcterms:W3CDTF">2024-10-23T06:37:40Z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ED813E0837824A61B11836D73429ADF1</vt:lpwstr>
  </property>
</Properties>
</file>