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5"/>
        <w:shd w:val="clear" w:color="auto" w:fill="FFFFFF"/>
        <w:autoSpaceDN w:val="0"/>
        <w:adjustRightInd w:val="0"/>
        <w:snapToGrid w:val="0"/>
        <w:spacing w:before="0" w:beforeAutospacing="0" w:after="0" w:afterAutospacing="0" w:line="560" w:lineRule="exact"/>
        <w:jc w:val="center"/>
        <w:rPr>
          <w:rFonts w:cs="宋体"/>
          <w:b/>
          <w:bCs/>
          <w:color w:val="333333"/>
          <w:sz w:val="44"/>
          <w:szCs w:val="44"/>
          <w:lang w:val="en-US" w:eastAsia="zh-CN"/>
        </w:rPr>
      </w:pPr>
      <w:r>
        <w:rPr>
          <w:rFonts w:cs="宋体"/>
          <w:b/>
          <w:bCs/>
          <w:color w:val="333333"/>
          <w:sz w:val="44"/>
          <w:szCs w:val="44"/>
          <w:lang w:val="en-US" w:eastAsia="zh-CN"/>
        </w:rPr>
        <w:t>关于开展对区住建局2023年</w:t>
      </w:r>
      <w:r>
        <w:rPr>
          <w:rFonts w:cs="宋体" w:hint="eastAsia"/>
          <w:b/>
          <w:bCs/>
          <w:color w:val="333333"/>
          <w:sz w:val="44"/>
          <w:szCs w:val="44"/>
          <w:lang w:val="en-US" w:eastAsia="zh-CN"/>
        </w:rPr>
        <w:t>部门整体支出</w:t>
      </w:r>
    </w:p>
    <w:p>
      <w:pPr>
        <w:pStyle w:val="15"/>
        <w:shd w:val="clear" w:color="auto" w:fill="FFFFFF"/>
        <w:autoSpaceDN w:val="0"/>
        <w:adjustRightInd w:val="0"/>
        <w:snapToGrid w:val="0"/>
        <w:spacing w:before="0" w:beforeAutospacing="0" w:after="0" w:afterAutospacing="0" w:line="560" w:lineRule="exact"/>
        <w:jc w:val="center"/>
        <w:rPr>
          <w:rFonts w:cs="宋体" w:hint="eastAsia"/>
          <w:b/>
          <w:bCs/>
          <w:color w:val="333333"/>
          <w:sz w:val="44"/>
          <w:szCs w:val="44"/>
        </w:rPr>
      </w:pPr>
      <w:r>
        <w:rPr>
          <w:rFonts w:cs="宋体"/>
          <w:b/>
          <w:bCs/>
          <w:color w:val="333333"/>
          <w:sz w:val="44"/>
          <w:szCs w:val="44"/>
          <w:lang w:val="en-US" w:eastAsia="zh-CN"/>
        </w:rPr>
        <w:t>绩效</w:t>
      </w:r>
      <w:r>
        <w:rPr>
          <w:rFonts w:ascii="宋体" w:eastAsia="宋体" w:cs="宋体" w:hint="eastAsia"/>
          <w:b/>
          <w:bCs/>
          <w:color w:val="333333"/>
          <w:sz w:val="44"/>
          <w:szCs w:val="44"/>
        </w:rPr>
        <w:t>评价报告</w:t>
      </w:r>
    </w:p>
    <w:p>
      <w:pPr>
        <w:ind w:left="0" w:firstLineChars="1900" w:firstLine="6080"/>
        <w:rPr>
          <w:rFonts w:ascii="仿宋" w:eastAsia="仿宋" w:cs="仿宋_GB2312" w:hint="eastAsia"/>
          <w:sz w:val="32"/>
          <w:szCs w:val="32"/>
        </w:rPr>
      </w:pPr>
      <w:r>
        <w:rPr>
          <w:rFonts w:ascii="华文仿宋" w:eastAsia="华文仿宋" w:cs="华文仿宋"/>
          <w:sz w:val="32"/>
          <w:szCs w:val="32"/>
          <w:lang w:val="en-US" w:eastAsia="zh-CN"/>
        </w:rPr>
        <w:t xml:space="preserve"> </w:t>
      </w:r>
      <w:r>
        <w:rPr>
          <w:rFonts w:ascii="华文仿宋" w:eastAsia="华文仿宋" w:cs="华文仿宋" w:hint="eastAsia"/>
          <w:sz w:val="32"/>
          <w:szCs w:val="32"/>
          <w:lang w:val="en-US" w:eastAsia="zh-CN"/>
        </w:rPr>
        <w:t>——</w:t>
      </w:r>
      <w:r>
        <w:rPr>
          <w:rFonts w:ascii="仿宋" w:eastAsia="仿宋" w:cs="仿宋_GB2312" w:hint="eastAsia"/>
          <w:sz w:val="32"/>
          <w:szCs w:val="32"/>
        </w:rPr>
        <w:t>资合</w:t>
      </w:r>
      <w:r>
        <w:rPr>
          <w:rFonts w:ascii="仿宋" w:eastAsia="仿宋" w:cs="仿宋_GB2312"/>
          <w:sz w:val="32"/>
          <w:szCs w:val="32"/>
        </w:rPr>
        <w:t>股</w:t>
      </w:r>
    </w:p>
    <w:p>
      <w:pPr>
        <w:keepNext w:val="0"/>
        <w:keepLines w:val="0"/>
        <w:pageBreakBefore w:val="0"/>
        <w:widowControl w:val="0"/>
        <w:kinsoku/>
        <w:wordWrap/>
        <w:overflowPunct/>
        <w:topLinePunct w:val="0"/>
        <w:bidi w:val="0"/>
        <w:spacing w:after="0" w:line="560" w:lineRule="exact"/>
        <w:ind w:firstLineChars="200" w:firstLine="640"/>
        <w:jc w:val="left"/>
        <w:textAlignment w:val="auto"/>
        <w:rPr>
          <w:rFonts w:ascii="仿宋" w:eastAsia="仿宋" w:hint="eastAsia"/>
          <w:b/>
          <w:kern w:val="0"/>
          <w:sz w:val="32"/>
          <w:szCs w:val="32"/>
        </w:rPr>
      </w:pPr>
      <w:r>
        <w:rPr>
          <w:rFonts w:ascii="仿宋" w:eastAsia="仿宋" w:hint="eastAsia"/>
          <w:sz w:val="32"/>
          <w:szCs w:val="32"/>
          <w:lang w:val="en-US" w:eastAsia="zh-CN"/>
        </w:rPr>
        <w:t>按照《中共唐山市丰南区委 唐山市丰南区人民政府关</w:t>
      </w:r>
      <w:r>
        <w:rPr>
          <w:rFonts w:ascii="仿宋" w:eastAsia="仿宋" w:hint="eastAsia"/>
          <w:sz w:val="32"/>
          <w:szCs w:val="32"/>
          <w:lang w:val="en-US" w:eastAsia="zh-CN"/>
          <w:highlight w:val="auto"/>
        </w:rPr>
        <w:t>于全面实施预算绩效管理的实施意见》（</w:t>
      </w:r>
      <w:r>
        <w:rPr>
          <w:rFonts w:ascii="仿宋" w:eastAsia="仿宋" w:cs="Times New Roman" w:hint="eastAsia"/>
          <w:sz w:val="32"/>
          <w:szCs w:val="32"/>
          <w:shd w:val="clear" w:color="auto" w:fill="auto"/>
          <w:highlight w:val="auto"/>
        </w:rPr>
        <w:t>丰南发[2020]3号</w:t>
      </w:r>
      <w:r>
        <w:rPr>
          <w:rFonts w:ascii="仿宋" w:eastAsia="仿宋" w:hint="eastAsia"/>
          <w:sz w:val="32"/>
          <w:szCs w:val="32"/>
          <w:lang w:val="en-US" w:eastAsia="zh-CN"/>
          <w:highlight w:val="auto"/>
        </w:rPr>
        <w:t>）及</w:t>
      </w:r>
      <w:r>
        <w:rPr>
          <w:rFonts w:ascii="仿宋" w:eastAsia="仿宋" w:hint="eastAsia"/>
          <w:color w:val="333333"/>
          <w:sz w:val="32"/>
          <w:szCs w:val="32"/>
          <w:shd w:val="clear" w:color="auto" w:fill="FFFFFF"/>
          <w:highlight w:val="auto"/>
        </w:rPr>
        <w:t>《</w:t>
      </w:r>
      <w:r>
        <w:rPr>
          <w:rFonts w:ascii="仿宋" w:eastAsia="仿宋" w:hint="eastAsia"/>
          <w:color w:val="333333"/>
          <w:sz w:val="32"/>
          <w:szCs w:val="32"/>
          <w:shd w:val="clear" w:color="auto" w:fill="FFFFFF"/>
        </w:rPr>
        <w:t>唐山市丰南区部门预算绩效管理办法》</w:t>
      </w:r>
      <w:r>
        <w:rPr>
          <w:rFonts w:ascii="仿宋" w:eastAsia="仿宋" w:hint="eastAsia"/>
          <w:sz w:val="32"/>
          <w:szCs w:val="32"/>
          <w:lang w:val="en-US" w:eastAsia="zh-CN"/>
          <w:highlight w:val="auto"/>
        </w:rPr>
        <w:t>（丰财预[2019]12号）文件要</w:t>
      </w:r>
      <w:r>
        <w:rPr>
          <w:rFonts w:ascii="仿宋" w:eastAsia="仿宋" w:hint="eastAsia"/>
          <w:sz w:val="32"/>
          <w:szCs w:val="32"/>
          <w:lang w:val="en-US" w:eastAsia="zh-CN"/>
        </w:rPr>
        <w:t>求，</w:t>
      </w:r>
      <w:r>
        <w:rPr>
          <w:rFonts w:ascii="仿宋" w:eastAsia="仿宋"/>
          <w:sz w:val="32"/>
          <w:szCs w:val="32"/>
          <w:lang w:val="en-US" w:eastAsia="zh-CN"/>
        </w:rPr>
        <w:t>我股</w:t>
      </w:r>
      <w:r>
        <w:rPr>
          <w:rFonts w:ascii="仿宋" w:eastAsia="仿宋" w:hint="eastAsia"/>
          <w:sz w:val="32"/>
          <w:szCs w:val="32"/>
          <w:lang w:val="en-US" w:eastAsia="zh-CN"/>
        </w:rPr>
        <w:t>对区</w:t>
      </w:r>
      <w:r>
        <w:rPr>
          <w:rFonts w:ascii="仿宋" w:eastAsia="仿宋"/>
          <w:sz w:val="32"/>
          <w:szCs w:val="32"/>
          <w:lang w:val="en-US" w:eastAsia="zh-CN"/>
        </w:rPr>
        <w:t>住建</w:t>
      </w:r>
      <w:r>
        <w:rPr>
          <w:rFonts w:ascii="仿宋" w:eastAsia="仿宋" w:hint="eastAsia"/>
          <w:sz w:val="32"/>
          <w:szCs w:val="32"/>
          <w:lang w:val="en-US" w:eastAsia="zh-CN"/>
        </w:rPr>
        <w:t>局202</w:t>
      </w:r>
      <w:r>
        <w:rPr>
          <w:rFonts w:ascii="仿宋" w:eastAsia="仿宋"/>
          <w:sz w:val="32"/>
          <w:szCs w:val="32"/>
          <w:lang w:val="en-US" w:eastAsia="zh-CN"/>
        </w:rPr>
        <w:t>3</w:t>
      </w:r>
      <w:r>
        <w:rPr>
          <w:rFonts w:ascii="仿宋" w:eastAsia="仿宋" w:hint="eastAsia"/>
          <w:sz w:val="32"/>
          <w:szCs w:val="32"/>
          <w:lang w:val="en-US" w:eastAsia="zh-CN"/>
        </w:rPr>
        <w:t>年部门整体支出绩效情况</w:t>
      </w:r>
      <w:r>
        <w:rPr>
          <w:rFonts w:ascii="仿宋" w:eastAsia="仿宋" w:hint="eastAsia"/>
          <w:sz w:val="32"/>
          <w:szCs w:val="32"/>
        </w:rPr>
        <w:t>开展</w:t>
      </w:r>
      <w:r>
        <w:rPr>
          <w:rFonts w:ascii="仿宋" w:eastAsia="仿宋" w:hint="eastAsia"/>
          <w:sz w:val="32"/>
          <w:szCs w:val="32"/>
          <w:lang w:val="en-US" w:eastAsia="zh-CN"/>
        </w:rPr>
        <w:t>财政重点</w:t>
      </w:r>
      <w:r>
        <w:rPr>
          <w:rFonts w:ascii="仿宋" w:eastAsia="仿宋" w:hint="eastAsia"/>
          <w:sz w:val="32"/>
          <w:szCs w:val="32"/>
        </w:rPr>
        <w:t>评价。具体</w:t>
      </w:r>
      <w:r>
        <w:rPr>
          <w:rFonts w:ascii="仿宋" w:eastAsia="仿宋" w:hint="eastAsia"/>
          <w:sz w:val="32"/>
          <w:szCs w:val="32"/>
          <w:lang w:val="en-US" w:eastAsia="zh-CN"/>
        </w:rPr>
        <w:t>情况</w:t>
      </w:r>
      <w:r>
        <w:rPr>
          <w:rFonts w:ascii="仿宋" w:eastAsia="仿宋" w:hint="eastAsia"/>
          <w:sz w:val="32"/>
          <w:szCs w:val="32"/>
        </w:rPr>
        <w:t>如下：</w:t>
      </w:r>
    </w:p>
    <w:p>
      <w:pPr>
        <w:keepNext w:val="0"/>
        <w:keepLines w:val="0"/>
        <w:pageBreakBefore w:val="0"/>
        <w:widowControl w:val="0"/>
        <w:kinsoku/>
        <w:wordWrap/>
        <w:overflowPunct/>
        <w:topLinePunct w:val="0"/>
        <w:autoSpaceDN w:val="0"/>
        <w:bidi w:val="0"/>
        <w:adjustRightInd w:val="0"/>
        <w:snapToGrid w:val="0"/>
        <w:spacing w:line="560" w:lineRule="exact"/>
        <w:ind w:firstLineChars="200" w:firstLine="640"/>
        <w:textAlignment w:val="auto"/>
        <w:rPr>
          <w:rFonts w:ascii="黑体" w:eastAsia="黑体" w:hint="eastAsia"/>
          <w:sz w:val="32"/>
          <w:szCs w:val="32"/>
        </w:rPr>
      </w:pPr>
      <w:r>
        <w:rPr>
          <w:rFonts w:ascii="黑体" w:eastAsia="黑体" w:hint="eastAsia"/>
          <w:sz w:val="32"/>
          <w:szCs w:val="32"/>
        </w:rPr>
        <w:t>一、评价工作组织开展情况</w:t>
      </w:r>
    </w:p>
    <w:p>
      <w:pPr>
        <w:keepNext w:val="0"/>
        <w:keepLines w:val="0"/>
        <w:pageBreakBefore w:val="0"/>
        <w:widowControl/>
        <w:kinsoku/>
        <w:wordWrap/>
        <w:overflowPunct/>
        <w:topLinePunct w:val="0"/>
        <w:autoSpaceDN w:val="0"/>
        <w:bidi w:val="0"/>
        <w:adjustRightInd w:val="0"/>
        <w:snapToGrid w:val="0"/>
        <w:spacing w:line="560" w:lineRule="exact"/>
        <w:ind w:firstLineChars="200" w:firstLine="640"/>
        <w:textAlignment w:val="auto"/>
        <w:rPr>
          <w:rFonts w:ascii="仿宋" w:eastAsia="仿宋" w:cs="仿宋_GB2312" w:hint="eastAsia"/>
          <w:sz w:val="32"/>
          <w:szCs w:val="32"/>
          <w:highlight w:val="auto"/>
        </w:rPr>
      </w:pPr>
      <w:r>
        <w:rPr>
          <w:rFonts w:ascii="仿宋" w:eastAsia="仿宋" w:cs="仿宋_GB2312" w:hint="eastAsia"/>
          <w:sz w:val="32"/>
          <w:szCs w:val="32"/>
        </w:rPr>
        <w:t>成立由</w:t>
      </w:r>
      <w:r>
        <w:rPr>
          <w:rFonts w:ascii="仿宋" w:eastAsia="仿宋" w:cs="仿宋_GB2312"/>
          <w:sz w:val="32"/>
          <w:szCs w:val="32"/>
        </w:rPr>
        <w:t>部门预算主管股室分管</w:t>
      </w:r>
      <w:r>
        <w:rPr>
          <w:rFonts w:ascii="仿宋" w:eastAsia="仿宋" w:cs="仿宋_GB2312" w:hint="eastAsia"/>
          <w:sz w:val="32"/>
          <w:szCs w:val="32"/>
        </w:rPr>
        <w:t>局</w:t>
      </w:r>
      <w:r>
        <w:rPr>
          <w:rFonts w:ascii="仿宋" w:eastAsia="仿宋" w:cs="仿宋_GB2312"/>
          <w:sz w:val="32"/>
          <w:szCs w:val="32"/>
        </w:rPr>
        <w:t>领导</w:t>
      </w:r>
      <w:r>
        <w:rPr>
          <w:rFonts w:ascii="仿宋" w:eastAsia="仿宋" w:cs="仿宋_GB2312" w:hint="eastAsia"/>
          <w:sz w:val="32"/>
          <w:szCs w:val="32"/>
          <w:lang w:val="en-US" w:eastAsia="zh-CN"/>
        </w:rPr>
        <w:t>任</w:t>
      </w:r>
      <w:r>
        <w:rPr>
          <w:rFonts w:ascii="仿宋" w:eastAsia="仿宋" w:cs="仿宋_GB2312" w:hint="eastAsia"/>
          <w:sz w:val="32"/>
          <w:szCs w:val="32"/>
        </w:rPr>
        <w:t>组长</w:t>
      </w:r>
      <w:r>
        <w:rPr>
          <w:rFonts w:ascii="仿宋" w:eastAsia="仿宋" w:cs="仿宋_GB2312"/>
          <w:sz w:val="32"/>
          <w:szCs w:val="32"/>
        </w:rPr>
        <w:t>，股长任副组长，</w:t>
      </w:r>
      <w:r>
        <w:rPr>
          <w:rFonts w:ascii="仿宋" w:eastAsia="仿宋" w:cs="仿宋_GB2312" w:hint="eastAsia"/>
          <w:sz w:val="32"/>
          <w:szCs w:val="32"/>
          <w:lang w:val="en-US" w:eastAsia="zh-CN"/>
        </w:rPr>
        <w:t>监督评价</w:t>
      </w:r>
      <w:r>
        <w:rPr>
          <w:rFonts w:ascii="仿宋" w:eastAsia="仿宋" w:cs="仿宋_GB2312"/>
          <w:sz w:val="32"/>
          <w:szCs w:val="32"/>
          <w:lang w:val="en-US" w:eastAsia="zh-CN"/>
        </w:rPr>
        <w:t>股</w:t>
      </w:r>
      <w:r>
        <w:rPr>
          <w:rFonts w:ascii="仿宋" w:eastAsia="仿宋" w:cs="仿宋_GB2312" w:hint="eastAsia"/>
          <w:sz w:val="32"/>
          <w:szCs w:val="32"/>
          <w:lang w:val="en-US" w:eastAsia="zh-CN"/>
        </w:rPr>
        <w:t>、</w:t>
      </w:r>
      <w:r>
        <w:rPr>
          <w:rFonts w:ascii="仿宋" w:eastAsia="仿宋" w:cs="仿宋_GB2312"/>
          <w:sz w:val="32"/>
          <w:szCs w:val="32"/>
          <w:lang w:val="en-US" w:eastAsia="zh-CN"/>
        </w:rPr>
        <w:t>资合股</w:t>
      </w:r>
      <w:r>
        <w:rPr>
          <w:rFonts w:ascii="仿宋" w:eastAsia="仿宋" w:cs="仿宋_GB2312" w:hint="eastAsia"/>
          <w:sz w:val="32"/>
          <w:szCs w:val="32"/>
          <w:lang w:val="en-US" w:eastAsia="zh-CN"/>
        </w:rPr>
        <w:t>工作人员为成员的重点</w:t>
      </w:r>
      <w:r>
        <w:rPr>
          <w:rFonts w:ascii="仿宋" w:eastAsia="仿宋" w:cs="仿宋_GB2312" w:hint="eastAsia"/>
          <w:sz w:val="32"/>
          <w:szCs w:val="32"/>
        </w:rPr>
        <w:t>评价工作组</w:t>
      </w:r>
      <w:r>
        <w:rPr>
          <w:rFonts w:ascii="仿宋" w:eastAsia="仿宋" w:cs="仿宋_GB2312" w:hint="eastAsia"/>
          <w:sz w:val="32"/>
          <w:szCs w:val="32"/>
          <w:lang w:eastAsia="zh-CN"/>
        </w:rPr>
        <w:t>。</w:t>
      </w:r>
      <w:r>
        <w:rPr>
          <w:rFonts w:ascii="仿宋" w:eastAsia="仿宋" w:cs="仿宋_GB2312" w:hint="eastAsia"/>
          <w:sz w:val="32"/>
          <w:szCs w:val="32"/>
          <w:highlight w:val="auto"/>
        </w:rPr>
        <w:t>对评价对象和目的、评价内容及评分标准、基本工作程序等做出明确规定。</w:t>
      </w:r>
    </w:p>
    <w:p>
      <w:pPr>
        <w:keepNext w:val="0"/>
        <w:keepLines w:val="0"/>
        <w:pageBreakBefore w:val="0"/>
        <w:widowControl/>
        <w:kinsoku/>
        <w:wordWrap/>
        <w:overflowPunct/>
        <w:topLinePunct w:val="0"/>
        <w:autoSpaceDN w:val="0"/>
        <w:bidi w:val="0"/>
        <w:adjustRightInd w:val="0"/>
        <w:snapToGrid w:val="0"/>
        <w:spacing w:line="560" w:lineRule="exact"/>
        <w:ind w:firstLineChars="200" w:firstLine="640"/>
        <w:textAlignment w:val="auto"/>
        <w:rPr>
          <w:rFonts w:ascii="仿宋" w:eastAsia="仿宋" w:cs="仿宋_GB2312" w:hint="eastAsia"/>
          <w:sz w:val="32"/>
          <w:szCs w:val="32"/>
          <w:lang w:val="en-US"/>
        </w:rPr>
      </w:pPr>
      <w:r>
        <w:rPr>
          <w:rFonts w:ascii="仿宋" w:eastAsia="仿宋" w:cs="仿宋_GB2312" w:hint="eastAsia"/>
          <w:sz w:val="32"/>
          <w:szCs w:val="32"/>
        </w:rPr>
        <w:t>工作组通过收集、分析、对比基础资料</w:t>
      </w:r>
      <w:r>
        <w:rPr>
          <w:rFonts w:ascii="仿宋" w:eastAsia="仿宋" w:cs="仿宋_GB2312" w:hint="eastAsia"/>
          <w:sz w:val="32"/>
          <w:szCs w:val="32"/>
          <w:highlight w:val="auto"/>
        </w:rPr>
        <w:t>，深入了解</w:t>
      </w:r>
      <w:r>
        <w:rPr>
          <w:rFonts w:ascii="仿宋" w:eastAsia="仿宋" w:cs="仿宋_GB2312" w:hint="eastAsia"/>
          <w:sz w:val="32"/>
          <w:szCs w:val="32"/>
          <w:lang w:val="en-US" w:eastAsia="zh-CN"/>
          <w:highlight w:val="auto"/>
        </w:rPr>
        <w:t>部门整体</w:t>
      </w:r>
      <w:r>
        <w:rPr>
          <w:rFonts w:ascii="仿宋" w:eastAsia="仿宋" w:cs="仿宋_GB2312" w:hint="eastAsia"/>
          <w:sz w:val="32"/>
          <w:szCs w:val="32"/>
          <w:highlight w:val="auto"/>
        </w:rPr>
        <w:t>情况，</w:t>
      </w:r>
      <w:r>
        <w:rPr>
          <w:rFonts w:ascii="仿宋" w:eastAsia="仿宋" w:cs="仿宋_GB2312" w:hint="eastAsia"/>
          <w:sz w:val="32"/>
          <w:szCs w:val="32"/>
          <w:lang w:val="en-US" w:eastAsia="zh-CN"/>
          <w:highlight w:val="auto"/>
        </w:rPr>
        <w:t>对区</w:t>
      </w:r>
      <w:r>
        <w:rPr>
          <w:rFonts w:ascii="仿宋" w:eastAsia="仿宋" w:cs="仿宋_GB2312"/>
          <w:sz w:val="32"/>
          <w:szCs w:val="32"/>
          <w:lang w:val="en-US" w:eastAsia="zh-CN"/>
          <w:highlight w:val="auto"/>
        </w:rPr>
        <w:t>住建</w:t>
      </w:r>
      <w:r>
        <w:rPr>
          <w:rFonts w:ascii="仿宋" w:eastAsia="仿宋" w:cs="仿宋_GB2312" w:hint="eastAsia"/>
          <w:sz w:val="32"/>
          <w:szCs w:val="32"/>
          <w:lang w:val="en-US" w:eastAsia="zh-CN"/>
          <w:highlight w:val="auto"/>
        </w:rPr>
        <w:t>局整体预算编制、执行、绩效管理及业务管理等方面</w:t>
      </w:r>
      <w:r>
        <w:rPr>
          <w:rFonts w:ascii="仿宋" w:eastAsia="仿宋" w:cs="仿宋" w:hint="eastAsia"/>
          <w:b w:val="0"/>
          <w:bCs/>
          <w:spacing w:val="6"/>
          <w:sz w:val="32"/>
          <w:szCs w:val="32"/>
          <w:lang w:val="en-US" w:eastAsia="zh-CN" w:bidi="ar-SA"/>
          <w:highlight w:val="auto"/>
        </w:rPr>
        <w:t>进行了全面的定量、定性分析，形成初步</w:t>
      </w:r>
      <w:r>
        <w:rPr>
          <w:rFonts w:ascii="仿宋" w:eastAsia="仿宋" w:cs="仿宋" w:hint="eastAsia"/>
          <w:b w:val="0"/>
          <w:bCs/>
          <w:spacing w:val="6"/>
          <w:sz w:val="32"/>
          <w:szCs w:val="32"/>
          <w:lang w:val="en-US" w:eastAsia="zh-CN" w:bidi="ar-SA"/>
        </w:rPr>
        <w:t>评价结论</w:t>
      </w:r>
      <w:r>
        <w:rPr>
          <w:rFonts w:ascii="仿宋" w:eastAsia="仿宋" w:cs="仿宋_GB2312" w:hint="eastAsia"/>
          <w:sz w:val="32"/>
          <w:szCs w:val="32"/>
        </w:rPr>
        <w:t>。</w:t>
      </w:r>
      <w:r>
        <w:rPr>
          <w:rFonts w:ascii="仿宋" w:eastAsia="仿宋" w:cs="仿宋_GB2312" w:hint="eastAsia"/>
          <w:sz w:val="32"/>
          <w:szCs w:val="32"/>
          <w:lang w:val="en-US" w:eastAsia="zh-CN"/>
        </w:rPr>
        <w:t>在</w:t>
      </w:r>
      <w:r>
        <w:rPr>
          <w:rFonts w:ascii="仿宋" w:eastAsia="仿宋" w:cs="仿宋" w:hint="eastAsia"/>
          <w:b w:val="0"/>
          <w:bCs/>
          <w:spacing w:val="6"/>
          <w:sz w:val="32"/>
          <w:szCs w:val="32"/>
          <w:lang w:val="en-US" w:eastAsia="zh-CN" w:bidi="ar-SA"/>
        </w:rPr>
        <w:t>征求部门意见后，根据反馈意见作进一步核实、修改和确认，形成了最终评价报告。</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黑体" w:cs="Times New Roman" w:hAnsi="Times New Roman"/>
          <w:sz w:val="32"/>
          <w:szCs w:val="32"/>
        </w:rPr>
      </w:pPr>
      <w:r>
        <w:rPr>
          <w:rFonts w:eastAsia="黑体" w:cs="Times New Roman" w:hint="eastAsia"/>
          <w:sz w:val="32"/>
          <w:szCs w:val="32"/>
          <w:lang w:val="en-US" w:eastAsia="zh-CN"/>
        </w:rPr>
        <w:t>二、</w:t>
      </w:r>
      <w:r>
        <w:rPr>
          <w:rFonts w:ascii="Times New Roman" w:eastAsia="黑体" w:cs="Times New Roman" w:hAnsi="Times New Roman"/>
          <w:sz w:val="32"/>
          <w:szCs w:val="32"/>
        </w:rPr>
        <w:t>部门</w:t>
      </w:r>
      <w:r>
        <w:rPr>
          <w:rFonts w:ascii="Times New Roman" w:eastAsia="黑体" w:cs="Times New Roman" w:hAnsi="Times New Roman" w:hint="eastAsia"/>
          <w:sz w:val="32"/>
          <w:szCs w:val="32"/>
        </w:rPr>
        <w:t>整体</w:t>
      </w:r>
      <w:r>
        <w:rPr>
          <w:rFonts w:ascii="Times New Roman" w:eastAsia="黑体" w:cs="Times New Roman" w:hAnsi="Times New Roman"/>
          <w:sz w:val="32"/>
          <w:szCs w:val="32"/>
        </w:rPr>
        <w:t>概况</w:t>
      </w:r>
    </w:p>
    <w:p>
      <w:pPr>
        <w:autoSpaceDN w:val="0"/>
        <w:adjustRightInd w:val="0"/>
        <w:snapToGrid w:val="0"/>
        <w:spacing w:line="560" w:lineRule="exact"/>
        <w:ind w:firstLineChars="200" w:firstLine="640"/>
        <w:rPr>
          <w:rFonts w:ascii="楷体_GB2312" w:eastAsia="楷体_GB2312" w:hint="eastAsia"/>
          <w:b/>
          <w:bCs/>
          <w:sz w:val="32"/>
          <w:szCs w:val="32"/>
        </w:rPr>
      </w:pPr>
      <w:r>
        <w:rPr>
          <w:rFonts w:ascii="楷体_GB2312" w:eastAsia="楷体_GB2312" w:hint="eastAsia"/>
          <w:b/>
          <w:bCs/>
          <w:sz w:val="32"/>
          <w:szCs w:val="32"/>
        </w:rPr>
        <w:t>(一)部门主要职责及人员情况</w:t>
      </w:r>
    </w:p>
    <w:p>
      <w:pPr>
        <w:keepNext w:val="0"/>
        <w:keepLines w:val="0"/>
        <w:pageBreakBefore w:val="0"/>
        <w:widowControl/>
        <w:kinsoku/>
        <w:wordWrap/>
        <w:overflowPunct/>
        <w:topLinePunct w:val="0"/>
        <w:autoSpaceDN w:val="0"/>
        <w:adjustRightInd w:val="0"/>
        <w:snapToGrid w:val="0"/>
        <w:spacing w:line="560" w:lineRule="exact"/>
        <w:ind w:firstLineChars="200" w:firstLine="640"/>
        <w:rPr>
          <w:rFonts w:ascii="仿宋" w:eastAsia="仿宋" w:cs="仿宋_GB2312" w:hint="eastAsia"/>
          <w:sz w:val="32"/>
          <w:szCs w:val="32"/>
          <w:lang w:val="zh-CN"/>
        </w:rPr>
      </w:pPr>
      <w:r>
        <w:rPr>
          <w:rFonts w:ascii="仿宋" w:eastAsia="仿宋" w:cs="仿宋_GB2312" w:hint="eastAsia"/>
          <w:sz w:val="32"/>
          <w:szCs w:val="32"/>
          <w:lang w:val="zh-CN"/>
        </w:rPr>
        <w:t>根据《唐山市丰南区住房和城乡建设局主要职责内设机构和人员编制规定》，唐山市丰南区住房和城乡建设局为区政府工作部门，</w:t>
      </w:r>
      <w:r>
        <w:rPr>
          <w:rFonts w:ascii="仿宋" w:eastAsia="仿宋" w:cs="仿宋_GB2312" w:hint="eastAsia"/>
          <w:sz w:val="32"/>
          <w:szCs w:val="32"/>
          <w:lang w:val="en-US" w:eastAsia="zh-CN"/>
        </w:rPr>
        <w:t>该部门</w:t>
      </w:r>
      <w:r>
        <w:rPr>
          <w:rFonts w:ascii="仿宋" w:eastAsia="仿宋" w:cs="仿宋_GB2312" w:hint="eastAsia"/>
          <w:sz w:val="32"/>
          <w:szCs w:val="32"/>
        </w:rPr>
        <w:t>主要职责包括</w:t>
      </w:r>
      <w:r>
        <w:rPr>
          <w:rFonts w:ascii="仿宋" w:eastAsia="仿宋" w:cs="仿宋_GB2312"/>
          <w:sz w:val="32"/>
          <w:szCs w:val="32"/>
        </w:rPr>
        <w:t>：</w:t>
      </w:r>
    </w:p>
    <w:p>
      <w:pPr>
        <w:keepNext w:val="0"/>
        <w:keepLines w:val="0"/>
        <w:pageBreakBefore w:val="0"/>
        <w:widowControl/>
        <w:kinsoku/>
        <w:wordWrap/>
        <w:overflowPunct/>
        <w:topLinePunct w:val="0"/>
        <w:autoSpaceDN w:val="0"/>
        <w:adjustRightInd w:val="0"/>
        <w:snapToGrid w:val="0"/>
        <w:spacing w:line="560" w:lineRule="exact"/>
        <w:ind w:firstLineChars="200" w:firstLine="640"/>
        <w:rPr>
          <w:rFonts w:ascii="仿宋" w:eastAsia="仿宋" w:cs="仿宋_GB2312" w:hint="eastAsia"/>
          <w:sz w:val="32"/>
          <w:szCs w:val="32"/>
        </w:rPr>
      </w:pPr>
      <w:r>
        <w:rPr>
          <w:rFonts w:ascii="仿宋" w:eastAsia="仿宋" w:cs="仿宋_GB2312" w:hint="eastAsia"/>
          <w:sz w:val="32"/>
          <w:szCs w:val="32"/>
        </w:rPr>
        <w:t>1、贯彻执行国家和省、市有关住房和城乡建设管理的方针、政策和法律法规；拟定全区住房和城乡建设发展中长期规划和年度计划；起草全区工程建设、村镇建设、建筑业、住房保障、房产管理、物业管理和市政公用基础设施管理、园林绿化等管理制度、规定，拟定相关政策。</w:t>
      </w:r>
    </w:p>
    <w:p>
      <w:pPr>
        <w:keepNext w:val="0"/>
        <w:keepLines w:val="0"/>
        <w:pageBreakBefore w:val="0"/>
        <w:widowControl/>
        <w:kinsoku/>
        <w:wordWrap/>
        <w:overflowPunct/>
        <w:topLinePunct w:val="0"/>
        <w:autoSpaceDN w:val="0"/>
        <w:adjustRightInd w:val="0"/>
        <w:snapToGrid w:val="0"/>
        <w:spacing w:line="560" w:lineRule="exact"/>
        <w:ind w:firstLineChars="200" w:firstLine="640"/>
        <w:rPr>
          <w:rFonts w:ascii="仿宋" w:eastAsia="仿宋" w:cs="仿宋_GB2312" w:hint="eastAsia"/>
          <w:sz w:val="32"/>
          <w:szCs w:val="32"/>
        </w:rPr>
      </w:pPr>
      <w:r>
        <w:rPr>
          <w:rFonts w:ascii="仿宋" w:eastAsia="仿宋" w:cs="仿宋_GB2312" w:hint="eastAsia"/>
          <w:sz w:val="32"/>
          <w:szCs w:val="32"/>
        </w:rPr>
        <w:t>2、承担规范全区住房和城乡建设管理秩序的责任。贯彻执行国家、省关于住房建设和住房保障、工程建设、城市建设、村镇建设、建筑业、房地产业、市政公用事、行业管理。</w:t>
      </w:r>
    </w:p>
    <w:p>
      <w:pPr>
        <w:keepNext w:val="0"/>
        <w:keepLines w:val="0"/>
        <w:pageBreakBefore w:val="0"/>
        <w:widowControl/>
        <w:kinsoku/>
        <w:wordWrap/>
        <w:overflowPunct/>
        <w:topLinePunct w:val="0"/>
        <w:autoSpaceDN w:val="0"/>
        <w:adjustRightInd w:val="0"/>
        <w:snapToGrid w:val="0"/>
        <w:spacing w:line="560" w:lineRule="exact"/>
        <w:ind w:firstLineChars="200" w:firstLine="640"/>
        <w:rPr>
          <w:rFonts w:ascii="仿宋" w:eastAsia="仿宋" w:cs="仿宋_GB2312" w:hint="eastAsia"/>
          <w:sz w:val="32"/>
          <w:szCs w:val="32"/>
        </w:rPr>
      </w:pPr>
      <w:r>
        <w:rPr>
          <w:rFonts w:ascii="仿宋" w:eastAsia="仿宋" w:cs="仿宋_GB2312" w:hint="eastAsia"/>
          <w:sz w:val="32"/>
          <w:szCs w:val="32"/>
        </w:rPr>
        <w:t>3、承担规范全区房地产市场秩序、监督管理房地产市场的责任。贯彻执行国家、省有关房地产市场监督管理的政策；会同有关部门规范房地产市场市场秩序，指导、监督、管理全区房地产开发、房屋权属管理、房屋租赁、房屋面积管理、房地产估价与经纪管理工作。</w:t>
      </w:r>
    </w:p>
    <w:p>
      <w:pPr>
        <w:keepNext w:val="0"/>
        <w:keepLines w:val="0"/>
        <w:pageBreakBefore w:val="0"/>
        <w:widowControl/>
        <w:kinsoku/>
        <w:wordWrap/>
        <w:overflowPunct/>
        <w:topLinePunct w:val="0"/>
        <w:autoSpaceDN w:val="0"/>
        <w:adjustRightInd w:val="0"/>
        <w:snapToGrid w:val="0"/>
        <w:spacing w:line="560" w:lineRule="exact"/>
        <w:ind w:firstLineChars="200" w:firstLine="640"/>
        <w:rPr>
          <w:rFonts w:ascii="仿宋" w:eastAsia="仿宋" w:cs="仿宋_GB2312" w:hint="eastAsia"/>
          <w:sz w:val="32"/>
          <w:szCs w:val="32"/>
        </w:rPr>
      </w:pPr>
      <w:r>
        <w:rPr>
          <w:rFonts w:ascii="仿宋" w:eastAsia="仿宋" w:cs="仿宋_GB2312" w:hint="eastAsia"/>
          <w:sz w:val="32"/>
          <w:szCs w:val="32"/>
        </w:rPr>
        <w:t>4、承担保障全区城镇低收入家庭住房的责任。贯彻执行国家、省、市有关住房保障和廉租住房方面的政策；会同有关部门做好全区有关廉租住房资金安排；负责住房制度改革工作。</w:t>
      </w:r>
    </w:p>
    <w:p>
      <w:pPr>
        <w:keepNext w:val="0"/>
        <w:keepLines w:val="0"/>
        <w:pageBreakBefore w:val="0"/>
        <w:widowControl/>
        <w:kinsoku/>
        <w:wordWrap/>
        <w:overflowPunct/>
        <w:topLinePunct w:val="0"/>
        <w:autoSpaceDN w:val="0"/>
        <w:adjustRightInd w:val="0"/>
        <w:snapToGrid w:val="0"/>
        <w:spacing w:line="560" w:lineRule="exact"/>
        <w:ind w:firstLineChars="200" w:firstLine="640"/>
        <w:rPr>
          <w:rFonts w:ascii="仿宋" w:eastAsia="仿宋" w:cs="仿宋_GB2312" w:hint="eastAsia"/>
          <w:sz w:val="32"/>
          <w:szCs w:val="32"/>
        </w:rPr>
      </w:pPr>
      <w:r>
        <w:rPr>
          <w:rFonts w:ascii="仿宋" w:eastAsia="仿宋" w:cs="仿宋_GB2312" w:hint="eastAsia"/>
          <w:sz w:val="32"/>
          <w:szCs w:val="32"/>
        </w:rPr>
        <w:t>5、承担危旧平房改造工作的责任。负责拟定危旧平房改造工作计划，并进行政策指导和监督。</w:t>
      </w:r>
    </w:p>
    <w:p>
      <w:pPr>
        <w:keepNext w:val="0"/>
        <w:keepLines w:val="0"/>
        <w:pageBreakBefore w:val="0"/>
        <w:widowControl/>
        <w:kinsoku/>
        <w:wordWrap/>
        <w:overflowPunct/>
        <w:topLinePunct w:val="0"/>
        <w:autoSpaceDN w:val="0"/>
        <w:adjustRightInd w:val="0"/>
        <w:snapToGrid w:val="0"/>
        <w:spacing w:line="560" w:lineRule="exact"/>
        <w:ind w:firstLineChars="200" w:firstLine="640"/>
        <w:rPr>
          <w:rFonts w:ascii="仿宋" w:eastAsia="仿宋" w:cs="仿宋_GB2312" w:hint="eastAsia"/>
          <w:sz w:val="32"/>
          <w:szCs w:val="32"/>
        </w:rPr>
      </w:pPr>
      <w:r>
        <w:rPr>
          <w:rFonts w:ascii="仿宋" w:eastAsia="仿宋" w:cs="仿宋_GB2312" w:hint="eastAsia"/>
          <w:sz w:val="32"/>
          <w:szCs w:val="32"/>
        </w:rPr>
        <w:t>6、承担物业管理工作的责任。指导规范监督物业管理行为，指导、监督专项维修资金归集和使用。</w:t>
      </w:r>
    </w:p>
    <w:p>
      <w:pPr>
        <w:keepNext w:val="0"/>
        <w:keepLines w:val="0"/>
        <w:pageBreakBefore w:val="0"/>
        <w:widowControl/>
        <w:kinsoku/>
        <w:wordWrap/>
        <w:overflowPunct/>
        <w:topLinePunct w:val="0"/>
        <w:autoSpaceDN w:val="0"/>
        <w:adjustRightInd w:val="0"/>
        <w:snapToGrid w:val="0"/>
        <w:spacing w:line="560" w:lineRule="exact"/>
        <w:ind w:firstLineChars="200" w:firstLine="640"/>
        <w:rPr>
          <w:rFonts w:ascii="仿宋" w:eastAsia="仿宋" w:cs="仿宋_GB2312" w:hint="eastAsia"/>
          <w:sz w:val="32"/>
          <w:szCs w:val="32"/>
        </w:rPr>
      </w:pPr>
      <w:r>
        <w:rPr>
          <w:rFonts w:ascii="仿宋" w:eastAsia="仿宋" w:cs="仿宋_GB2312" w:hint="eastAsia"/>
          <w:sz w:val="32"/>
          <w:szCs w:val="32"/>
        </w:rPr>
        <w:t>7、承担监督管理全区建筑市场，规范建筑市场各方主体行为的责任。指导全区建筑活动，组织实施房屋建筑和市政工程项目招投标活动的监督执法；规范建筑市场，管理建筑市场准入清出、建筑施工、建设监理、工程质量和建筑安全生产；拟定全区工程施工建筑装饰装修、建设监理、工程造价、工程咨询、市政公用行业和相关社会中介组织的管理办法并监督执行；参与全区大中型建设项目建设前期工作；组织管理全区重点工程建设，负责监管工程的竣工验收；负责对进行施工现场的建设工业产品进行监督管理；负责管理城市建设档案。</w:t>
      </w:r>
    </w:p>
    <w:p>
      <w:pPr>
        <w:keepNext w:val="0"/>
        <w:keepLines w:val="0"/>
        <w:pageBreakBefore w:val="0"/>
        <w:widowControl/>
        <w:kinsoku/>
        <w:wordWrap/>
        <w:overflowPunct/>
        <w:topLinePunct w:val="0"/>
        <w:autoSpaceDN w:val="0"/>
        <w:adjustRightInd w:val="0"/>
        <w:snapToGrid w:val="0"/>
        <w:spacing w:line="560" w:lineRule="exact"/>
        <w:ind w:firstLineChars="200" w:firstLine="640"/>
        <w:rPr>
          <w:rFonts w:ascii="仿宋" w:eastAsia="仿宋" w:cs="仿宋_GB2312" w:hint="eastAsia"/>
          <w:sz w:val="32"/>
          <w:szCs w:val="32"/>
        </w:rPr>
      </w:pPr>
      <w:r>
        <w:rPr>
          <w:rFonts w:ascii="仿宋" w:eastAsia="仿宋" w:cs="仿宋_GB2312" w:hint="eastAsia"/>
          <w:sz w:val="32"/>
          <w:szCs w:val="32"/>
        </w:rPr>
        <w:t>8、承担市政公用设施建设管理的责任。负责全区城市市政公用设施建设、运行、安全、和应急管理；负责全区城市建设项目的审查报批工作；负责城市道路和排水管网的建设管理，参与城市防洪的有关工作；负责城乡市容环境卫生综合治理工作；负责公共园林绿地的建设和养护管理工作。</w:t>
      </w:r>
    </w:p>
    <w:p>
      <w:pPr>
        <w:keepNext w:val="0"/>
        <w:keepLines w:val="0"/>
        <w:pageBreakBefore w:val="0"/>
        <w:widowControl/>
        <w:kinsoku/>
        <w:wordWrap/>
        <w:overflowPunct/>
        <w:topLinePunct w:val="0"/>
        <w:autoSpaceDN w:val="0"/>
        <w:adjustRightInd w:val="0"/>
        <w:snapToGrid w:val="0"/>
        <w:spacing w:line="560" w:lineRule="exact"/>
        <w:ind w:firstLineChars="200" w:firstLine="640"/>
        <w:rPr>
          <w:rFonts w:ascii="仿宋" w:eastAsia="仿宋" w:cs="仿宋_GB2312" w:hint="eastAsia"/>
          <w:sz w:val="32"/>
          <w:szCs w:val="32"/>
        </w:rPr>
      </w:pPr>
      <w:r>
        <w:rPr>
          <w:rFonts w:ascii="仿宋" w:eastAsia="仿宋" w:cs="仿宋_GB2312" w:hint="eastAsia"/>
          <w:sz w:val="32"/>
          <w:szCs w:val="32"/>
        </w:rPr>
        <w:t>9、承担规范和指导全区村镇建设的责任。拟定全区村庄和小城镇建设政策、管理办法并指导实施；指导全区农村住房建设、住房安全及危房改造；指导全区小城镇、村庄基础设施和人居生态环境的改善工作；负责全区村镇建设试点工作，指导全区重点镇建设，指导全区村镇房屋产权产籍的管理工作。</w:t>
      </w:r>
    </w:p>
    <w:p>
      <w:pPr>
        <w:keepNext w:val="0"/>
        <w:keepLines w:val="0"/>
        <w:pageBreakBefore w:val="0"/>
        <w:widowControl/>
        <w:kinsoku/>
        <w:wordWrap/>
        <w:overflowPunct/>
        <w:topLinePunct w:val="0"/>
        <w:autoSpaceDN w:val="0"/>
        <w:adjustRightInd w:val="0"/>
        <w:snapToGrid w:val="0"/>
        <w:spacing w:line="560" w:lineRule="exact"/>
        <w:ind w:firstLineChars="200" w:firstLine="640"/>
        <w:rPr>
          <w:rFonts w:ascii="仿宋" w:eastAsia="仿宋" w:cs="仿宋_GB2312" w:hint="eastAsia"/>
          <w:sz w:val="32"/>
          <w:szCs w:val="32"/>
        </w:rPr>
      </w:pPr>
      <w:r>
        <w:rPr>
          <w:rFonts w:ascii="仿宋" w:eastAsia="仿宋" w:cs="仿宋_GB2312" w:hint="eastAsia"/>
          <w:sz w:val="32"/>
          <w:szCs w:val="32"/>
        </w:rPr>
        <w:t>10、负责全区供水、供热、燃气事业的管理工作，指导实施供水、供热、燃气年度建设项目计划。</w:t>
      </w:r>
    </w:p>
    <w:p>
      <w:pPr>
        <w:keepNext w:val="0"/>
        <w:keepLines w:val="0"/>
        <w:pageBreakBefore w:val="0"/>
        <w:widowControl/>
        <w:kinsoku/>
        <w:wordWrap/>
        <w:overflowPunct/>
        <w:topLinePunct w:val="0"/>
        <w:autoSpaceDN w:val="0"/>
        <w:adjustRightInd w:val="0"/>
        <w:snapToGrid w:val="0"/>
        <w:spacing w:line="560" w:lineRule="exact"/>
        <w:ind w:firstLineChars="200" w:firstLine="640"/>
        <w:rPr>
          <w:rFonts w:ascii="仿宋" w:eastAsia="仿宋" w:cs="仿宋_GB2312" w:hint="eastAsia"/>
          <w:sz w:val="32"/>
          <w:szCs w:val="32"/>
        </w:rPr>
      </w:pPr>
      <w:r>
        <w:rPr>
          <w:rFonts w:ascii="仿宋" w:eastAsia="仿宋" w:cs="仿宋_GB2312" w:hint="eastAsia"/>
          <w:sz w:val="32"/>
          <w:szCs w:val="32"/>
        </w:rPr>
        <w:t>11、贯彻执行城镇各类房屋建筑及其附属设施和城市市政工程建设的抗震设计规范；负责全市建筑节能、墙体材料革新、粉煤灰尘及工业废渣综合利用工作。</w:t>
      </w:r>
    </w:p>
    <w:p>
      <w:pPr>
        <w:keepNext w:val="0"/>
        <w:keepLines w:val="0"/>
        <w:pageBreakBefore w:val="0"/>
        <w:widowControl/>
        <w:kinsoku/>
        <w:wordWrap/>
        <w:overflowPunct/>
        <w:topLinePunct w:val="0"/>
        <w:autoSpaceDN w:val="0"/>
        <w:adjustRightInd w:val="0"/>
        <w:snapToGrid w:val="0"/>
        <w:spacing w:line="560" w:lineRule="exact"/>
        <w:ind w:firstLineChars="200" w:firstLine="640"/>
        <w:rPr>
          <w:rFonts w:ascii="仿宋" w:eastAsia="仿宋" w:cs="仿宋_GB2312" w:hint="eastAsia"/>
          <w:sz w:val="32"/>
          <w:szCs w:val="32"/>
        </w:rPr>
      </w:pPr>
      <w:r>
        <w:rPr>
          <w:rFonts w:ascii="仿宋" w:eastAsia="仿宋" w:cs="仿宋_GB2312" w:hint="eastAsia"/>
          <w:sz w:val="32"/>
          <w:szCs w:val="32"/>
        </w:rPr>
        <w:t>12、承担对全区重点工程建设的协调、服务、监督、管理责任。</w:t>
      </w:r>
    </w:p>
    <w:p>
      <w:pPr>
        <w:keepNext w:val="0"/>
        <w:keepLines w:val="0"/>
        <w:pageBreakBefore w:val="0"/>
        <w:widowControl/>
        <w:kinsoku/>
        <w:wordWrap/>
        <w:overflowPunct/>
        <w:topLinePunct w:val="0"/>
        <w:autoSpaceDN w:val="0"/>
        <w:adjustRightInd w:val="0"/>
        <w:snapToGrid w:val="0"/>
        <w:spacing w:line="560" w:lineRule="exact"/>
        <w:ind w:firstLineChars="200" w:firstLine="640"/>
        <w:rPr>
          <w:rFonts w:ascii="仿宋" w:eastAsia="仿宋" w:cs="仿宋_GB2312" w:hint="eastAsia"/>
          <w:sz w:val="32"/>
          <w:szCs w:val="32"/>
        </w:rPr>
      </w:pPr>
      <w:r>
        <w:rPr>
          <w:rFonts w:ascii="仿宋" w:eastAsia="仿宋" w:cs="仿宋_GB2312" w:hint="eastAsia"/>
          <w:sz w:val="32"/>
          <w:szCs w:val="32"/>
        </w:rPr>
        <w:t>13、承办区政府交办的其他事项。</w:t>
      </w:r>
    </w:p>
    <w:p>
      <w:pPr>
        <w:keepNext w:val="0"/>
        <w:keepLines w:val="0"/>
        <w:pageBreakBefore w:val="0"/>
        <w:widowControl/>
        <w:kinsoku/>
        <w:wordWrap/>
        <w:overflowPunct/>
        <w:topLinePunct w:val="0"/>
        <w:autoSpaceDN w:val="0"/>
        <w:adjustRightInd w:val="0"/>
        <w:snapToGrid w:val="0"/>
        <w:spacing w:line="560" w:lineRule="exact"/>
        <w:ind w:firstLineChars="200" w:firstLine="640"/>
        <w:rPr>
          <w:rFonts w:ascii="仿宋" w:eastAsia="仿宋" w:cs="仿宋_GB2312" w:hAnsi="仿宋" w:hint="eastAsia"/>
          <w:sz w:val="32"/>
          <w:szCs w:val="32"/>
          <w:lang w:eastAsia="zh-CN"/>
        </w:rPr>
      </w:pPr>
      <w:r>
        <w:rPr>
          <w:rFonts w:ascii="仿宋" w:eastAsia="仿宋" w:cs="仿宋_GB2312" w:hAnsi="仿宋" w:hint="eastAsia"/>
          <w:sz w:val="32"/>
          <w:szCs w:val="32"/>
          <w:lang w:val="en-US" w:eastAsia="zh-CN"/>
        </w:rPr>
        <w:t>我区住建局</w:t>
      </w:r>
      <w:r>
        <w:rPr>
          <w:rFonts w:ascii="仿宋" w:eastAsia="仿宋" w:cs="仿宋_GB2312" w:hAnsi="仿宋" w:hint="eastAsia"/>
          <w:sz w:val="32"/>
          <w:szCs w:val="32"/>
        </w:rPr>
        <w:t>实有行政机关工作人员2</w:t>
      </w:r>
      <w:r>
        <w:rPr>
          <w:rFonts w:ascii="仿宋" w:eastAsia="仿宋" w:cs="仿宋_GB2312" w:hAnsi="仿宋" w:hint="eastAsia"/>
          <w:sz w:val="32"/>
          <w:szCs w:val="32"/>
          <w:lang w:val="en-US" w:eastAsia="zh-CN"/>
        </w:rPr>
        <w:t>2</w:t>
      </w:r>
      <w:r>
        <w:rPr>
          <w:rFonts w:ascii="仿宋" w:eastAsia="仿宋" w:cs="仿宋_GB2312" w:hAnsi="仿宋" w:hint="eastAsia"/>
          <w:sz w:val="32"/>
          <w:szCs w:val="32"/>
        </w:rPr>
        <w:t>人，</w:t>
      </w:r>
      <w:r>
        <w:rPr>
          <w:rFonts w:ascii="仿宋" w:eastAsia="仿宋" w:cs="仿宋_GB2312" w:hAnsi="仿宋" w:hint="eastAsia"/>
          <w:sz w:val="32"/>
          <w:szCs w:val="32"/>
          <w:lang w:eastAsia="zh-CN"/>
        </w:rPr>
        <w:t>机关</w:t>
      </w:r>
      <w:r>
        <w:rPr>
          <w:rFonts w:ascii="仿宋" w:eastAsia="仿宋" w:cs="仿宋_GB2312" w:hAnsi="仿宋" w:hint="eastAsia"/>
          <w:sz w:val="32"/>
          <w:szCs w:val="32"/>
        </w:rPr>
        <w:t>事业编制人员2</w:t>
      </w:r>
      <w:r>
        <w:rPr>
          <w:rFonts w:ascii="仿宋" w:eastAsia="仿宋" w:cs="仿宋_GB2312" w:hAnsi="仿宋" w:hint="eastAsia"/>
          <w:sz w:val="32"/>
          <w:szCs w:val="32"/>
          <w:lang w:val="en-US" w:eastAsia="zh-CN"/>
        </w:rPr>
        <w:t>9</w:t>
      </w:r>
      <w:r>
        <w:rPr>
          <w:rFonts w:ascii="仿宋" w:eastAsia="仿宋" w:cs="仿宋_GB2312" w:hAnsi="仿宋" w:hint="eastAsia"/>
          <w:sz w:val="32"/>
          <w:szCs w:val="32"/>
        </w:rPr>
        <w:t>人，人事代理</w:t>
      </w:r>
      <w:r>
        <w:rPr>
          <w:rFonts w:ascii="仿宋" w:eastAsia="仿宋" w:cs="仿宋_GB2312" w:hAnsi="仿宋" w:hint="eastAsia"/>
          <w:sz w:val="32"/>
          <w:szCs w:val="32"/>
          <w:lang w:val="en-US" w:eastAsia="zh-CN"/>
        </w:rPr>
        <w:t>15</w:t>
      </w:r>
      <w:r>
        <w:rPr>
          <w:rFonts w:ascii="仿宋" w:eastAsia="仿宋" w:cs="仿宋_GB2312" w:hAnsi="仿宋" w:hint="eastAsia"/>
          <w:sz w:val="32"/>
          <w:szCs w:val="32"/>
        </w:rPr>
        <w:t>人，研究生</w:t>
      </w:r>
      <w:r>
        <w:rPr>
          <w:rFonts w:ascii="仿宋" w:eastAsia="仿宋" w:cs="仿宋_GB2312" w:hAnsi="仿宋" w:hint="eastAsia"/>
          <w:sz w:val="32"/>
          <w:szCs w:val="32"/>
          <w:lang w:val="en-US" w:eastAsia="zh-CN"/>
        </w:rPr>
        <w:t>4</w:t>
      </w:r>
      <w:r>
        <w:rPr>
          <w:rFonts w:ascii="仿宋" w:eastAsia="仿宋" w:cs="仿宋_GB2312" w:hAnsi="仿宋" w:hint="eastAsia"/>
          <w:sz w:val="32"/>
          <w:szCs w:val="32"/>
        </w:rPr>
        <w:t>人，</w:t>
      </w:r>
      <w:r>
        <w:rPr>
          <w:rFonts w:ascii="仿宋" w:eastAsia="仿宋" w:cs="仿宋_GB2312" w:hAnsi="仿宋" w:hint="eastAsia"/>
          <w:sz w:val="32"/>
          <w:szCs w:val="32"/>
          <w:lang w:eastAsia="zh-CN"/>
        </w:rPr>
        <w:t>自来水公司全额事业编制</w:t>
      </w:r>
      <w:r>
        <w:rPr>
          <w:rFonts w:ascii="仿宋" w:eastAsia="仿宋" w:cs="仿宋_GB2312" w:hAnsi="仿宋" w:hint="eastAsia"/>
          <w:sz w:val="32"/>
          <w:szCs w:val="32"/>
          <w:lang w:val="en-US" w:eastAsia="zh-CN"/>
        </w:rPr>
        <w:t>27人。</w:t>
      </w:r>
      <w:r>
        <w:rPr>
          <w:rFonts w:ascii="仿宋" w:eastAsia="仿宋" w:cs="仿宋_GB2312" w:hAnsi="仿宋" w:hint="eastAsia"/>
          <w:sz w:val="32"/>
          <w:szCs w:val="32"/>
        </w:rPr>
        <w:t>自收自支人员</w:t>
      </w:r>
      <w:r>
        <w:rPr>
          <w:rFonts w:ascii="仿宋" w:eastAsia="仿宋" w:cs="仿宋_GB2312" w:hAnsi="仿宋" w:hint="eastAsia"/>
          <w:sz w:val="32"/>
          <w:szCs w:val="32"/>
          <w:lang w:val="en-US" w:eastAsia="zh-CN"/>
        </w:rPr>
        <w:t>66</w:t>
      </w:r>
      <w:r>
        <w:rPr>
          <w:rFonts w:ascii="仿宋" w:eastAsia="仿宋" w:cs="仿宋_GB2312" w:hAnsi="仿宋" w:hint="eastAsia"/>
          <w:sz w:val="32"/>
          <w:szCs w:val="32"/>
        </w:rPr>
        <w:t>人</w:t>
      </w:r>
      <w:r>
        <w:rPr>
          <w:rFonts w:ascii="仿宋" w:eastAsia="仿宋" w:cs="仿宋_GB2312" w:hAnsi="仿宋" w:hint="eastAsia"/>
          <w:sz w:val="32"/>
          <w:szCs w:val="32"/>
          <w:lang w:val="en-US" w:eastAsia="zh-CN"/>
        </w:rPr>
        <w:t>(其中：自来水25人,检测站25人，热力公司16人）</w:t>
      </w:r>
      <w:r>
        <w:rPr>
          <w:rFonts w:ascii="仿宋" w:eastAsia="仿宋" w:cs="仿宋_GB2312" w:hAnsi="仿宋" w:hint="eastAsia"/>
          <w:sz w:val="32"/>
          <w:szCs w:val="32"/>
        </w:rPr>
        <w:t>。</w:t>
      </w:r>
      <w:r>
        <w:rPr>
          <w:rFonts w:ascii="仿宋" w:eastAsia="仿宋" w:cs="仿宋_GB2312" w:hAnsi="仿宋" w:hint="eastAsia"/>
          <w:sz w:val="32"/>
          <w:szCs w:val="32"/>
          <w:lang w:val="en-US" w:eastAsia="zh-CN"/>
        </w:rPr>
        <w:t>劳务派遣13人，财政拨款行政退休人员19人，全额事业退休人员1人，财政补助全额拨</w:t>
      </w:r>
      <w:r>
        <w:rPr>
          <w:rFonts w:ascii="仿宋" w:eastAsia="仿宋" w:cs="仿宋_GB2312" w:hAnsi="仿宋" w:hint="eastAsia"/>
          <w:sz w:val="32"/>
          <w:szCs w:val="32"/>
          <w:lang w:eastAsia="zh-CN"/>
        </w:rPr>
        <w:t>款（自来水）10人，自收自支退休人员25人；丰南区城市管理综合执法大队共有工作人员139人，其中参公事业编制人员69人，参公工勤人员7人，劳务派遣人员61人，保安公司派驻保安2人；市政工程服务站实有在职事业编制人员14人，离退休人员12人。劳务派遣及其他临时人员38人；房产服务站实有在职人员26人，全部是自收自支编制，退休人员21人，遗属2人；园林绿化服务站实有事业在编人员31人，聘用制研究生3人，自收自支7人，离退休人员16人；环境卫生服务站财政供养实有事业编制6人，离退休人员17人，劳务派遣人员 159人；排水服务站：财政供养事业编制实有在职6人，劳务派遣29人；农村环境卫生服务站财政供养实有7人，其中事业编制4人，人事代理3人；城市综合管理服务中心实有财政供养事业编制人员6人，人事代理人员4人，劳务派遣人员36人。</w:t>
      </w:r>
    </w:p>
    <w:p>
      <w:pPr>
        <w:autoSpaceDN w:val="0"/>
        <w:adjustRightInd w:val="0"/>
        <w:snapToGrid w:val="0"/>
        <w:spacing w:line="560" w:lineRule="exact"/>
        <w:ind w:firstLineChars="200" w:firstLine="640"/>
        <w:rPr>
          <w:rFonts w:ascii="楷体_GB2312" w:eastAsia="楷体_GB2312" w:hint="eastAsia"/>
          <w:b/>
          <w:bCs/>
          <w:sz w:val="32"/>
          <w:szCs w:val="32"/>
        </w:rPr>
      </w:pPr>
      <w:r>
        <w:rPr>
          <w:rFonts w:ascii="楷体_GB2312" w:eastAsia="楷体_GB2312" w:hint="eastAsia"/>
          <w:b/>
          <w:bCs/>
          <w:sz w:val="32"/>
          <w:szCs w:val="32"/>
        </w:rPr>
        <w:t>（二）部门预算执行情况等</w:t>
      </w:r>
    </w:p>
    <w:p>
      <w:pPr>
        <w:spacing w:line="540" w:lineRule="exact"/>
        <w:ind w:firstLineChars="200" w:firstLine="640"/>
        <w:rPr>
          <w:rFonts w:ascii="仿宋" w:eastAsia="仿宋" w:cs="仿宋_GB2312" w:hAnsi="仿宋" w:hint="eastAsia"/>
          <w:bCs/>
          <w:sz w:val="32"/>
          <w:szCs w:val="32"/>
          <w:lang w:eastAsia="zh-CN"/>
        </w:rPr>
      </w:pPr>
      <w:r>
        <w:rPr>
          <w:rFonts w:ascii="仿宋" w:eastAsia="仿宋" w:cs="仿宋_GB2312" w:hAnsi="仿宋" w:hint="eastAsia"/>
          <w:bCs/>
          <w:sz w:val="32"/>
          <w:szCs w:val="32"/>
          <w:lang w:eastAsia="zh-CN"/>
        </w:rPr>
        <w:t>该部门202</w:t>
      </w:r>
      <w:r>
        <w:rPr>
          <w:rFonts w:ascii="仿宋" w:eastAsia="仿宋" w:cs="仿宋_GB2312" w:hAnsi="仿宋" w:hint="eastAsia"/>
          <w:bCs/>
          <w:sz w:val="32"/>
          <w:szCs w:val="32"/>
          <w:lang w:val="en-US" w:eastAsia="zh-CN"/>
        </w:rPr>
        <w:t>3</w:t>
      </w:r>
      <w:r>
        <w:rPr>
          <w:rFonts w:ascii="仿宋" w:eastAsia="仿宋" w:cs="仿宋_GB2312" w:hAnsi="仿宋" w:hint="eastAsia"/>
          <w:bCs/>
          <w:sz w:val="32"/>
          <w:szCs w:val="32"/>
          <w:lang w:eastAsia="zh-CN"/>
        </w:rPr>
        <w:t>年度申请预算资金</w:t>
      </w:r>
      <w:r>
        <w:rPr>
          <w:rFonts w:ascii="仿宋" w:eastAsia="仿宋" w:cs="仿宋_GB2312" w:hAnsi="仿宋" w:hint="eastAsia"/>
          <w:bCs/>
          <w:sz w:val="32"/>
          <w:szCs w:val="32"/>
          <w:lang w:val="en-US" w:eastAsia="zh-CN"/>
        </w:rPr>
        <w:t>173355.24</w:t>
      </w:r>
      <w:r>
        <w:rPr>
          <w:rFonts w:ascii="仿宋" w:eastAsia="仿宋" w:cs="仿宋_GB2312" w:hAnsi="仿宋" w:hint="eastAsia"/>
          <w:bCs/>
          <w:sz w:val="32"/>
          <w:szCs w:val="32"/>
          <w:lang w:eastAsia="zh-CN"/>
        </w:rPr>
        <w:t>万元，其中：上级专项转移支付资金</w:t>
      </w:r>
      <w:r>
        <w:rPr>
          <w:rFonts w:ascii="仿宋" w:eastAsia="仿宋" w:cs="仿宋_GB2312" w:hAnsi="仿宋" w:hint="eastAsia"/>
          <w:bCs/>
          <w:sz w:val="32"/>
          <w:szCs w:val="32"/>
          <w:lang w:val="en-US" w:eastAsia="zh-CN"/>
        </w:rPr>
        <w:t>13402.18万元，全部为专项转移支付资金，包含中央9048万元、省735.4万元、市3618.78万元；</w:t>
      </w:r>
      <w:r>
        <w:rPr>
          <w:rFonts w:ascii="仿宋" w:eastAsia="仿宋" w:cs="仿宋_GB2312" w:hAnsi="仿宋" w:hint="eastAsia"/>
          <w:bCs/>
          <w:sz w:val="32"/>
          <w:szCs w:val="32"/>
          <w:lang w:eastAsia="zh-CN"/>
        </w:rPr>
        <w:t>债券资金</w:t>
      </w:r>
      <w:r>
        <w:rPr>
          <w:rFonts w:ascii="仿宋" w:eastAsia="仿宋" w:cs="仿宋_GB2312" w:hAnsi="仿宋" w:hint="eastAsia"/>
          <w:bCs/>
          <w:sz w:val="32"/>
          <w:szCs w:val="32"/>
          <w:lang w:val="en-US" w:eastAsia="zh-CN"/>
        </w:rPr>
        <w:t>16400</w:t>
      </w:r>
      <w:r>
        <w:rPr>
          <w:rFonts w:ascii="仿宋" w:eastAsia="仿宋" w:cs="仿宋_GB2312" w:hAnsi="仿宋" w:hint="eastAsia"/>
          <w:bCs/>
          <w:sz w:val="32"/>
          <w:szCs w:val="32"/>
          <w:lang w:eastAsia="zh-CN"/>
        </w:rPr>
        <w:t>万元；区级资金</w:t>
      </w:r>
      <w:r>
        <w:rPr>
          <w:rFonts w:ascii="宋体" w:eastAsia="仿宋" w:cs="Times New Roman" w:hAnsi="宋体" w:hint="eastAsia"/>
          <w:b w:val="0"/>
          <w:bCs/>
          <w:sz w:val="30"/>
          <w:szCs w:val="30"/>
          <w:lang w:val="en-US" w:eastAsia="zh-CN"/>
        </w:rPr>
        <w:t>143</w:t>
      </w:r>
      <w:r>
        <w:rPr>
          <w:rFonts w:ascii="宋体" w:eastAsia="仿宋" w:cs="Times New Roman" w:hAnsi="宋体"/>
          <w:b w:val="0"/>
          <w:bCs/>
          <w:sz w:val="30"/>
          <w:szCs w:val="30"/>
          <w:lang w:val="en-US" w:eastAsia="zh-CN"/>
        </w:rPr>
        <w:t>5</w:t>
      </w:r>
      <w:r>
        <w:rPr>
          <w:rFonts w:ascii="宋体" w:eastAsia="仿宋" w:cs="Times New Roman" w:hAnsi="宋体" w:hint="eastAsia"/>
          <w:b w:val="0"/>
          <w:bCs/>
          <w:sz w:val="30"/>
          <w:szCs w:val="30"/>
          <w:lang w:val="en-US" w:eastAsia="zh-CN"/>
        </w:rPr>
        <w:t>53.06</w:t>
      </w:r>
      <w:r>
        <w:rPr>
          <w:rFonts w:ascii="仿宋" w:eastAsia="仿宋" w:cs="仿宋_GB2312" w:hAnsi="仿宋" w:hint="eastAsia"/>
          <w:bCs/>
          <w:sz w:val="32"/>
          <w:szCs w:val="32"/>
          <w:lang w:val="en-US" w:eastAsia="zh-CN"/>
        </w:rPr>
        <w:t>万元。</w:t>
      </w:r>
      <w:r>
        <w:rPr>
          <w:rFonts w:ascii="仿宋" w:eastAsia="仿宋" w:cs="仿宋_GB2312" w:hAnsi="仿宋" w:hint="eastAsia"/>
          <w:bCs/>
          <w:sz w:val="32"/>
          <w:szCs w:val="32"/>
          <w:lang w:eastAsia="zh-CN"/>
        </w:rPr>
        <w:t>实际支出</w:t>
      </w:r>
      <w:r>
        <w:rPr>
          <w:rFonts w:ascii="仿宋" w:eastAsia="仿宋" w:cs="仿宋_GB2312" w:hAnsi="仿宋" w:hint="eastAsia"/>
          <w:bCs/>
          <w:sz w:val="32"/>
          <w:szCs w:val="32"/>
          <w:lang w:val="en-US" w:eastAsia="zh-CN"/>
        </w:rPr>
        <w:t>105908.7</w:t>
      </w:r>
      <w:r>
        <w:rPr>
          <w:rFonts w:ascii="仿宋" w:eastAsia="仿宋" w:cs="仿宋_GB2312" w:hAnsi="仿宋" w:hint="eastAsia"/>
          <w:bCs/>
          <w:sz w:val="32"/>
          <w:szCs w:val="32"/>
          <w:lang w:eastAsia="zh-CN"/>
        </w:rPr>
        <w:t>万元，其中：上级专项转移支付资金支出</w:t>
      </w:r>
      <w:r>
        <w:rPr>
          <w:rFonts w:ascii="仿宋" w:eastAsia="仿宋" w:cs="仿宋_GB2312" w:hAnsi="仿宋" w:hint="eastAsia"/>
          <w:bCs/>
          <w:sz w:val="32"/>
          <w:szCs w:val="32"/>
          <w:lang w:val="en-US" w:eastAsia="zh-CN"/>
        </w:rPr>
        <w:t>9667.92万元，全部为专项转移支付资金，包含中央3055.73万元、市6612.19万元。债券资金支出13922.78万元，区级资金支出82317.99万元，</w:t>
      </w:r>
      <w:r>
        <w:rPr>
          <w:rFonts w:ascii="仿宋" w:eastAsia="仿宋" w:cs="仿宋_GB2312" w:hAnsi="仿宋" w:hint="eastAsia"/>
          <w:bCs/>
          <w:sz w:val="32"/>
          <w:szCs w:val="32"/>
          <w:lang w:eastAsia="zh-CN"/>
        </w:rPr>
        <w:t>预算执行率</w:t>
      </w:r>
      <w:r>
        <w:rPr>
          <w:rFonts w:ascii="仿宋" w:eastAsia="仿宋" w:cs="仿宋_GB2312" w:hAnsi="仿宋" w:hint="eastAsia"/>
          <w:bCs/>
          <w:sz w:val="32"/>
          <w:szCs w:val="32"/>
          <w:lang w:val="en-US" w:eastAsia="zh-CN"/>
        </w:rPr>
        <w:t>61.09%，</w:t>
      </w:r>
      <w:r>
        <w:rPr>
          <w:rFonts w:ascii="仿宋" w:eastAsia="仿宋" w:cs="仿宋_GB2312" w:hAnsi="仿宋" w:hint="eastAsia"/>
          <w:bCs/>
          <w:sz w:val="32"/>
          <w:szCs w:val="32"/>
          <w:lang w:eastAsia="zh-CN"/>
        </w:rPr>
        <w:t>其中：项目</w:t>
      </w:r>
      <w:r>
        <w:rPr>
          <w:rFonts w:ascii="仿宋" w:eastAsia="仿宋" w:cs="仿宋_GB2312" w:hAnsi="仿宋" w:hint="eastAsia"/>
          <w:bCs/>
          <w:sz w:val="32"/>
          <w:szCs w:val="32"/>
          <w:lang w:val="en-US" w:eastAsia="zh-CN"/>
        </w:rPr>
        <w:t>197</w:t>
      </w:r>
      <w:r>
        <w:rPr>
          <w:rFonts w:ascii="仿宋" w:eastAsia="仿宋" w:cs="仿宋_GB2312" w:hAnsi="仿宋" w:hint="eastAsia"/>
          <w:bCs/>
          <w:sz w:val="32"/>
          <w:szCs w:val="32"/>
          <w:lang w:eastAsia="zh-CN"/>
        </w:rPr>
        <w:t>个（与部门开展项目自评个数相同），预算金额合计</w:t>
      </w:r>
      <w:r>
        <w:rPr>
          <w:rFonts w:ascii="仿宋" w:eastAsia="仿宋" w:cs="仿宋_GB2312" w:hAnsi="仿宋" w:hint="eastAsia"/>
          <w:bCs/>
          <w:sz w:val="32"/>
          <w:szCs w:val="32"/>
          <w:lang w:val="en-US" w:eastAsia="zh-CN"/>
        </w:rPr>
        <w:t>168629.83</w:t>
      </w:r>
      <w:r>
        <w:rPr>
          <w:rFonts w:ascii="仿宋" w:eastAsia="仿宋" w:cs="仿宋_GB2312" w:hAnsi="仿宋" w:hint="eastAsia"/>
          <w:bCs/>
          <w:sz w:val="32"/>
          <w:szCs w:val="32"/>
          <w:lang w:eastAsia="zh-CN"/>
        </w:rPr>
        <w:t>万元（与部门开展项目自评金额合计相同），实际支出</w:t>
      </w:r>
      <w:r>
        <w:rPr>
          <w:rFonts w:ascii="仿宋" w:eastAsia="仿宋" w:cs="仿宋_GB2312" w:hAnsi="仿宋" w:hint="eastAsia"/>
          <w:bCs/>
          <w:sz w:val="32"/>
          <w:szCs w:val="32"/>
          <w:lang w:val="en-US" w:eastAsia="zh-CN"/>
        </w:rPr>
        <w:t>101184.2</w:t>
      </w:r>
      <w:r>
        <w:rPr>
          <w:rFonts w:ascii="仿宋" w:eastAsia="仿宋" w:cs="仿宋_GB2312" w:hAnsi="仿宋" w:hint="eastAsia"/>
          <w:bCs/>
          <w:sz w:val="32"/>
          <w:szCs w:val="32"/>
          <w:lang w:eastAsia="zh-CN"/>
        </w:rPr>
        <w:t>万元，执行率为</w:t>
      </w:r>
      <w:r>
        <w:rPr>
          <w:rFonts w:ascii="仿宋" w:eastAsia="仿宋" w:cs="仿宋_GB2312" w:hAnsi="仿宋" w:hint="eastAsia"/>
          <w:bCs/>
          <w:sz w:val="32"/>
          <w:szCs w:val="32"/>
          <w:lang w:val="en-US" w:eastAsia="zh-CN"/>
        </w:rPr>
        <w:t>60.00</w:t>
      </w:r>
      <w:r>
        <w:rPr>
          <w:rFonts w:ascii="仿宋" w:eastAsia="仿宋" w:cs="仿宋_GB2312" w:hAnsi="仿宋" w:hint="eastAsia"/>
          <w:bCs/>
          <w:sz w:val="32"/>
          <w:szCs w:val="32"/>
          <w:lang w:eastAsia="zh-CN"/>
        </w:rPr>
        <w:t>%。</w:t>
      </w:r>
    </w:p>
    <w:p>
      <w:pPr>
        <w:keepNext w:val="0"/>
        <w:keepLines w:val="0"/>
        <w:pageBreakBefore w:val="0"/>
        <w:widowControl w:val="0"/>
        <w:kinsoku/>
        <w:wordWrap/>
        <w:overflowPunct/>
        <w:topLinePunct w:val="0"/>
        <w:bidi w:val="0"/>
        <w:spacing w:line="560" w:lineRule="exact"/>
        <w:ind w:left="0" w:firstLineChars="200" w:firstLine="640"/>
        <w:textAlignment w:val="auto"/>
        <w:rPr>
          <w:rFonts w:ascii="Times New Roman" w:eastAsia="黑体" w:cs="Times New Roman" w:hAnsi="Times New Roman" w:hint="eastAsia"/>
          <w:sz w:val="32"/>
          <w:szCs w:val="32"/>
        </w:rPr>
      </w:pPr>
      <w:r>
        <w:rPr>
          <w:rFonts w:eastAsia="黑体" w:cs="Times New Roman" w:hint="eastAsia"/>
          <w:sz w:val="32"/>
          <w:szCs w:val="32"/>
          <w:lang w:val="en-US" w:eastAsia="zh-CN"/>
        </w:rPr>
        <w:t>三、</w:t>
      </w:r>
      <w:r>
        <w:rPr>
          <w:rFonts w:ascii="Times New Roman" w:eastAsia="黑体" w:cs="Times New Roman" w:hAnsi="Times New Roman" w:hint="eastAsia"/>
          <w:sz w:val="32"/>
          <w:szCs w:val="32"/>
        </w:rPr>
        <w:t>部门整体绩效实现情况</w:t>
      </w:r>
    </w:p>
    <w:p>
      <w:pPr>
        <w:spacing w:line="560" w:lineRule="exact"/>
        <w:ind w:firstLineChars="200" w:firstLine="640"/>
        <w:rPr>
          <w:rFonts w:eastAsia="黑体" w:cs="Times New Roman"/>
          <w:b w:val="0"/>
          <w:bCs/>
          <w:sz w:val="30"/>
          <w:szCs w:val="30"/>
          <w:lang w:val="en-US" w:eastAsia="zh-CN"/>
        </w:rPr>
      </w:pPr>
      <w:r>
        <w:rPr>
          <w:rFonts w:eastAsia="黑体" w:cs="Times New Roman" w:hint="eastAsia"/>
          <w:b w:val="0"/>
          <w:bCs/>
          <w:sz w:val="32"/>
          <w:szCs w:val="32"/>
          <w:lang w:val="en-US" w:eastAsia="zh-CN"/>
        </w:rPr>
        <w:t>部门年度总体目标</w:t>
      </w:r>
      <w:r>
        <w:rPr>
          <w:rFonts w:eastAsia="黑体" w:cs="Times New Roman" w:hint="eastAsia"/>
          <w:b w:val="0"/>
          <w:bCs/>
          <w:sz w:val="30"/>
          <w:szCs w:val="30"/>
          <w:lang w:val="en-US" w:eastAsia="zh-CN"/>
        </w:rPr>
        <w:t>：</w:t>
      </w:r>
    </w:p>
    <w:p>
      <w:pPr>
        <w:rPr>
          <w:rFonts w:ascii="仿宋" w:eastAsia="仿宋" w:cs="仿宋_GB2312" w:hint="eastAsia"/>
          <w:sz w:val="32"/>
          <w:szCs w:val="32"/>
          <w:lang w:eastAsia="zh-CN"/>
        </w:rPr>
      </w:pPr>
      <w:r>
        <w:rPr>
          <w:rFonts w:ascii="仿宋" w:eastAsia="仿宋" w:cs="Wingdings" w:hint="eastAsia"/>
          <w:b/>
          <w:bCs/>
          <w:sz w:val="32"/>
          <w:szCs w:val="32"/>
          <w:lang w:val="zh-CN" w:eastAsia="zh-CN"/>
        </w:rPr>
        <w:t>1、提高住房保障效率，稳定房地产市场。</w:t>
      </w:r>
      <w:r>
        <w:rPr>
          <w:rFonts w:ascii="仿宋" w:eastAsia="仿宋" w:cs="仿宋_GB2312" w:hint="eastAsia"/>
          <w:sz w:val="32"/>
          <w:szCs w:val="32"/>
          <w:lang w:eastAsia="zh-CN"/>
        </w:rPr>
        <w:t>按照城镇保障性安居工程工作安排，完成市达棚户区改造任务。进一步完善住房保障体系，全区保障性住房分配率保持90%以上，着力改善城镇住房困难家庭居住条件。引导建筑企业良性竞争，激发企业创新热情。有效保障农民工合法权益，提高物业服务质量，满足居民多样化住房需求。全面加强城市管理，推进依法行政，进一步规范行政执法行为、提高执法水平，使违法行为得到及时查处，违法建设情况得到有效遏制。进一步规范工程建设行为，创建优质工程，实现监管项目重大质量事故为零的目标，保障人民生命财产安全。促进建筑业健康发展，房地产市场进一步优化。</w:t>
      </w:r>
    </w:p>
    <w:p>
      <w:pPr>
        <w:rPr>
          <w:rFonts w:ascii="仿宋" w:eastAsia="仿宋" w:cs="仿宋_GB2312" w:hint="eastAsia"/>
          <w:sz w:val="32"/>
          <w:szCs w:val="32"/>
          <w:lang w:eastAsia="zh-CN"/>
        </w:rPr>
      </w:pPr>
      <w:r>
        <w:rPr>
          <w:rFonts w:ascii="仿宋" w:eastAsia="仿宋" w:cs="Wingdings" w:hint="eastAsia"/>
          <w:b/>
          <w:bCs/>
          <w:sz w:val="32"/>
          <w:szCs w:val="32"/>
          <w:lang w:val="zh-CN" w:eastAsia="zh-CN"/>
        </w:rPr>
        <w:t>2、完善基础设施建设，提高城市综合承载力。</w:t>
      </w:r>
      <w:r>
        <w:rPr>
          <w:rFonts w:ascii="仿宋" w:eastAsia="仿宋" w:cs="仿宋_GB2312" w:hint="eastAsia"/>
          <w:sz w:val="32"/>
          <w:szCs w:val="32"/>
          <w:lang w:eastAsia="zh-CN"/>
        </w:rPr>
        <w:t>坚定不移地做好习近平总书记提出的实现“三个努力建成”和省委提出的“两个率先”目标，抢抓京津冀协同发展机遇，积极融入“一港双城”大格局，加快我区市政公用、园林绿化、污水处理、垃圾处理、城乡环境卫生等基础设施建设，促进城市基础设施转型升级，着力提升人居生态环境。力争生活垃圾无害化处理率保持100%、建成区污水处理率基本实现100%、自来水普及率98%、集中供热普及率99%、城区道路机械化清扫率达到90%以上。提升城市基础设施水平，完善城市综合功能，改善生态环境。同时，加强农村生活垃圾治理工作，促进农村生活垃圾收集、转运市场化运作，实现覆盖率100%。</w:t>
      </w:r>
    </w:p>
    <w:p>
      <w:pPr>
        <w:rPr>
          <w:rFonts w:ascii="仿宋" w:eastAsia="仿宋" w:cs="仿宋_GB2312" w:hint="eastAsia"/>
          <w:sz w:val="32"/>
          <w:szCs w:val="32"/>
          <w:lang w:eastAsia="zh-CN"/>
        </w:rPr>
      </w:pPr>
      <w:r>
        <w:rPr>
          <w:rFonts w:ascii="仿宋" w:eastAsia="仿宋" w:cs="Wingdings" w:hint="eastAsia"/>
          <w:b/>
          <w:bCs/>
          <w:sz w:val="32"/>
          <w:szCs w:val="32"/>
          <w:lang w:val="zh-CN" w:eastAsia="zh-CN"/>
        </w:rPr>
        <w:t>3、强化绿色发展理念，有效改善生态环境。</w:t>
      </w:r>
      <w:r>
        <w:rPr>
          <w:rFonts w:ascii="仿宋" w:eastAsia="仿宋" w:cs="仿宋_GB2312" w:hint="eastAsia"/>
          <w:sz w:val="32"/>
          <w:szCs w:val="32"/>
          <w:lang w:eastAsia="zh-CN"/>
        </w:rPr>
        <w:t>执行75%居住建筑节能标准，绿色建筑规模达到新建建筑的35%；新建11层以下住宅项目全部推行太阳能、浅层地能等可再生能源利用；装配式建筑占新建建筑面积的比例达到5%。按照市达任务，按时完成农房抗震改造工作；启动17个老旧小区改造工作，修缮房屋主体、改造完善基础设施，有效实现节能效果。</w:t>
      </w:r>
    </w:p>
    <w:p>
      <w:pPr>
        <w:rPr>
          <w:rFonts w:ascii="仿宋" w:eastAsia="仿宋" w:cs="仿宋_GB2312" w:hint="eastAsia"/>
          <w:sz w:val="32"/>
          <w:szCs w:val="32"/>
          <w:lang w:eastAsia="zh-CN"/>
        </w:rPr>
      </w:pPr>
      <w:r>
        <w:rPr>
          <w:rFonts w:ascii="仿宋" w:eastAsia="仿宋" w:cs="Wingdings" w:hint="eastAsia"/>
          <w:b/>
          <w:bCs/>
          <w:sz w:val="32"/>
          <w:szCs w:val="32"/>
          <w:lang w:val="zh-CN" w:eastAsia="zh-CN"/>
        </w:rPr>
        <w:t>4、提高城市管理水平，规范综合行政执法。</w:t>
      </w:r>
      <w:r>
        <w:rPr>
          <w:rFonts w:ascii="仿宋" w:eastAsia="仿宋" w:cs="仿宋_GB2312" w:hint="eastAsia"/>
          <w:sz w:val="32"/>
          <w:szCs w:val="32"/>
          <w:lang w:eastAsia="zh-CN"/>
        </w:rPr>
        <w:t>强化队伍，提高执法水平。持续开展法律、法规培训，理论知识培训，进一步完善文明礼仪、规范执法、车辆使用等各类规章制度，加强纪律作风建设，不断提升内部管理水平。加强城区执法，有效解决流动摊贩欺街占道经营、渣土运输车辆飘洒、违规设置广告牌匾、露天烧烤焚烧等问题，不断提升城市管理执法水平。完善城市综合管理服务平台，建设视频智能分析系统、智慧环卫综合管理平台、智慧综合执法系统、智慧市政综合监管系统、智慧渣土监管系统及智慧城管公共服务平台等。</w:t>
      </w:r>
    </w:p>
    <w:p>
      <w:pPr>
        <w:keepNext w:val="0"/>
        <w:keepLines w:val="0"/>
        <w:pageBreakBefore w:val="0"/>
        <w:widowControl w:val="0"/>
        <w:kinsoku/>
        <w:wordWrap/>
        <w:overflowPunct/>
        <w:topLinePunct w:val="0"/>
        <w:bidi w:val="0"/>
        <w:spacing w:line="560" w:lineRule="exact"/>
        <w:ind w:left="0" w:firstLine="600"/>
        <w:textAlignment w:val="auto"/>
        <w:rPr>
          <w:rFonts w:eastAsia="黑体" w:cs="Times New Roman" w:hint="eastAsia"/>
          <w:b w:val="0"/>
          <w:bCs/>
          <w:sz w:val="32"/>
          <w:szCs w:val="32"/>
          <w:lang w:val="en-US" w:eastAsia="zh-CN"/>
        </w:rPr>
      </w:pPr>
      <w:r>
        <w:rPr>
          <w:rFonts w:eastAsia="黑体" w:cs="Times New Roman"/>
          <w:b w:val="0"/>
          <w:bCs/>
          <w:sz w:val="32"/>
          <w:szCs w:val="32"/>
          <w:lang w:val="en-US" w:eastAsia="zh-CN"/>
        </w:rPr>
        <w:t>职责分类绩效目标</w:t>
      </w:r>
      <w:r>
        <w:rPr>
          <w:rFonts w:eastAsia="黑体" w:cs="Times New Roman" w:hint="eastAsia"/>
          <w:b w:val="0"/>
          <w:bCs/>
          <w:sz w:val="32"/>
          <w:szCs w:val="32"/>
          <w:lang w:val="en-US" w:eastAsia="zh-CN"/>
        </w:rPr>
        <w:t>实现情况：</w:t>
      </w:r>
    </w:p>
    <w:p>
      <w:pPr>
        <w:rPr>
          <w:rFonts w:ascii="仿宋" w:eastAsia="仿宋" w:cs="Wingdings" w:hint="eastAsia"/>
          <w:sz w:val="32"/>
          <w:szCs w:val="32"/>
          <w:lang w:val="zh-CN"/>
        </w:rPr>
      </w:pPr>
      <w:r>
        <w:rPr>
          <w:rFonts w:ascii="仿宋" w:eastAsia="仿宋" w:cs="Wingdings" w:hint="eastAsia"/>
          <w:sz w:val="32"/>
          <w:szCs w:val="32"/>
          <w:lang w:val="zh-CN"/>
        </w:rPr>
        <w:t>一是进一步健全住房保障体系，稳妥推进住房制度改革，按照国家要求达到城镇住房保障工作目标。</w:t>
      </w:r>
    </w:p>
    <w:p>
      <w:pPr>
        <w:rPr>
          <w:rFonts w:ascii="仿宋" w:eastAsia="仿宋" w:cs="Wingdings" w:hint="eastAsia"/>
          <w:sz w:val="32"/>
          <w:szCs w:val="32"/>
          <w:lang w:val="zh-CN"/>
        </w:rPr>
      </w:pPr>
      <w:r>
        <w:rPr>
          <w:rFonts w:ascii="仿宋" w:eastAsia="仿宋" w:cs="Wingdings" w:hint="eastAsia"/>
          <w:sz w:val="32"/>
          <w:szCs w:val="32"/>
          <w:lang w:val="zh-CN"/>
        </w:rPr>
        <w:t>绩效目标：完成城镇保障性安居工程年度建设任务，建立健全公平、公正、公开的分配机制和优质、高效管理服务机制，保障性住房及时分配到位。及时出台政策；妥善处理房改遗留问题，避免产生新的社会矛盾。</w:t>
      </w:r>
    </w:p>
    <w:p>
      <w:pPr>
        <w:rPr>
          <w:rFonts w:ascii="仿宋" w:eastAsia="仿宋" w:cs="Wingdings" w:hint="eastAsia"/>
          <w:sz w:val="32"/>
          <w:szCs w:val="32"/>
          <w:lang w:val="zh-CN"/>
        </w:rPr>
      </w:pPr>
      <w:r>
        <w:rPr>
          <w:rFonts w:ascii="仿宋" w:eastAsia="仿宋" w:cs="Wingdings" w:hint="eastAsia"/>
          <w:sz w:val="32"/>
          <w:szCs w:val="32"/>
          <w:lang w:val="zh-CN"/>
        </w:rPr>
        <w:t>二是加强管理，提高城市承载能力和宜居度。加强村镇建设，改善农村人居环境，实现城乡统筹发展。</w:t>
      </w:r>
    </w:p>
    <w:p>
      <w:pPr>
        <w:rPr>
          <w:rFonts w:ascii="仿宋" w:eastAsia="仿宋" w:cs="Wingdings" w:hint="eastAsia"/>
          <w:sz w:val="32"/>
          <w:szCs w:val="32"/>
          <w:lang w:val="zh-CN"/>
        </w:rPr>
      </w:pPr>
      <w:r>
        <w:rPr>
          <w:rFonts w:ascii="仿宋" w:eastAsia="仿宋" w:cs="Wingdings" w:hint="eastAsia"/>
          <w:sz w:val="32"/>
          <w:szCs w:val="32"/>
          <w:lang w:val="zh-CN"/>
        </w:rPr>
        <w:t>绩效目标：提高园林绿化管理能力；保证苗木成活率。城市道路和排水管网的建设管理，参与城市防汛抗洪。完善城市供热工程，小区集中供热、供气的建设管理。加强供水基础设施维护，做好城区安全供水。市政公用事业建设、市政公用设施安全和应急管理。推进洁净城市创建进程，加强大气污染治理力度。加强全区生活垃圾清扫及收运。满足危房改造住户的改造要求，资金及时拨付，保证任务按时完成。加强村镇建设，改善农村人居环境，实现城乡统筹发展。进一步改善农村环境卫生面貌，巩固农村垃圾治理成果，改善农村生活条件和生活质量，能够有效提高农村居民环境卫生水平，为农村居民营造舒适、干净、整洁的宜居环境，不断提高群众生活品质,推进社会主义新农村的建设。制定水污染防治方案，加强水污染防治，加强主要地表水体水质监督，改善水环境质量，落实重点任务。</w:t>
      </w:r>
    </w:p>
    <w:p>
      <w:pPr>
        <w:rPr>
          <w:rFonts w:ascii="仿宋" w:eastAsia="仿宋" w:cs="Wingdings" w:hint="eastAsia"/>
          <w:sz w:val="32"/>
          <w:szCs w:val="32"/>
          <w:lang w:val="zh-CN"/>
        </w:rPr>
      </w:pPr>
      <w:r>
        <w:rPr>
          <w:rFonts w:ascii="仿宋" w:eastAsia="仿宋" w:cs="Wingdings" w:hint="eastAsia"/>
          <w:sz w:val="32"/>
          <w:szCs w:val="32"/>
          <w:lang w:val="zh-CN"/>
        </w:rPr>
        <w:t>三是规范建筑市场各方主体行为，促进建筑市场健康发展。提高建筑工程质量，减少建筑安全生产事故，提高行业水平。加强市场监测，促进全县房地产市场持续健康发展。</w:t>
      </w:r>
    </w:p>
    <w:p>
      <w:pPr>
        <w:rPr>
          <w:rFonts w:ascii="仿宋" w:eastAsia="仿宋" w:cs="Wingdings" w:hint="eastAsia"/>
          <w:sz w:val="32"/>
          <w:szCs w:val="32"/>
          <w:lang w:val="zh-CN"/>
        </w:rPr>
      </w:pPr>
      <w:r>
        <w:rPr>
          <w:rFonts w:ascii="仿宋" w:eastAsia="仿宋" w:cs="Wingdings" w:hint="eastAsia"/>
          <w:sz w:val="32"/>
          <w:szCs w:val="32"/>
          <w:lang w:val="zh-CN"/>
        </w:rPr>
        <w:t>绩效目标：规范建筑市场各方主体行为，促进建筑市场健康发展。规范物业市场各方主体行为，逐渐促进市场健康发展，加强市场监测，促进全县房地产市场持续健康发展，强化标准化管理水平，准确、及时办理各类房屋权属登记。改善施工现场环境与卫生面貌及全县环境空气质量。发现和消除隐患，遏制伤亡事故发生。加强工程勘察设计行业管理，提高建筑工程勘察设计质量水平。加强建设工程质量管理，实现建设工程质量有效监控。</w:t>
      </w:r>
    </w:p>
    <w:p>
      <w:pPr>
        <w:rPr>
          <w:rFonts w:ascii="仿宋" w:eastAsia="仿宋" w:cs="Wingdings" w:hint="eastAsia"/>
          <w:sz w:val="32"/>
          <w:szCs w:val="32"/>
          <w:lang w:val="zh-CN"/>
        </w:rPr>
      </w:pPr>
      <w:r>
        <w:rPr>
          <w:rFonts w:ascii="仿宋" w:eastAsia="仿宋" w:cs="Wingdings"/>
          <w:sz w:val="32"/>
          <w:szCs w:val="32"/>
          <w:lang w:val="zh-CN"/>
        </w:rPr>
        <w:t>四是</w:t>
      </w:r>
      <w:r>
        <w:rPr>
          <w:rFonts w:ascii="仿宋" w:eastAsia="仿宋" w:cs="Wingdings" w:hint="eastAsia"/>
          <w:sz w:val="32"/>
          <w:szCs w:val="32"/>
          <w:lang w:val="zh-CN"/>
        </w:rPr>
        <w:t>提高建设科技对住房城乡建设发展的贡献率，充分发挥建筑节能在城镇节能减排中的作用；提高新型墙体材料、新技术和新建筑节能产品在新建建筑中应用。</w:t>
      </w:r>
    </w:p>
    <w:p>
      <w:pPr>
        <w:rPr>
          <w:rFonts w:ascii="仿宋" w:eastAsia="仿宋" w:cs="Wingdings" w:hint="eastAsia"/>
          <w:sz w:val="32"/>
          <w:szCs w:val="32"/>
          <w:lang w:val="zh-CN"/>
        </w:rPr>
      </w:pPr>
      <w:r>
        <w:rPr>
          <w:rFonts w:ascii="仿宋" w:eastAsia="仿宋" w:cs="Wingdings" w:hint="eastAsia"/>
          <w:sz w:val="32"/>
          <w:szCs w:val="32"/>
          <w:lang w:val="zh-CN"/>
        </w:rPr>
        <w:t>绩效目标：提高既有居住建筑的保温性能。经改造的公共建筑达到节能标准，积累新技术新体系应用经验。建材市场秩序规范，绿色建材得到广泛应用，低效耗能建设机械及时淘汰。</w:t>
      </w:r>
    </w:p>
    <w:p>
      <w:pPr>
        <w:rPr>
          <w:rFonts w:ascii="仿宋" w:eastAsia="仿宋" w:cs="Wingdings" w:hint="eastAsia"/>
          <w:sz w:val="32"/>
          <w:szCs w:val="32"/>
          <w:lang w:val="zh-CN"/>
        </w:rPr>
      </w:pPr>
      <w:r>
        <w:rPr>
          <w:rFonts w:ascii="仿宋" w:eastAsia="仿宋" w:cs="Wingdings"/>
          <w:sz w:val="32"/>
          <w:szCs w:val="32"/>
          <w:lang w:val="zh-CN"/>
        </w:rPr>
        <w:t>五是</w:t>
      </w:r>
      <w:r>
        <w:rPr>
          <w:rFonts w:ascii="仿宋" w:eastAsia="仿宋" w:cs="Wingdings" w:hint="eastAsia"/>
          <w:sz w:val="32"/>
          <w:szCs w:val="32"/>
          <w:lang w:val="zh-CN"/>
        </w:rPr>
        <w:t>加强全区住房城乡建设人才队伍建设，提高人才业务素质，激励工作热情，提高行业水平。提升机关及行业信息化水平，保障各类业务系统安全稳定运行；加大信息宣传力度，创造良好舆论氛围。规范审批行为，推进政务公开，增加服务意识，提高工作效率。</w:t>
      </w:r>
    </w:p>
    <w:p>
      <w:pPr>
        <w:rPr>
          <w:rFonts w:ascii="仿宋" w:eastAsia="仿宋" w:cs="Wingdings" w:hint="eastAsia"/>
          <w:sz w:val="32"/>
          <w:szCs w:val="32"/>
          <w:lang w:val="zh-CN"/>
        </w:rPr>
      </w:pPr>
      <w:r>
        <w:rPr>
          <w:rFonts w:ascii="仿宋" w:eastAsia="仿宋" w:cs="Wingdings" w:hint="eastAsia"/>
          <w:sz w:val="32"/>
          <w:szCs w:val="32"/>
          <w:lang w:val="zh-CN"/>
        </w:rPr>
        <w:t>绩效目标：加强干部队伍建设，激励工作热情，提高整体业务素质和行业管理服务水平,城建档案管理达到档案局的工作要求,提升机关及行业信息化水平，保障各类业务系统安全稳定运行；加大信息宣传力度，创造良好舆论氛围。组织文娱活动，提高干部职工文化和身体素质。</w:t>
      </w:r>
    </w:p>
    <w:p>
      <w:pPr>
        <w:rPr>
          <w:rFonts w:ascii="仿宋" w:eastAsia="仿宋" w:cs="Wingdings" w:hint="eastAsia"/>
          <w:sz w:val="32"/>
          <w:szCs w:val="32"/>
          <w:lang w:val="zh-CN"/>
        </w:rPr>
      </w:pPr>
      <w:r>
        <w:rPr>
          <w:rFonts w:ascii="仿宋" w:eastAsia="仿宋" w:cs="Wingdings"/>
          <w:sz w:val="32"/>
          <w:szCs w:val="32"/>
          <w:lang w:val="zh-CN"/>
        </w:rPr>
        <w:t>六是</w:t>
      </w:r>
      <w:r>
        <w:rPr>
          <w:rFonts w:ascii="仿宋" w:eastAsia="仿宋" w:cs="Wingdings" w:hint="eastAsia"/>
          <w:sz w:val="32"/>
          <w:szCs w:val="32"/>
          <w:lang w:val="zh-CN"/>
        </w:rPr>
        <w:t>加强对城市规划区施工工地的监管，做到违法建筑“发现一起，查出一起”。加强对城市规划区内户外广告、霓虹灯和门店牌匾设置的管理；对城市规划区内建筑工地围挡的设置管理；对城区内政府投资的公共部位的亮化设施进行维护、维修。</w:t>
      </w:r>
    </w:p>
    <w:p>
      <w:pPr>
        <w:rPr>
          <w:rFonts w:ascii="仿宋" w:eastAsia="仿宋" w:cs="Wingdings" w:hint="eastAsia"/>
          <w:sz w:val="32"/>
          <w:szCs w:val="32"/>
          <w:lang w:val="zh-CN"/>
        </w:rPr>
      </w:pPr>
      <w:r>
        <w:rPr>
          <w:rFonts w:ascii="仿宋" w:eastAsia="仿宋" w:cs="Wingdings" w:hint="eastAsia"/>
          <w:sz w:val="32"/>
          <w:szCs w:val="32"/>
          <w:lang w:val="zh-CN"/>
        </w:rPr>
        <w:t>绩效目标：确保取缔流动摊点、占道经营、市场外溢。加强日常巡查和保洁，落实长效管理，做到“发现一起，清除一起。对广告牌匾及广告围挡设置的申请，严格审批、及时归档。</w:t>
      </w:r>
    </w:p>
    <w:p>
      <w:pPr>
        <w:ind w:firstLine="600"/>
        <w:rPr>
          <w:rFonts w:ascii="楷体_GB2312" w:eastAsia="楷体_GB2312" w:hint="eastAsia"/>
          <w:sz w:val="32"/>
          <w:szCs w:val="32"/>
        </w:rPr>
      </w:pPr>
      <w:r>
        <w:rPr>
          <w:rFonts w:ascii="黑体" w:eastAsia="黑体" w:cs="黑体"/>
          <w:sz w:val="32"/>
          <w:szCs w:val="32"/>
          <w:lang w:val="en-US" w:eastAsia="zh-CN"/>
        </w:rPr>
        <w:t>四、</w:t>
      </w:r>
      <w:r>
        <w:rPr>
          <w:rFonts w:ascii="黑体" w:eastAsia="黑体" w:cs="黑体" w:hint="eastAsia"/>
          <w:sz w:val="32"/>
          <w:szCs w:val="32"/>
          <w:lang w:val="en-US" w:eastAsia="zh-CN"/>
        </w:rPr>
        <w:t>绩效评价情况</w:t>
      </w:r>
    </w:p>
    <w:p>
      <w:pPr>
        <w:ind w:left="0" w:firstLineChars="100" w:firstLine="320"/>
        <w:rPr>
          <w:rFonts w:ascii="楷体_GB2312" w:eastAsia="楷体_GB2312" w:hint="eastAsia"/>
          <w:b/>
          <w:bCs/>
          <w:sz w:val="32"/>
          <w:szCs w:val="32"/>
        </w:rPr>
      </w:pPr>
      <w:r>
        <w:rPr>
          <w:rFonts w:ascii="楷体_GB2312" w:eastAsia="楷体_GB2312" w:hint="eastAsia"/>
          <w:b/>
          <w:bCs/>
          <w:sz w:val="32"/>
          <w:szCs w:val="32"/>
        </w:rPr>
        <w:t>（一）</w:t>
      </w:r>
      <w:r>
        <w:rPr>
          <w:rFonts w:ascii="楷体_GB2312" w:eastAsia="楷体_GB2312" w:hint="eastAsia"/>
          <w:b/>
          <w:bCs/>
          <w:sz w:val="32"/>
          <w:szCs w:val="32"/>
          <w:lang w:val="en-US" w:eastAsia="zh-CN"/>
        </w:rPr>
        <w:t>绩效评价</w:t>
      </w:r>
      <w:r>
        <w:rPr>
          <w:rFonts w:ascii="楷体_GB2312" w:eastAsia="楷体_GB2312" w:hint="eastAsia"/>
          <w:b/>
          <w:bCs/>
          <w:sz w:val="32"/>
          <w:szCs w:val="32"/>
        </w:rPr>
        <w:t>指标分析</w:t>
      </w:r>
    </w:p>
    <w:p>
      <w:pPr>
        <w:ind w:left="0" w:firstLine="600"/>
        <w:rPr>
          <w:rFonts w:ascii="仿宋" w:eastAsia="仿宋" w:cs="Wingdings" w:hint="eastAsia"/>
          <w:sz w:val="32"/>
          <w:szCs w:val="32"/>
          <w:lang w:val="zh-CN" w:eastAsia="zh-CN"/>
        </w:rPr>
      </w:pPr>
      <w:r>
        <w:rPr>
          <w:rFonts w:ascii="仿宋" w:eastAsia="仿宋" w:cs="Wingdings" w:hint="eastAsia"/>
          <w:sz w:val="32"/>
          <w:szCs w:val="32"/>
          <w:lang w:val="zh-CN" w:eastAsia="zh-CN"/>
        </w:rPr>
        <w:t>1.预算编制完整性（设</w:t>
      </w:r>
      <w:r>
        <w:rPr>
          <w:rFonts w:ascii="仿宋" w:eastAsia="仿宋" w:cs="Wingdings" w:hint="eastAsia"/>
          <w:sz w:val="32"/>
          <w:szCs w:val="32"/>
          <w:lang w:val="zh-CN"/>
        </w:rPr>
        <w:t>定4分，得分4分）</w:t>
      </w:r>
      <w:r>
        <w:rPr>
          <w:rFonts w:ascii="仿宋" w:eastAsia="仿宋" w:cs="Wingdings" w:hint="eastAsia"/>
          <w:sz w:val="32"/>
          <w:szCs w:val="32"/>
          <w:lang w:val="zh-CN" w:eastAsia="zh-CN"/>
        </w:rPr>
        <w:t>，该部门202</w:t>
      </w:r>
      <w:r>
        <w:rPr>
          <w:rFonts w:ascii="仿宋" w:eastAsia="仿宋" w:cs="Wingdings"/>
          <w:sz w:val="32"/>
          <w:szCs w:val="32"/>
          <w:lang w:val="zh-CN" w:eastAsia="zh-CN"/>
        </w:rPr>
        <w:t>3</w:t>
      </w:r>
      <w:r>
        <w:rPr>
          <w:rFonts w:ascii="仿宋" w:eastAsia="仿宋" w:cs="Wingdings" w:hint="eastAsia"/>
          <w:sz w:val="32"/>
          <w:szCs w:val="32"/>
          <w:lang w:val="zh-CN" w:eastAsia="zh-CN"/>
        </w:rPr>
        <w:t>年编制部门预算及部门绩效预算，全面</w:t>
      </w:r>
      <w:r>
        <w:rPr>
          <w:rFonts w:ascii="仿宋" w:eastAsia="仿宋" w:cs="Wingdings"/>
          <w:sz w:val="32"/>
          <w:szCs w:val="32"/>
          <w:lang w:val="zh-CN" w:eastAsia="zh-CN"/>
        </w:rPr>
        <w:t>准确地</w:t>
      </w:r>
      <w:r>
        <w:rPr>
          <w:rFonts w:ascii="仿宋" w:eastAsia="仿宋" w:cs="Wingdings" w:hint="eastAsia"/>
          <w:sz w:val="32"/>
          <w:szCs w:val="32"/>
          <w:lang w:val="zh-CN" w:eastAsia="zh-CN"/>
        </w:rPr>
        <w:t>编制本部门收入</w:t>
      </w:r>
      <w:r>
        <w:rPr>
          <w:rFonts w:ascii="仿宋" w:eastAsia="仿宋" w:cs="Wingdings"/>
          <w:sz w:val="32"/>
          <w:szCs w:val="32"/>
          <w:lang w:val="zh-CN" w:eastAsia="zh-CN"/>
        </w:rPr>
        <w:t>、支出、政府采购等预算</w:t>
      </w:r>
      <w:r>
        <w:rPr>
          <w:rFonts w:ascii="仿宋" w:eastAsia="仿宋" w:cs="Wingdings" w:hint="eastAsia"/>
          <w:sz w:val="32"/>
          <w:szCs w:val="32"/>
          <w:lang w:val="zh-CN" w:eastAsia="zh-CN"/>
        </w:rPr>
        <w:t>。</w:t>
      </w:r>
    </w:p>
    <w:p>
      <w:pPr>
        <w:ind w:left="0" w:firstLine="600"/>
        <w:rPr>
          <w:rFonts w:ascii="仿宋" w:eastAsia="仿宋" w:cs="Wingdings" w:hint="eastAsia"/>
          <w:sz w:val="32"/>
          <w:szCs w:val="32"/>
          <w:lang w:val="zh-CN" w:eastAsia="zh-CN"/>
        </w:rPr>
      </w:pPr>
      <w:r>
        <w:rPr>
          <w:rFonts w:ascii="仿宋" w:eastAsia="仿宋" w:cs="Wingdings" w:hint="eastAsia"/>
          <w:sz w:val="32"/>
          <w:szCs w:val="32"/>
          <w:lang w:val="zh-CN" w:eastAsia="zh-CN"/>
        </w:rPr>
        <w:t>2.预算编制及时性（设</w:t>
      </w:r>
      <w:r>
        <w:rPr>
          <w:rFonts w:ascii="仿宋" w:eastAsia="仿宋" w:cs="Wingdings" w:hint="eastAsia"/>
          <w:sz w:val="32"/>
          <w:szCs w:val="32"/>
          <w:lang w:val="zh-CN"/>
        </w:rPr>
        <w:t>定</w:t>
      </w:r>
      <w:r>
        <w:rPr>
          <w:rFonts w:ascii="仿宋" w:eastAsia="仿宋" w:cs="Wingdings" w:hint="eastAsia"/>
          <w:sz w:val="32"/>
          <w:szCs w:val="32"/>
          <w:lang w:val="zh-CN" w:eastAsia="zh-CN"/>
        </w:rPr>
        <w:t>4</w:t>
      </w:r>
      <w:r>
        <w:rPr>
          <w:rFonts w:ascii="仿宋" w:eastAsia="仿宋" w:cs="Wingdings" w:hint="eastAsia"/>
          <w:sz w:val="32"/>
          <w:szCs w:val="32"/>
          <w:lang w:val="zh-CN"/>
        </w:rPr>
        <w:t>分，得分</w:t>
      </w:r>
      <w:r>
        <w:rPr>
          <w:rFonts w:ascii="仿宋" w:eastAsia="仿宋" w:cs="Wingdings" w:hint="eastAsia"/>
          <w:sz w:val="32"/>
          <w:szCs w:val="32"/>
          <w:lang w:val="zh-CN" w:eastAsia="zh-CN"/>
        </w:rPr>
        <w:t>4</w:t>
      </w:r>
      <w:r>
        <w:rPr>
          <w:rFonts w:ascii="仿宋" w:eastAsia="仿宋" w:cs="Wingdings" w:hint="eastAsia"/>
          <w:sz w:val="32"/>
          <w:szCs w:val="32"/>
          <w:lang w:val="zh-CN"/>
        </w:rPr>
        <w:t>分）</w:t>
      </w:r>
      <w:r>
        <w:rPr>
          <w:rFonts w:ascii="仿宋" w:eastAsia="仿宋" w:cs="Wingdings" w:hint="eastAsia"/>
          <w:sz w:val="32"/>
          <w:szCs w:val="32"/>
          <w:lang w:val="zh-CN" w:eastAsia="zh-CN"/>
        </w:rPr>
        <w:t>，</w:t>
      </w:r>
      <w:r>
        <w:rPr>
          <w:rFonts w:ascii="仿宋" w:eastAsia="仿宋" w:cs="Wingdings" w:hint="eastAsia"/>
          <w:sz w:val="32"/>
          <w:szCs w:val="32"/>
          <w:lang w:val="zh-CN"/>
        </w:rPr>
        <w:t>按</w:t>
      </w:r>
      <w:r>
        <w:rPr>
          <w:rFonts w:ascii="仿宋" w:eastAsia="仿宋" w:cs="Wingdings" w:hint="eastAsia"/>
          <w:sz w:val="32"/>
          <w:szCs w:val="32"/>
          <w:lang w:val="zh-CN" w:eastAsia="zh-CN"/>
        </w:rPr>
        <w:t>照</w:t>
      </w:r>
      <w:r>
        <w:rPr>
          <w:rFonts w:ascii="仿宋" w:eastAsia="仿宋" w:cs="Wingdings" w:hint="eastAsia"/>
          <w:sz w:val="32"/>
          <w:szCs w:val="32"/>
          <w:lang w:val="zh-CN"/>
        </w:rPr>
        <w:t>规定时点</w:t>
      </w:r>
      <w:r>
        <w:rPr>
          <w:rFonts w:ascii="仿宋" w:eastAsia="仿宋" w:cs="Wingdings" w:hint="eastAsia"/>
          <w:sz w:val="32"/>
          <w:szCs w:val="32"/>
          <w:lang w:val="zh-CN" w:eastAsia="zh-CN"/>
        </w:rPr>
        <w:t>和要求，及时</w:t>
      </w:r>
      <w:r>
        <w:rPr>
          <w:rFonts w:ascii="仿宋" w:eastAsia="仿宋" w:cs="Wingdings" w:hint="eastAsia"/>
          <w:sz w:val="32"/>
          <w:szCs w:val="32"/>
          <w:lang w:val="zh-CN"/>
        </w:rPr>
        <w:t>报送部门预算及</w:t>
      </w:r>
      <w:r>
        <w:rPr>
          <w:rFonts w:ascii="仿宋" w:eastAsia="仿宋" w:cs="Wingdings" w:hint="eastAsia"/>
          <w:sz w:val="32"/>
          <w:szCs w:val="32"/>
          <w:lang w:val="zh-CN" w:eastAsia="zh-CN"/>
        </w:rPr>
        <w:t>预算编制</w:t>
      </w:r>
      <w:r>
        <w:rPr>
          <w:rFonts w:ascii="仿宋" w:eastAsia="仿宋" w:cs="Wingdings" w:hint="eastAsia"/>
          <w:sz w:val="32"/>
          <w:szCs w:val="32"/>
          <w:lang w:val="zh-CN"/>
        </w:rPr>
        <w:t>相关资料</w:t>
      </w:r>
      <w:r>
        <w:rPr>
          <w:rFonts w:ascii="仿宋" w:eastAsia="仿宋" w:cs="Wingdings" w:hint="eastAsia"/>
          <w:sz w:val="32"/>
          <w:szCs w:val="32"/>
          <w:lang w:val="zh-CN" w:eastAsia="zh-CN"/>
        </w:rPr>
        <w:t>。</w:t>
      </w:r>
    </w:p>
    <w:p>
      <w:pPr>
        <w:ind w:left="0" w:firstLine="600"/>
        <w:rPr>
          <w:rFonts w:ascii="仿宋" w:eastAsia="仿宋" w:cs="Wingdings" w:hint="eastAsia"/>
          <w:sz w:val="32"/>
          <w:szCs w:val="32"/>
          <w:lang w:val="zh-CN" w:eastAsia="zh-CN"/>
        </w:rPr>
      </w:pPr>
      <w:r>
        <w:rPr>
          <w:rFonts w:ascii="仿宋" w:eastAsia="仿宋" w:cs="Wingdings" w:hint="eastAsia"/>
          <w:sz w:val="32"/>
          <w:szCs w:val="32"/>
          <w:lang w:val="zh-CN" w:eastAsia="zh-CN"/>
        </w:rPr>
        <w:t>3.预算执行率（设</w:t>
      </w:r>
      <w:r>
        <w:rPr>
          <w:rFonts w:ascii="仿宋" w:eastAsia="仿宋" w:cs="Wingdings" w:hint="eastAsia"/>
          <w:sz w:val="32"/>
          <w:szCs w:val="32"/>
          <w:lang w:val="zh-CN"/>
        </w:rPr>
        <w:t>定</w:t>
      </w:r>
      <w:r>
        <w:rPr>
          <w:rFonts w:ascii="仿宋" w:eastAsia="仿宋" w:cs="Wingdings" w:hint="eastAsia"/>
          <w:sz w:val="32"/>
          <w:szCs w:val="32"/>
          <w:lang w:val="zh-CN" w:eastAsia="zh-CN"/>
        </w:rPr>
        <w:t>5</w:t>
      </w:r>
      <w:r>
        <w:rPr>
          <w:rFonts w:ascii="仿宋" w:eastAsia="仿宋" w:cs="Wingdings" w:hint="eastAsia"/>
          <w:sz w:val="32"/>
          <w:szCs w:val="32"/>
          <w:lang w:val="zh-CN"/>
        </w:rPr>
        <w:t>分，得分0分）</w:t>
      </w:r>
      <w:r>
        <w:rPr>
          <w:rFonts w:ascii="仿宋" w:eastAsia="仿宋" w:cs="Wingdings" w:hint="eastAsia"/>
          <w:sz w:val="32"/>
          <w:szCs w:val="32"/>
          <w:lang w:val="zh-CN" w:eastAsia="zh-CN"/>
        </w:rPr>
        <w:t>，该部门</w:t>
      </w:r>
      <w:r>
        <w:rPr>
          <w:rFonts w:ascii="仿宋" w:eastAsia="仿宋" w:cs="Wingdings" w:hint="eastAsia"/>
          <w:sz w:val="32"/>
          <w:szCs w:val="32"/>
          <w:lang w:val="zh-CN"/>
        </w:rPr>
        <w:t>202</w:t>
      </w:r>
      <w:r>
        <w:rPr>
          <w:rFonts w:ascii="仿宋" w:eastAsia="仿宋" w:cs="Wingdings"/>
          <w:sz w:val="32"/>
          <w:szCs w:val="32"/>
          <w:lang w:val="zh-CN"/>
        </w:rPr>
        <w:t>3</w:t>
      </w:r>
      <w:r>
        <w:rPr>
          <w:rFonts w:ascii="仿宋" w:eastAsia="仿宋" w:cs="Wingdings" w:hint="eastAsia"/>
          <w:sz w:val="32"/>
          <w:szCs w:val="32"/>
          <w:lang w:val="zh-CN"/>
        </w:rPr>
        <w:t>年</w:t>
      </w:r>
      <w:r>
        <w:rPr>
          <w:rFonts w:ascii="仿宋" w:eastAsia="仿宋" w:cs="Wingdings" w:hint="eastAsia"/>
          <w:sz w:val="32"/>
          <w:szCs w:val="32"/>
          <w:lang w:val="zh-CN" w:eastAsia="zh-CN"/>
        </w:rPr>
        <w:t>申请</w:t>
      </w:r>
      <w:r>
        <w:rPr>
          <w:rFonts w:ascii="仿宋" w:eastAsia="仿宋" w:cs="Wingdings"/>
          <w:sz w:val="32"/>
          <w:szCs w:val="32"/>
          <w:lang w:val="zh-CN" w:eastAsia="zh-CN"/>
        </w:rPr>
        <w:t>年初</w:t>
      </w:r>
      <w:r>
        <w:rPr>
          <w:rFonts w:ascii="仿宋" w:eastAsia="仿宋" w:cs="Wingdings" w:hint="eastAsia"/>
          <w:sz w:val="32"/>
          <w:szCs w:val="32"/>
          <w:lang w:val="zh-CN" w:eastAsia="zh-CN"/>
        </w:rPr>
        <w:t>预算安排</w:t>
      </w:r>
      <w:r>
        <w:rPr>
          <w:rFonts w:ascii="仿宋" w:eastAsia="仿宋" w:cs="Wingdings"/>
          <w:bCs/>
          <w:sz w:val="32"/>
          <w:szCs w:val="32"/>
          <w:lang w:val="zh-CN"/>
        </w:rPr>
        <w:t>173355.24</w:t>
      </w:r>
      <w:r>
        <w:rPr>
          <w:rFonts w:ascii="仿宋" w:eastAsia="仿宋" w:cs="Wingdings" w:hint="eastAsia"/>
          <w:sz w:val="32"/>
          <w:szCs w:val="32"/>
          <w:lang w:val="zh-CN"/>
        </w:rPr>
        <w:t>万元</w:t>
      </w:r>
      <w:r>
        <w:rPr>
          <w:rFonts w:ascii="仿宋" w:eastAsia="仿宋" w:cs="Wingdings" w:hint="eastAsia"/>
          <w:sz w:val="32"/>
          <w:szCs w:val="32"/>
          <w:lang w:val="zh-CN" w:eastAsia="zh-CN"/>
        </w:rPr>
        <w:t>，年末实际支出</w:t>
      </w:r>
      <w:r>
        <w:rPr>
          <w:rFonts w:ascii="仿宋" w:eastAsia="仿宋" w:cs="Wingdings"/>
          <w:bCs/>
          <w:sz w:val="32"/>
          <w:szCs w:val="32"/>
          <w:lang w:val="zh-CN" w:eastAsia="zh-CN"/>
        </w:rPr>
        <w:t>105908.7</w:t>
      </w:r>
      <w:r>
        <w:rPr>
          <w:rFonts w:ascii="仿宋" w:eastAsia="仿宋" w:cs="Wingdings" w:hint="eastAsia"/>
          <w:sz w:val="32"/>
          <w:szCs w:val="32"/>
          <w:lang w:val="zh-CN"/>
        </w:rPr>
        <w:t>万元，</w:t>
      </w:r>
      <w:r>
        <w:rPr>
          <w:rFonts w:ascii="仿宋" w:eastAsia="仿宋" w:cs="Wingdings" w:hint="eastAsia"/>
          <w:sz w:val="32"/>
          <w:szCs w:val="32"/>
          <w:lang w:val="zh-CN" w:eastAsia="zh-CN"/>
        </w:rPr>
        <w:t>预算执行率</w:t>
      </w:r>
      <w:r>
        <w:rPr>
          <w:rFonts w:ascii="仿宋" w:eastAsia="仿宋" w:cs="Wingdings"/>
          <w:bCs/>
          <w:sz w:val="32"/>
          <w:szCs w:val="32"/>
          <w:lang w:val="zh-CN"/>
        </w:rPr>
        <w:t>61.09</w:t>
      </w:r>
      <w:r>
        <w:rPr>
          <w:rFonts w:ascii="仿宋" w:eastAsia="仿宋" w:cs="Wingdings" w:hint="eastAsia"/>
          <w:bCs/>
          <w:sz w:val="32"/>
          <w:szCs w:val="32"/>
          <w:lang w:val="zh-CN"/>
        </w:rPr>
        <w:t>%</w:t>
      </w:r>
      <w:r>
        <w:rPr>
          <w:rFonts w:ascii="仿宋" w:eastAsia="仿宋" w:cs="Wingdings" w:hint="eastAsia"/>
          <w:sz w:val="32"/>
          <w:szCs w:val="32"/>
          <w:lang w:val="zh-CN" w:eastAsia="zh-CN"/>
        </w:rPr>
        <w:t>。</w:t>
      </w:r>
    </w:p>
    <w:p>
      <w:pPr>
        <w:ind w:left="0" w:firstLine="600"/>
        <w:rPr>
          <w:rFonts w:ascii="仿宋" w:eastAsia="仿宋" w:cs="Wingdings" w:hint="eastAsia"/>
          <w:sz w:val="32"/>
          <w:szCs w:val="32"/>
          <w:lang w:val="zh-CN" w:eastAsia="zh-CN"/>
        </w:rPr>
      </w:pPr>
      <w:r>
        <w:rPr>
          <w:rFonts w:ascii="仿宋" w:eastAsia="仿宋" w:cs="Wingdings" w:hint="eastAsia"/>
          <w:sz w:val="32"/>
          <w:szCs w:val="32"/>
          <w:lang w:val="zh-CN" w:eastAsia="zh-CN"/>
        </w:rPr>
        <w:t>4.部门整体支出进度（设</w:t>
      </w:r>
      <w:r>
        <w:rPr>
          <w:rFonts w:ascii="仿宋" w:eastAsia="仿宋" w:cs="Wingdings" w:hint="eastAsia"/>
          <w:sz w:val="32"/>
          <w:szCs w:val="32"/>
          <w:lang w:val="zh-CN"/>
        </w:rPr>
        <w:t>定</w:t>
      </w:r>
      <w:r>
        <w:rPr>
          <w:rFonts w:ascii="仿宋" w:eastAsia="仿宋" w:cs="Wingdings" w:hint="eastAsia"/>
          <w:sz w:val="32"/>
          <w:szCs w:val="32"/>
          <w:lang w:val="zh-CN" w:eastAsia="zh-CN"/>
        </w:rPr>
        <w:t>5</w:t>
      </w:r>
      <w:r>
        <w:rPr>
          <w:rFonts w:ascii="仿宋" w:eastAsia="仿宋" w:cs="Wingdings" w:hint="eastAsia"/>
          <w:sz w:val="32"/>
          <w:szCs w:val="32"/>
          <w:lang w:val="zh-CN"/>
        </w:rPr>
        <w:t>分，得分</w:t>
      </w:r>
      <w:r>
        <w:rPr>
          <w:rFonts w:ascii="仿宋" w:eastAsia="仿宋" w:cs="Wingdings"/>
          <w:sz w:val="32"/>
          <w:szCs w:val="32"/>
          <w:lang w:val="zh-CN" w:eastAsia="zh-CN"/>
        </w:rPr>
        <w:t>5</w:t>
      </w:r>
      <w:r>
        <w:rPr>
          <w:rFonts w:ascii="仿宋" w:eastAsia="仿宋" w:cs="Wingdings" w:hint="eastAsia"/>
          <w:sz w:val="32"/>
          <w:szCs w:val="32"/>
          <w:lang w:val="zh-CN"/>
        </w:rPr>
        <w:t>分）</w:t>
      </w:r>
      <w:r>
        <w:rPr>
          <w:rFonts w:ascii="仿宋" w:eastAsia="仿宋" w:cs="Wingdings" w:hint="eastAsia"/>
          <w:sz w:val="32"/>
          <w:szCs w:val="32"/>
          <w:lang w:val="zh-CN" w:eastAsia="zh-CN"/>
        </w:rPr>
        <w:t>，202</w:t>
      </w:r>
      <w:r>
        <w:rPr>
          <w:rFonts w:ascii="仿宋" w:eastAsia="仿宋" w:cs="Wingdings"/>
          <w:sz w:val="32"/>
          <w:szCs w:val="32"/>
          <w:lang w:val="zh-CN" w:eastAsia="zh-CN"/>
        </w:rPr>
        <w:t>3</w:t>
      </w:r>
      <w:r>
        <w:rPr>
          <w:rFonts w:ascii="仿宋" w:eastAsia="仿宋" w:cs="Wingdings" w:hint="eastAsia"/>
          <w:sz w:val="32"/>
          <w:szCs w:val="32"/>
          <w:lang w:val="zh-CN" w:eastAsia="zh-CN"/>
        </w:rPr>
        <w:t>年6月底该部门整体支出进度</w:t>
      </w:r>
      <w:r>
        <w:rPr>
          <w:rFonts w:ascii="仿宋" w:eastAsia="仿宋" w:cs="Wingdings" w:hAnsi="仿宋" w:hint="eastAsia"/>
          <w:bCs/>
          <w:sz w:val="32"/>
          <w:szCs w:val="32"/>
          <w:lang w:val="zh-CN" w:eastAsia="zh-CN"/>
        </w:rPr>
        <w:t>53.53%</w:t>
      </w:r>
      <w:r>
        <w:rPr>
          <w:rFonts w:ascii="仿宋" w:eastAsia="仿宋" w:cs="Wingdings" w:hint="eastAsia"/>
          <w:sz w:val="32"/>
          <w:szCs w:val="32"/>
          <w:lang w:val="zh-CN" w:eastAsia="zh-CN"/>
        </w:rPr>
        <w:t>，</w:t>
      </w:r>
      <w:r>
        <w:rPr>
          <w:rFonts w:ascii="仿宋" w:eastAsia="仿宋" w:cs="Wingdings"/>
          <w:sz w:val="32"/>
          <w:szCs w:val="32"/>
          <w:lang w:val="zh-CN" w:eastAsia="zh-CN"/>
        </w:rPr>
        <w:t>达到</w:t>
      </w:r>
      <w:r>
        <w:rPr>
          <w:rFonts w:ascii="仿宋" w:eastAsia="仿宋" w:cs="Wingdings" w:hint="eastAsia"/>
          <w:sz w:val="32"/>
          <w:szCs w:val="32"/>
          <w:lang w:val="zh-CN" w:eastAsia="zh-CN"/>
        </w:rPr>
        <w:t>序时进</w:t>
      </w:r>
      <w:r>
        <w:rPr>
          <w:rFonts w:ascii="仿宋" w:eastAsia="仿宋" w:cs="Wingdings"/>
          <w:sz w:val="32"/>
          <w:szCs w:val="32"/>
          <w:lang w:val="zh-CN" w:eastAsia="zh-CN"/>
        </w:rPr>
        <w:t>度</w:t>
      </w:r>
      <w:r>
        <w:rPr>
          <w:rFonts w:ascii="仿宋" w:eastAsia="仿宋" w:cs="Wingdings" w:hint="eastAsia"/>
          <w:sz w:val="32"/>
          <w:szCs w:val="32"/>
          <w:lang w:val="zh-CN" w:eastAsia="zh-CN"/>
        </w:rPr>
        <w:t>50%。</w:t>
      </w:r>
    </w:p>
    <w:p>
      <w:pPr>
        <w:ind w:left="0" w:firstLine="600"/>
        <w:rPr>
          <w:rFonts w:ascii="仿宋" w:eastAsia="仿宋" w:cs="Wingdings" w:hint="eastAsia"/>
          <w:sz w:val="32"/>
          <w:szCs w:val="32"/>
          <w:lang w:val="zh-CN" w:eastAsia="zh-CN"/>
          <w:highlight w:val="auto"/>
        </w:rPr>
      </w:pPr>
      <w:r>
        <w:rPr>
          <w:rFonts w:ascii="仿宋" w:eastAsia="仿宋" w:cs="Wingdings" w:hint="eastAsia"/>
          <w:sz w:val="32"/>
          <w:szCs w:val="32"/>
          <w:lang w:val="zh-CN" w:eastAsia="zh-CN"/>
        </w:rPr>
        <w:t>5.公用经费控制率（设</w:t>
      </w:r>
      <w:r>
        <w:rPr>
          <w:rFonts w:ascii="仿宋" w:eastAsia="仿宋" w:cs="Wingdings" w:hint="eastAsia"/>
          <w:sz w:val="32"/>
          <w:szCs w:val="32"/>
          <w:lang w:val="zh-CN"/>
        </w:rPr>
        <w:t>定</w:t>
      </w:r>
      <w:r>
        <w:rPr>
          <w:rFonts w:ascii="仿宋" w:eastAsia="仿宋" w:cs="Wingdings" w:hint="eastAsia"/>
          <w:sz w:val="32"/>
          <w:szCs w:val="32"/>
          <w:lang w:val="zh-CN" w:eastAsia="zh-CN"/>
        </w:rPr>
        <w:t>5</w:t>
      </w:r>
      <w:r>
        <w:rPr>
          <w:rFonts w:ascii="仿宋" w:eastAsia="仿宋" w:cs="Wingdings" w:hint="eastAsia"/>
          <w:sz w:val="32"/>
          <w:szCs w:val="32"/>
          <w:lang w:val="zh-CN"/>
        </w:rPr>
        <w:t>分，得分</w:t>
      </w:r>
      <w:r>
        <w:rPr>
          <w:rFonts w:ascii="仿宋" w:eastAsia="仿宋" w:cs="Wingdings" w:hint="eastAsia"/>
          <w:sz w:val="32"/>
          <w:szCs w:val="32"/>
          <w:lang w:val="zh-CN" w:eastAsia="zh-CN"/>
        </w:rPr>
        <w:t>5</w:t>
      </w:r>
      <w:r>
        <w:rPr>
          <w:rFonts w:ascii="仿宋" w:eastAsia="仿宋" w:cs="Wingdings" w:hint="eastAsia"/>
          <w:sz w:val="32"/>
          <w:szCs w:val="32"/>
          <w:lang w:val="zh-CN"/>
        </w:rPr>
        <w:t>分）</w:t>
      </w:r>
      <w:r>
        <w:rPr>
          <w:rFonts w:ascii="仿宋" w:eastAsia="仿宋" w:cs="Wingdings" w:hint="eastAsia"/>
          <w:sz w:val="32"/>
          <w:szCs w:val="32"/>
          <w:lang w:val="zh-CN" w:eastAsia="zh-CN"/>
        </w:rPr>
        <w:t>，该部门202</w:t>
      </w:r>
      <w:r>
        <w:rPr>
          <w:rFonts w:ascii="仿宋" w:eastAsia="仿宋" w:cs="Wingdings"/>
          <w:sz w:val="32"/>
          <w:szCs w:val="32"/>
          <w:lang w:val="zh-CN" w:eastAsia="zh-CN"/>
        </w:rPr>
        <w:t>3</w:t>
      </w:r>
      <w:r>
        <w:rPr>
          <w:rFonts w:ascii="仿宋" w:eastAsia="仿宋" w:cs="Wingdings" w:hint="eastAsia"/>
          <w:sz w:val="32"/>
          <w:szCs w:val="32"/>
          <w:lang w:val="zh-CN" w:eastAsia="zh-CN"/>
        </w:rPr>
        <w:t>年年初日常公用经费预算安</w:t>
      </w:r>
      <w:r>
        <w:rPr>
          <w:rFonts w:ascii="仿宋" w:eastAsia="仿宋" w:cs="Wingdings" w:hint="eastAsia"/>
          <w:sz w:val="32"/>
          <w:szCs w:val="32"/>
          <w:lang w:val="zh-CN" w:eastAsia="zh-CN"/>
          <w:highlight w:val="auto"/>
        </w:rPr>
        <w:t>排</w:t>
      </w:r>
      <w:r>
        <w:rPr>
          <w:rFonts w:ascii="仿宋" w:eastAsia="仿宋" w:cs="Wingdings"/>
          <w:sz w:val="32"/>
          <w:szCs w:val="32"/>
          <w:lang w:val="zh-CN" w:eastAsia="zh-CN"/>
          <w:highlight w:val="auto"/>
        </w:rPr>
        <w:t>361.84</w:t>
      </w:r>
      <w:r>
        <w:rPr>
          <w:rFonts w:ascii="仿宋" w:eastAsia="仿宋" w:cs="Wingdings" w:hint="eastAsia"/>
          <w:sz w:val="32"/>
          <w:szCs w:val="32"/>
          <w:lang w:val="zh-CN" w:eastAsia="zh-CN"/>
          <w:highlight w:val="auto"/>
        </w:rPr>
        <w:t>万元，年末实际支出</w:t>
      </w:r>
      <w:r>
        <w:rPr>
          <w:rFonts w:ascii="仿宋" w:eastAsia="仿宋" w:cs="Wingdings"/>
          <w:sz w:val="32"/>
          <w:szCs w:val="32"/>
          <w:lang w:val="zh-CN" w:eastAsia="zh-CN"/>
          <w:highlight w:val="auto"/>
        </w:rPr>
        <w:t>326.72</w:t>
      </w:r>
      <w:r>
        <w:rPr>
          <w:rFonts w:ascii="仿宋" w:eastAsia="仿宋" w:cs="Wingdings" w:hint="eastAsia"/>
          <w:sz w:val="32"/>
          <w:szCs w:val="32"/>
          <w:lang w:val="zh-CN" w:eastAsia="zh-CN"/>
          <w:highlight w:val="auto"/>
        </w:rPr>
        <w:t>万元，公用经费控制率9</w:t>
      </w:r>
      <w:r>
        <w:rPr>
          <w:rFonts w:ascii="仿宋" w:eastAsia="仿宋" w:cs="Wingdings"/>
          <w:sz w:val="32"/>
          <w:szCs w:val="32"/>
          <w:lang w:val="zh-CN" w:eastAsia="zh-CN"/>
          <w:highlight w:val="auto"/>
        </w:rPr>
        <w:t>0.3</w:t>
      </w:r>
      <w:r>
        <w:rPr>
          <w:rFonts w:ascii="仿宋" w:eastAsia="仿宋" w:cs="Wingdings" w:hint="eastAsia"/>
          <w:sz w:val="32"/>
          <w:szCs w:val="32"/>
          <w:lang w:val="zh-CN" w:eastAsia="zh-CN"/>
          <w:highlight w:val="auto"/>
        </w:rPr>
        <w:t>%。</w:t>
      </w:r>
    </w:p>
    <w:p>
      <w:pPr>
        <w:ind w:left="0" w:firstLine="600"/>
        <w:rPr>
          <w:rFonts w:ascii="仿宋" w:eastAsia="仿宋" w:cs="Wingdings" w:hint="eastAsia"/>
          <w:sz w:val="32"/>
          <w:szCs w:val="32"/>
          <w:lang w:val="zh-CN" w:eastAsia="zh-CN"/>
        </w:rPr>
      </w:pPr>
      <w:r>
        <w:rPr>
          <w:rFonts w:ascii="仿宋" w:eastAsia="仿宋" w:cs="Wingdings" w:hint="eastAsia"/>
          <w:sz w:val="32"/>
          <w:szCs w:val="32"/>
          <w:lang w:val="zh-CN" w:eastAsia="zh-CN"/>
        </w:rPr>
        <w:t>6.“三公经费”控制率（设</w:t>
      </w:r>
      <w:r>
        <w:rPr>
          <w:rFonts w:ascii="仿宋" w:eastAsia="仿宋" w:cs="Wingdings" w:hint="eastAsia"/>
          <w:sz w:val="32"/>
          <w:szCs w:val="32"/>
          <w:lang w:val="zh-CN"/>
        </w:rPr>
        <w:t>定</w:t>
      </w:r>
      <w:r>
        <w:rPr>
          <w:rFonts w:ascii="仿宋" w:eastAsia="仿宋" w:cs="Wingdings" w:hint="eastAsia"/>
          <w:sz w:val="32"/>
          <w:szCs w:val="32"/>
          <w:lang w:val="zh-CN" w:eastAsia="zh-CN"/>
        </w:rPr>
        <w:t>5</w:t>
      </w:r>
      <w:r>
        <w:rPr>
          <w:rFonts w:ascii="仿宋" w:eastAsia="仿宋" w:cs="Wingdings" w:hint="eastAsia"/>
          <w:sz w:val="32"/>
          <w:szCs w:val="32"/>
          <w:lang w:val="zh-CN"/>
        </w:rPr>
        <w:t>分，得分</w:t>
      </w:r>
      <w:r>
        <w:rPr>
          <w:rFonts w:ascii="仿宋" w:eastAsia="仿宋" w:cs="Wingdings" w:hint="eastAsia"/>
          <w:sz w:val="32"/>
          <w:szCs w:val="32"/>
          <w:lang w:val="zh-CN" w:eastAsia="zh-CN"/>
        </w:rPr>
        <w:t>5</w:t>
      </w:r>
      <w:r>
        <w:rPr>
          <w:rFonts w:ascii="仿宋" w:eastAsia="仿宋" w:cs="Wingdings" w:hint="eastAsia"/>
          <w:sz w:val="32"/>
          <w:szCs w:val="32"/>
          <w:lang w:val="zh-CN"/>
        </w:rPr>
        <w:t>分）</w:t>
      </w:r>
      <w:r>
        <w:rPr>
          <w:rFonts w:ascii="仿宋" w:eastAsia="仿宋" w:cs="Wingdings" w:hint="eastAsia"/>
          <w:sz w:val="32"/>
          <w:szCs w:val="32"/>
          <w:lang w:val="zh-CN" w:eastAsia="zh-CN"/>
        </w:rPr>
        <w:t>，该部门202</w:t>
      </w:r>
      <w:r>
        <w:rPr>
          <w:rFonts w:ascii="仿宋" w:eastAsia="仿宋" w:cs="Wingdings"/>
          <w:sz w:val="32"/>
          <w:szCs w:val="32"/>
          <w:lang w:val="zh-CN" w:eastAsia="zh-CN"/>
        </w:rPr>
        <w:t>3</w:t>
      </w:r>
      <w:r>
        <w:rPr>
          <w:rFonts w:ascii="仿宋" w:eastAsia="仿宋" w:cs="Wingdings" w:hint="eastAsia"/>
          <w:sz w:val="32"/>
          <w:szCs w:val="32"/>
          <w:lang w:val="zh-CN" w:eastAsia="zh-CN"/>
        </w:rPr>
        <w:t>年年初“三公经费”预算安排45.7</w:t>
      </w:r>
      <w:r>
        <w:rPr>
          <w:rFonts w:ascii="仿宋" w:eastAsia="仿宋" w:cs="Wingdings"/>
          <w:sz w:val="32"/>
          <w:szCs w:val="32"/>
          <w:lang w:val="zh-CN" w:eastAsia="zh-CN"/>
        </w:rPr>
        <w:t>2</w:t>
      </w:r>
      <w:r>
        <w:rPr>
          <w:rFonts w:ascii="仿宋" w:eastAsia="仿宋" w:cs="Wingdings" w:hint="eastAsia"/>
          <w:sz w:val="32"/>
          <w:szCs w:val="32"/>
          <w:lang w:val="zh-CN" w:eastAsia="zh-CN"/>
        </w:rPr>
        <w:t>万元，年末实际支出3</w:t>
      </w:r>
      <w:r>
        <w:rPr>
          <w:rFonts w:ascii="仿宋" w:eastAsia="仿宋" w:cs="Wingdings"/>
          <w:sz w:val="32"/>
          <w:szCs w:val="32"/>
          <w:lang w:val="zh-CN" w:eastAsia="zh-CN"/>
        </w:rPr>
        <w:t>7.44</w:t>
      </w:r>
      <w:r>
        <w:rPr>
          <w:rFonts w:ascii="仿宋" w:eastAsia="仿宋" w:cs="Wingdings" w:hint="eastAsia"/>
          <w:sz w:val="32"/>
          <w:szCs w:val="32"/>
          <w:lang w:val="zh-CN" w:eastAsia="zh-CN"/>
        </w:rPr>
        <w:t>万元，“三公经费”控制率</w:t>
      </w:r>
      <w:r>
        <w:rPr>
          <w:rFonts w:ascii="仿宋" w:eastAsia="仿宋" w:cs="Wingdings"/>
          <w:sz w:val="32"/>
          <w:szCs w:val="32"/>
          <w:lang w:val="zh-CN" w:eastAsia="zh-CN"/>
        </w:rPr>
        <w:t>81.89</w:t>
      </w:r>
      <w:r>
        <w:rPr>
          <w:rFonts w:ascii="仿宋" w:eastAsia="仿宋" w:cs="Wingdings" w:hint="eastAsia"/>
          <w:sz w:val="32"/>
          <w:szCs w:val="32"/>
          <w:lang w:val="zh-CN" w:eastAsia="zh-CN"/>
        </w:rPr>
        <w:t>%，总体控制较好。</w:t>
      </w:r>
    </w:p>
    <w:p>
      <w:pPr>
        <w:ind w:left="0" w:firstLine="600"/>
        <w:rPr>
          <w:rFonts w:ascii="仿宋" w:eastAsia="仿宋" w:cs="Wingdings" w:hint="eastAsia"/>
          <w:sz w:val="32"/>
          <w:szCs w:val="32"/>
          <w:lang w:val="zh-CN" w:eastAsia="zh-CN"/>
        </w:rPr>
      </w:pPr>
      <w:r>
        <w:rPr>
          <w:rFonts w:ascii="仿宋" w:eastAsia="仿宋" w:cs="Wingdings" w:hint="eastAsia"/>
          <w:sz w:val="32"/>
          <w:szCs w:val="32"/>
          <w:lang w:val="zh-CN" w:eastAsia="zh-CN"/>
        </w:rPr>
        <w:t>7.预决算信息公开性（设</w:t>
      </w:r>
      <w:r>
        <w:rPr>
          <w:rFonts w:ascii="仿宋" w:eastAsia="仿宋" w:cs="Wingdings" w:hint="eastAsia"/>
          <w:sz w:val="32"/>
          <w:szCs w:val="32"/>
          <w:lang w:val="zh-CN"/>
        </w:rPr>
        <w:t>定</w:t>
      </w:r>
      <w:r>
        <w:rPr>
          <w:rFonts w:ascii="仿宋" w:eastAsia="仿宋" w:cs="Wingdings" w:hint="eastAsia"/>
          <w:sz w:val="32"/>
          <w:szCs w:val="32"/>
          <w:lang w:val="zh-CN" w:eastAsia="zh-CN"/>
        </w:rPr>
        <w:t>5</w:t>
      </w:r>
      <w:r>
        <w:rPr>
          <w:rFonts w:ascii="仿宋" w:eastAsia="仿宋" w:cs="Wingdings" w:hint="eastAsia"/>
          <w:sz w:val="32"/>
          <w:szCs w:val="32"/>
          <w:lang w:val="zh-CN"/>
        </w:rPr>
        <w:t>分，得分</w:t>
      </w:r>
      <w:r>
        <w:rPr>
          <w:rFonts w:ascii="仿宋" w:eastAsia="仿宋" w:cs="Wingdings" w:hint="eastAsia"/>
          <w:sz w:val="32"/>
          <w:szCs w:val="32"/>
          <w:lang w:val="zh-CN" w:eastAsia="zh-CN"/>
        </w:rPr>
        <w:t>5</w:t>
      </w:r>
      <w:r>
        <w:rPr>
          <w:rFonts w:ascii="仿宋" w:eastAsia="仿宋" w:cs="Wingdings" w:hint="eastAsia"/>
          <w:sz w:val="32"/>
          <w:szCs w:val="32"/>
          <w:lang w:val="zh-CN"/>
        </w:rPr>
        <w:t>分）</w:t>
      </w:r>
      <w:r>
        <w:rPr>
          <w:rFonts w:ascii="仿宋" w:eastAsia="仿宋" w:cs="Wingdings" w:hint="eastAsia"/>
          <w:sz w:val="32"/>
          <w:szCs w:val="32"/>
          <w:lang w:val="zh-CN" w:eastAsia="zh-CN"/>
        </w:rPr>
        <w:t xml:space="preserve">，该部门在区政府门户网站按照规定时限、内容、格式公开预决算信息，信息内容完整。  </w:t>
      </w:r>
    </w:p>
    <w:p>
      <w:pPr>
        <w:ind w:left="0" w:firstLine="600"/>
        <w:rPr>
          <w:rFonts w:ascii="仿宋" w:eastAsia="仿宋" w:cs="Wingdings" w:hint="eastAsia"/>
          <w:sz w:val="32"/>
          <w:szCs w:val="32"/>
          <w:lang w:val="zh-CN" w:eastAsia="zh-CN"/>
        </w:rPr>
      </w:pPr>
      <w:r>
        <w:rPr>
          <w:rFonts w:ascii="仿宋" w:eastAsia="仿宋" w:cs="Wingdings" w:hint="eastAsia"/>
          <w:sz w:val="32"/>
          <w:szCs w:val="32"/>
          <w:lang w:val="zh-CN" w:eastAsia="zh-CN"/>
        </w:rPr>
        <w:t>8.资金使用合规性（设</w:t>
      </w:r>
      <w:r>
        <w:rPr>
          <w:rFonts w:ascii="仿宋" w:eastAsia="仿宋" w:cs="Wingdings" w:hint="eastAsia"/>
          <w:sz w:val="32"/>
          <w:szCs w:val="32"/>
          <w:lang w:val="zh-CN"/>
        </w:rPr>
        <w:t>定</w:t>
      </w:r>
      <w:r>
        <w:rPr>
          <w:rFonts w:ascii="仿宋" w:eastAsia="仿宋" w:cs="Wingdings" w:hint="eastAsia"/>
          <w:sz w:val="32"/>
          <w:szCs w:val="32"/>
          <w:lang w:val="zh-CN" w:eastAsia="zh-CN"/>
        </w:rPr>
        <w:t>5</w:t>
      </w:r>
      <w:r>
        <w:rPr>
          <w:rFonts w:ascii="仿宋" w:eastAsia="仿宋" w:cs="Wingdings" w:hint="eastAsia"/>
          <w:sz w:val="32"/>
          <w:szCs w:val="32"/>
          <w:lang w:val="zh-CN"/>
        </w:rPr>
        <w:t>分，得分</w:t>
      </w:r>
      <w:r>
        <w:rPr>
          <w:rFonts w:ascii="仿宋" w:eastAsia="仿宋" w:cs="Wingdings" w:hint="eastAsia"/>
          <w:sz w:val="32"/>
          <w:szCs w:val="32"/>
          <w:lang w:val="zh-CN" w:eastAsia="zh-CN"/>
        </w:rPr>
        <w:t>5</w:t>
      </w:r>
      <w:r>
        <w:rPr>
          <w:rFonts w:ascii="仿宋" w:eastAsia="仿宋" w:cs="Wingdings" w:hint="eastAsia"/>
          <w:sz w:val="32"/>
          <w:szCs w:val="32"/>
          <w:lang w:val="zh-CN"/>
        </w:rPr>
        <w:t>分）</w:t>
      </w:r>
      <w:r>
        <w:rPr>
          <w:rFonts w:ascii="仿宋" w:eastAsia="仿宋" w:cs="Wingdings" w:hint="eastAsia"/>
          <w:sz w:val="32"/>
          <w:szCs w:val="32"/>
          <w:lang w:val="zh-CN" w:eastAsia="zh-CN"/>
        </w:rPr>
        <w:t>，该部门资金拨付有完整的审批程序和手续，项目支出按规定经过评估论证，支出符合部门预算批复的用途，资金使用无截留、挤占、挪用、虚列支出等情况，符合国家财经法规和财务管理制度规定以及有关专项资金管理办法的规定。</w:t>
      </w:r>
    </w:p>
    <w:p>
      <w:pPr>
        <w:ind w:left="0" w:firstLine="600"/>
        <w:rPr>
          <w:rFonts w:ascii="仿宋" w:eastAsia="仿宋" w:cs="Wingdings" w:hint="eastAsia"/>
          <w:sz w:val="32"/>
          <w:szCs w:val="32"/>
          <w:lang w:val="zh-CN" w:eastAsia="zh-CN"/>
          <w:highlight w:val="auto"/>
        </w:rPr>
      </w:pPr>
      <w:r>
        <w:rPr>
          <w:rFonts w:ascii="仿宋" w:eastAsia="仿宋" w:cs="Wingdings" w:hint="eastAsia"/>
          <w:sz w:val="32"/>
          <w:szCs w:val="32"/>
          <w:lang w:val="zh-CN" w:eastAsia="zh-CN"/>
          <w:highlight w:val="auto"/>
        </w:rPr>
        <w:t>9.管理制度健全性（设</w:t>
      </w:r>
      <w:r>
        <w:rPr>
          <w:rFonts w:ascii="仿宋" w:eastAsia="仿宋" w:cs="Wingdings" w:hint="eastAsia"/>
          <w:sz w:val="32"/>
          <w:szCs w:val="32"/>
          <w:lang w:val="zh-CN"/>
          <w:highlight w:val="auto"/>
        </w:rPr>
        <w:t>定</w:t>
      </w:r>
      <w:r>
        <w:rPr>
          <w:rFonts w:ascii="仿宋" w:eastAsia="仿宋" w:cs="Wingdings" w:hint="eastAsia"/>
          <w:sz w:val="32"/>
          <w:szCs w:val="32"/>
          <w:lang w:val="zh-CN" w:eastAsia="zh-CN"/>
          <w:highlight w:val="auto"/>
        </w:rPr>
        <w:t>5</w:t>
      </w:r>
      <w:r>
        <w:rPr>
          <w:rFonts w:ascii="仿宋" w:eastAsia="仿宋" w:cs="Wingdings" w:hint="eastAsia"/>
          <w:sz w:val="32"/>
          <w:szCs w:val="32"/>
          <w:lang w:val="zh-CN"/>
          <w:highlight w:val="auto"/>
        </w:rPr>
        <w:t>分，得分</w:t>
      </w:r>
      <w:r>
        <w:rPr>
          <w:rFonts w:ascii="仿宋" w:eastAsia="仿宋" w:cs="Wingdings" w:hint="eastAsia"/>
          <w:sz w:val="32"/>
          <w:szCs w:val="32"/>
          <w:lang w:val="zh-CN" w:eastAsia="zh-CN"/>
          <w:highlight w:val="auto"/>
        </w:rPr>
        <w:t>5</w:t>
      </w:r>
      <w:r>
        <w:rPr>
          <w:rFonts w:ascii="仿宋" w:eastAsia="仿宋" w:cs="Wingdings" w:hint="eastAsia"/>
          <w:sz w:val="32"/>
          <w:szCs w:val="32"/>
          <w:lang w:val="zh-CN"/>
          <w:highlight w:val="auto"/>
        </w:rPr>
        <w:t>分）</w:t>
      </w:r>
      <w:r>
        <w:rPr>
          <w:rFonts w:ascii="仿宋" w:eastAsia="仿宋" w:cs="Wingdings" w:hint="eastAsia"/>
          <w:sz w:val="32"/>
          <w:szCs w:val="32"/>
          <w:lang w:val="zh-CN" w:eastAsia="zh-CN"/>
          <w:highlight w:val="auto"/>
        </w:rPr>
        <w:t>，该部门建立了内部控制制度、政府采购内部控制管理制度、关于财务管理的相关规定，相关管理制度得到有效执行。</w:t>
      </w:r>
    </w:p>
    <w:p>
      <w:pPr>
        <w:ind w:left="0" w:firstLine="600"/>
        <w:rPr>
          <w:rFonts w:ascii="仿宋" w:eastAsia="仿宋" w:cs="Wingdings" w:hint="eastAsia"/>
          <w:sz w:val="32"/>
          <w:szCs w:val="32"/>
          <w:lang w:val="zh-CN" w:eastAsia="zh-CN"/>
          <w:highlight w:val="auto"/>
        </w:rPr>
      </w:pPr>
      <w:r>
        <w:rPr>
          <w:rFonts w:ascii="仿宋" w:eastAsia="仿宋" w:cs="Wingdings" w:hint="eastAsia"/>
          <w:sz w:val="32"/>
          <w:szCs w:val="32"/>
          <w:lang w:val="zh-CN" w:eastAsia="zh-CN"/>
          <w:highlight w:val="auto"/>
        </w:rPr>
        <w:t>10.绩效目标设定情况（设</w:t>
      </w:r>
      <w:r>
        <w:rPr>
          <w:rFonts w:ascii="仿宋" w:eastAsia="仿宋" w:cs="Wingdings" w:hint="eastAsia"/>
          <w:sz w:val="32"/>
          <w:szCs w:val="32"/>
          <w:lang w:val="zh-CN"/>
          <w:highlight w:val="auto"/>
        </w:rPr>
        <w:t>定</w:t>
      </w:r>
      <w:r>
        <w:rPr>
          <w:rFonts w:ascii="仿宋" w:eastAsia="仿宋" w:cs="Wingdings" w:hint="eastAsia"/>
          <w:sz w:val="32"/>
          <w:szCs w:val="32"/>
          <w:lang w:val="zh-CN" w:eastAsia="zh-CN"/>
          <w:highlight w:val="auto"/>
        </w:rPr>
        <w:t>4</w:t>
      </w:r>
      <w:r>
        <w:rPr>
          <w:rFonts w:ascii="仿宋" w:eastAsia="仿宋" w:cs="Wingdings" w:hint="eastAsia"/>
          <w:sz w:val="32"/>
          <w:szCs w:val="32"/>
          <w:lang w:val="zh-CN"/>
          <w:highlight w:val="auto"/>
        </w:rPr>
        <w:t>分，得分</w:t>
      </w:r>
      <w:r>
        <w:rPr>
          <w:rFonts w:ascii="仿宋" w:eastAsia="仿宋" w:cs="Wingdings" w:hint="eastAsia"/>
          <w:sz w:val="32"/>
          <w:szCs w:val="32"/>
          <w:lang w:val="zh-CN" w:eastAsia="zh-CN"/>
          <w:highlight w:val="auto"/>
        </w:rPr>
        <w:t>3</w:t>
      </w:r>
      <w:r>
        <w:rPr>
          <w:rFonts w:ascii="仿宋" w:eastAsia="仿宋" w:cs="Wingdings" w:hint="eastAsia"/>
          <w:sz w:val="32"/>
          <w:szCs w:val="32"/>
          <w:lang w:val="zh-CN"/>
          <w:highlight w:val="auto"/>
        </w:rPr>
        <w:t>分）</w:t>
      </w:r>
      <w:r>
        <w:rPr>
          <w:rFonts w:ascii="仿宋" w:eastAsia="仿宋" w:cs="Wingdings" w:hint="eastAsia"/>
          <w:sz w:val="32"/>
          <w:szCs w:val="32"/>
          <w:lang w:val="zh-CN" w:eastAsia="zh-CN"/>
          <w:highlight w:val="auto"/>
        </w:rPr>
        <w:t>，全面设置部门整体绩效目标、预算项目绩效目标指标，但绩效目标指标设置缺乏量化</w:t>
      </w:r>
      <w:r>
        <w:rPr>
          <w:rFonts w:ascii="仿宋" w:eastAsia="仿宋" w:cs="Wingdings" w:hint="eastAsia"/>
          <w:sz w:val="32"/>
          <w:szCs w:val="32"/>
          <w:lang w:val="zh-CN"/>
          <w:highlight w:val="auto"/>
        </w:rPr>
        <w:t>指标，精细化程度不够；在财政审核或</w:t>
      </w:r>
      <w:r>
        <w:rPr>
          <w:rFonts w:ascii="仿宋" w:eastAsia="仿宋" w:cs="Wingdings" w:hint="eastAsia"/>
          <w:sz w:val="32"/>
          <w:szCs w:val="32"/>
          <w:lang w:val="zh-CN" w:eastAsia="zh-CN"/>
          <w:highlight w:val="auto"/>
        </w:rPr>
        <w:t>人大审查过程中，未发现问题。</w:t>
      </w:r>
    </w:p>
    <w:p>
      <w:pPr>
        <w:ind w:left="0" w:firstLine="600"/>
        <w:rPr>
          <w:rFonts w:ascii="仿宋" w:eastAsia="仿宋" w:cs="Wingdings" w:hint="eastAsia"/>
          <w:sz w:val="32"/>
          <w:szCs w:val="32"/>
          <w:lang w:val="zh-CN" w:eastAsia="zh-CN"/>
          <w:highlight w:val="auto"/>
        </w:rPr>
      </w:pPr>
      <w:r>
        <w:rPr>
          <w:rFonts w:ascii="仿宋" w:eastAsia="仿宋" w:cs="Wingdings" w:hint="eastAsia"/>
          <w:sz w:val="32"/>
          <w:szCs w:val="32"/>
          <w:lang w:val="zh-CN" w:eastAsia="zh-CN"/>
          <w:highlight w:val="auto"/>
        </w:rPr>
        <w:t>11.绩效监控、评价管理（设</w:t>
      </w:r>
      <w:r>
        <w:rPr>
          <w:rFonts w:ascii="仿宋" w:eastAsia="仿宋" w:cs="Wingdings" w:hint="eastAsia"/>
          <w:sz w:val="32"/>
          <w:szCs w:val="32"/>
          <w:lang w:val="zh-CN"/>
          <w:highlight w:val="auto"/>
        </w:rPr>
        <w:t>定</w:t>
      </w:r>
      <w:r>
        <w:rPr>
          <w:rFonts w:ascii="仿宋" w:eastAsia="仿宋" w:cs="Wingdings" w:hint="eastAsia"/>
          <w:sz w:val="32"/>
          <w:szCs w:val="32"/>
          <w:lang w:val="zh-CN" w:eastAsia="zh-CN"/>
          <w:highlight w:val="auto"/>
        </w:rPr>
        <w:t>8</w:t>
      </w:r>
      <w:r>
        <w:rPr>
          <w:rFonts w:ascii="仿宋" w:eastAsia="仿宋" w:cs="Wingdings" w:hint="eastAsia"/>
          <w:sz w:val="32"/>
          <w:szCs w:val="32"/>
          <w:lang w:val="zh-CN"/>
          <w:highlight w:val="auto"/>
        </w:rPr>
        <w:t>分，得分</w:t>
      </w:r>
      <w:r>
        <w:rPr>
          <w:rFonts w:ascii="仿宋" w:eastAsia="仿宋" w:cs="Wingdings" w:hint="eastAsia"/>
          <w:sz w:val="32"/>
          <w:szCs w:val="32"/>
          <w:lang w:val="zh-CN" w:eastAsia="zh-CN"/>
          <w:highlight w:val="auto"/>
        </w:rPr>
        <w:t>8</w:t>
      </w:r>
      <w:r>
        <w:rPr>
          <w:rFonts w:ascii="仿宋" w:eastAsia="仿宋" w:cs="Wingdings" w:hint="eastAsia"/>
          <w:sz w:val="32"/>
          <w:szCs w:val="32"/>
          <w:lang w:val="zh-CN"/>
          <w:highlight w:val="auto"/>
        </w:rPr>
        <w:t>分）</w:t>
      </w:r>
      <w:r>
        <w:rPr>
          <w:rFonts w:ascii="仿宋" w:eastAsia="仿宋" w:cs="Wingdings" w:hint="eastAsia"/>
          <w:sz w:val="32"/>
          <w:szCs w:val="32"/>
          <w:lang w:val="zh-CN" w:eastAsia="zh-CN"/>
          <w:highlight w:val="auto"/>
        </w:rPr>
        <w:t>，按照要求开展了部门整体绩效目标监控、部门整体绩效自评、部门重点评价；所有预算项目均开展绩效监控、绩效自评；财政核查过程中未发现绩效自评结果不实情况。</w:t>
      </w:r>
    </w:p>
    <w:p>
      <w:pPr>
        <w:ind w:left="0" w:firstLine="600"/>
        <w:rPr>
          <w:rFonts w:ascii="仿宋" w:eastAsia="仿宋" w:cs="Wingdings" w:hint="eastAsia"/>
          <w:sz w:val="32"/>
          <w:szCs w:val="32"/>
          <w:lang w:val="zh-CN" w:eastAsia="zh-CN"/>
          <w:highlight w:val="auto"/>
        </w:rPr>
      </w:pPr>
      <w:r>
        <w:rPr>
          <w:rFonts w:ascii="仿宋" w:eastAsia="仿宋" w:cs="Wingdings" w:hint="eastAsia"/>
          <w:sz w:val="32"/>
          <w:szCs w:val="32"/>
          <w:lang w:val="zh-CN" w:eastAsia="zh-CN"/>
          <w:highlight w:val="auto"/>
        </w:rPr>
        <w:t>12.绩效结果应用（设</w:t>
      </w:r>
      <w:r>
        <w:rPr>
          <w:rFonts w:ascii="仿宋" w:eastAsia="仿宋" w:cs="Wingdings" w:hint="eastAsia"/>
          <w:sz w:val="32"/>
          <w:szCs w:val="32"/>
          <w:lang w:val="zh-CN"/>
          <w:highlight w:val="auto"/>
        </w:rPr>
        <w:t>定</w:t>
      </w:r>
      <w:r>
        <w:rPr>
          <w:rFonts w:ascii="仿宋" w:eastAsia="仿宋" w:cs="Wingdings" w:hint="eastAsia"/>
          <w:sz w:val="32"/>
          <w:szCs w:val="32"/>
          <w:lang w:val="zh-CN" w:eastAsia="zh-CN"/>
          <w:highlight w:val="auto"/>
        </w:rPr>
        <w:t>4</w:t>
      </w:r>
      <w:r>
        <w:rPr>
          <w:rFonts w:ascii="仿宋" w:eastAsia="仿宋" w:cs="Wingdings" w:hint="eastAsia"/>
          <w:sz w:val="32"/>
          <w:szCs w:val="32"/>
          <w:lang w:val="zh-CN"/>
          <w:highlight w:val="auto"/>
        </w:rPr>
        <w:t>分，得分</w:t>
      </w:r>
      <w:r>
        <w:rPr>
          <w:rFonts w:ascii="仿宋" w:eastAsia="仿宋" w:cs="Wingdings" w:hint="eastAsia"/>
          <w:sz w:val="32"/>
          <w:szCs w:val="32"/>
          <w:lang w:val="zh-CN" w:eastAsia="zh-CN"/>
          <w:highlight w:val="auto"/>
        </w:rPr>
        <w:t>0</w:t>
      </w:r>
      <w:r>
        <w:rPr>
          <w:rFonts w:ascii="仿宋" w:eastAsia="仿宋" w:cs="Wingdings" w:hint="eastAsia"/>
          <w:sz w:val="32"/>
          <w:szCs w:val="32"/>
          <w:lang w:val="zh-CN"/>
          <w:highlight w:val="auto"/>
        </w:rPr>
        <w:t>分）</w:t>
      </w:r>
      <w:r>
        <w:rPr>
          <w:rFonts w:ascii="仿宋" w:eastAsia="仿宋" w:cs="Wingdings" w:hint="eastAsia"/>
          <w:sz w:val="32"/>
          <w:szCs w:val="32"/>
          <w:lang w:val="zh-CN" w:eastAsia="zh-CN"/>
          <w:highlight w:val="auto"/>
        </w:rPr>
        <w:t>，将本部门绩效监控结果、绩效自评结果、部门重点评价结果和财政重点评价结果应用于节约预算资金、改进管理和完善政策，绩效结果应用度不高。</w:t>
      </w:r>
    </w:p>
    <w:p>
      <w:pPr>
        <w:ind w:left="0" w:firstLine="600"/>
        <w:rPr>
          <w:rFonts w:ascii="仿宋" w:eastAsia="仿宋" w:hint="eastAsia"/>
          <w:sz w:val="32"/>
          <w:szCs w:val="32"/>
          <w:lang w:val="en-US" w:eastAsia="zh-CN"/>
          <w:highlight w:val="auto"/>
        </w:rPr>
      </w:pPr>
      <w:r>
        <w:rPr>
          <w:rFonts w:ascii="仿宋" w:eastAsia="仿宋" w:hint="eastAsia"/>
          <w:sz w:val="32"/>
          <w:szCs w:val="32"/>
          <w:lang w:val="en-US" w:eastAsia="zh-CN"/>
          <w:highlight w:val="auto"/>
        </w:rPr>
        <w:t>13.绩效信息公开（设</w:t>
      </w:r>
      <w:r>
        <w:rPr>
          <w:rFonts w:ascii="仿宋" w:eastAsia="仿宋" w:hint="eastAsia"/>
          <w:sz w:val="32"/>
          <w:szCs w:val="32"/>
          <w:highlight w:val="auto"/>
        </w:rPr>
        <w:t>定</w:t>
      </w:r>
      <w:r>
        <w:rPr>
          <w:rFonts w:ascii="仿宋" w:eastAsia="仿宋" w:hint="eastAsia"/>
          <w:sz w:val="32"/>
          <w:szCs w:val="32"/>
          <w:lang w:val="en-US" w:eastAsia="zh-CN"/>
          <w:highlight w:val="auto"/>
        </w:rPr>
        <w:t>4</w:t>
      </w:r>
      <w:r>
        <w:rPr>
          <w:rFonts w:ascii="仿宋" w:eastAsia="仿宋" w:hint="eastAsia"/>
          <w:sz w:val="32"/>
          <w:szCs w:val="32"/>
          <w:highlight w:val="auto"/>
        </w:rPr>
        <w:t>分，得分</w:t>
      </w:r>
      <w:r>
        <w:rPr>
          <w:rFonts w:ascii="仿宋" w:eastAsia="仿宋"/>
          <w:sz w:val="32"/>
          <w:szCs w:val="32"/>
          <w:lang w:val="en-US" w:eastAsia="zh-CN"/>
          <w:highlight w:val="auto"/>
        </w:rPr>
        <w:t>4</w:t>
      </w:r>
      <w:r>
        <w:rPr>
          <w:rFonts w:ascii="仿宋" w:eastAsia="仿宋" w:hint="eastAsia"/>
          <w:sz w:val="32"/>
          <w:szCs w:val="32"/>
          <w:highlight w:val="auto"/>
        </w:rPr>
        <w:t>分</w:t>
      </w:r>
      <w:r>
        <w:rPr>
          <w:rFonts w:ascii="仿宋" w:eastAsia="仿宋" w:hint="eastAsia"/>
          <w:sz w:val="32"/>
          <w:szCs w:val="32"/>
          <w:lang w:val="en-US" w:eastAsia="zh-CN"/>
          <w:highlight w:val="auto"/>
        </w:rPr>
        <w:t>），部门整体绩效目标、部门整体绩效自评结果及部门全部预算项目绩效目标、绩效自评结果全部在政府网站公开。</w:t>
      </w:r>
    </w:p>
    <w:p>
      <w:pPr>
        <w:ind w:left="0" w:firstLine="600"/>
        <w:rPr>
          <w:rFonts w:ascii="仿宋" w:eastAsia="仿宋" w:hint="eastAsia"/>
          <w:sz w:val="32"/>
          <w:szCs w:val="32"/>
          <w:highlight w:val="auto"/>
        </w:rPr>
      </w:pPr>
      <w:r>
        <w:rPr>
          <w:rFonts w:ascii="仿宋" w:eastAsia="仿宋" w:hint="eastAsia"/>
          <w:sz w:val="32"/>
          <w:szCs w:val="32"/>
          <w:lang w:val="en-US" w:eastAsia="zh-CN"/>
          <w:highlight w:val="auto"/>
        </w:rPr>
        <w:t>14.重点工作完成率（设</w:t>
      </w:r>
      <w:r>
        <w:rPr>
          <w:rFonts w:ascii="仿宋" w:eastAsia="仿宋" w:hint="eastAsia"/>
          <w:sz w:val="32"/>
          <w:szCs w:val="32"/>
          <w:highlight w:val="auto"/>
        </w:rPr>
        <w:t>定</w:t>
      </w:r>
      <w:r>
        <w:rPr>
          <w:rFonts w:ascii="仿宋" w:eastAsia="仿宋" w:hint="eastAsia"/>
          <w:sz w:val="32"/>
          <w:szCs w:val="32"/>
          <w:lang w:val="en-US" w:eastAsia="zh-CN"/>
          <w:highlight w:val="auto"/>
        </w:rPr>
        <w:t>10</w:t>
      </w:r>
      <w:r>
        <w:rPr>
          <w:rFonts w:ascii="仿宋" w:eastAsia="仿宋" w:hint="eastAsia"/>
          <w:sz w:val="32"/>
          <w:szCs w:val="32"/>
          <w:highlight w:val="auto"/>
        </w:rPr>
        <w:t>分，得分</w:t>
      </w:r>
      <w:r>
        <w:rPr>
          <w:rFonts w:ascii="仿宋" w:eastAsia="仿宋" w:hint="eastAsia"/>
          <w:sz w:val="32"/>
          <w:szCs w:val="32"/>
          <w:lang w:val="en-US" w:eastAsia="zh-CN"/>
          <w:highlight w:val="auto"/>
        </w:rPr>
        <w:t>10</w:t>
      </w:r>
      <w:r>
        <w:rPr>
          <w:rFonts w:ascii="仿宋" w:eastAsia="仿宋" w:hint="eastAsia"/>
          <w:sz w:val="32"/>
          <w:szCs w:val="32"/>
          <w:highlight w:val="auto"/>
        </w:rPr>
        <w:t>分），</w:t>
      </w:r>
      <w:r>
        <w:rPr>
          <w:rFonts w:ascii="仿宋" w:eastAsia="仿宋" w:cs="仿宋" w:hint="eastAsia"/>
          <w:sz w:val="32"/>
          <w:szCs w:val="32"/>
        </w:rPr>
        <w:t>重点工作是指党委、政府、人大、相关部门交办或下达的工作任务</w:t>
      </w:r>
      <w:r>
        <w:rPr>
          <w:rFonts w:ascii="仿宋" w:eastAsia="仿宋" w:hint="eastAsia"/>
          <w:sz w:val="32"/>
          <w:szCs w:val="32"/>
          <w:highlight w:val="auto"/>
        </w:rPr>
        <w:t>，该</w:t>
      </w:r>
      <w:r>
        <w:rPr>
          <w:rFonts w:ascii="仿宋" w:eastAsia="仿宋" w:cs="仿宋" w:hint="eastAsia"/>
          <w:sz w:val="32"/>
          <w:szCs w:val="32"/>
        </w:rPr>
        <w:t>部门重点工作全部完成</w:t>
      </w:r>
      <w:r>
        <w:rPr>
          <w:rFonts w:ascii="仿宋" w:eastAsia="仿宋" w:hint="eastAsia"/>
          <w:sz w:val="32"/>
          <w:szCs w:val="32"/>
          <w:highlight w:val="auto"/>
        </w:rPr>
        <w:t>。</w:t>
      </w:r>
    </w:p>
    <w:p>
      <w:pPr>
        <w:ind w:left="0" w:firstLine="600"/>
        <w:rPr>
          <w:rFonts w:ascii="仿宋" w:eastAsia="仿宋" w:hint="eastAsia"/>
          <w:sz w:val="32"/>
          <w:szCs w:val="32"/>
          <w:lang w:val="en-US" w:eastAsia="zh-CN"/>
          <w:highlight w:val="auto"/>
        </w:rPr>
      </w:pPr>
      <w:r>
        <w:rPr>
          <w:rFonts w:ascii="仿宋" w:eastAsia="仿宋" w:hint="eastAsia"/>
          <w:sz w:val="32"/>
          <w:szCs w:val="32"/>
          <w:lang w:val="en-US" w:eastAsia="zh-CN"/>
          <w:highlight w:val="auto"/>
        </w:rPr>
        <w:t>15.政策知晓率（设</w:t>
      </w:r>
      <w:r>
        <w:rPr>
          <w:rFonts w:ascii="仿宋" w:eastAsia="仿宋" w:hint="eastAsia"/>
          <w:sz w:val="32"/>
          <w:szCs w:val="32"/>
          <w:highlight w:val="auto"/>
        </w:rPr>
        <w:t>定</w:t>
      </w:r>
      <w:r>
        <w:rPr>
          <w:rFonts w:ascii="仿宋" w:eastAsia="仿宋" w:hint="eastAsia"/>
          <w:sz w:val="32"/>
          <w:szCs w:val="32"/>
          <w:lang w:val="en-US" w:eastAsia="zh-CN"/>
          <w:highlight w:val="auto"/>
        </w:rPr>
        <w:t>5</w:t>
      </w:r>
      <w:r>
        <w:rPr>
          <w:rFonts w:ascii="仿宋" w:eastAsia="仿宋" w:hint="eastAsia"/>
          <w:sz w:val="32"/>
          <w:szCs w:val="32"/>
          <w:highlight w:val="auto"/>
        </w:rPr>
        <w:t>分，得分</w:t>
      </w:r>
      <w:r>
        <w:rPr>
          <w:rFonts w:ascii="仿宋" w:eastAsia="仿宋"/>
          <w:sz w:val="32"/>
          <w:szCs w:val="32"/>
          <w:lang w:val="en-US" w:eastAsia="zh-CN"/>
          <w:highlight w:val="auto"/>
        </w:rPr>
        <w:t>5</w:t>
      </w:r>
      <w:r>
        <w:rPr>
          <w:rFonts w:ascii="仿宋" w:eastAsia="仿宋" w:hint="eastAsia"/>
          <w:sz w:val="32"/>
          <w:szCs w:val="32"/>
          <w:highlight w:val="auto"/>
        </w:rPr>
        <w:t>分</w:t>
      </w:r>
      <w:r>
        <w:rPr>
          <w:rFonts w:ascii="仿宋" w:eastAsia="仿宋" w:hint="eastAsia"/>
          <w:sz w:val="32"/>
          <w:szCs w:val="32"/>
          <w:lang w:val="en-US" w:eastAsia="zh-CN"/>
          <w:highlight w:val="auto"/>
        </w:rPr>
        <w:t>），</w:t>
      </w:r>
      <w:r>
        <w:rPr>
          <w:rFonts w:ascii="仿宋" w:eastAsia="仿宋"/>
          <w:sz w:val="32"/>
          <w:szCs w:val="32"/>
          <w:lang w:val="en-US" w:eastAsia="zh-CN"/>
          <w:highlight w:val="auto"/>
        </w:rPr>
        <w:t>相关保障</w:t>
      </w:r>
      <w:r>
        <w:rPr>
          <w:rFonts w:ascii="仿宋" w:eastAsia="仿宋" w:hint="eastAsia"/>
          <w:sz w:val="32"/>
          <w:szCs w:val="32"/>
          <w:lang w:val="en-US" w:eastAsia="zh-CN"/>
          <w:highlight w:val="auto"/>
        </w:rPr>
        <w:t>政策群众知晓情况，知晓率9</w:t>
      </w:r>
      <w:r>
        <w:rPr>
          <w:rFonts w:ascii="仿宋" w:eastAsia="仿宋"/>
          <w:sz w:val="32"/>
          <w:szCs w:val="32"/>
          <w:lang w:val="en-US" w:eastAsia="zh-CN"/>
          <w:highlight w:val="auto"/>
        </w:rPr>
        <w:t>5</w:t>
      </w:r>
      <w:r>
        <w:rPr>
          <w:rFonts w:ascii="仿宋" w:eastAsia="仿宋" w:hint="eastAsia"/>
          <w:sz w:val="32"/>
          <w:szCs w:val="32"/>
          <w:lang w:val="en-US" w:eastAsia="zh-CN"/>
          <w:highlight w:val="auto"/>
        </w:rPr>
        <w:t>%。</w:t>
      </w:r>
    </w:p>
    <w:p>
      <w:pPr>
        <w:ind w:left="0" w:firstLine="600"/>
        <w:rPr>
          <w:rFonts w:ascii="仿宋" w:eastAsia="仿宋" w:hint="eastAsia"/>
          <w:sz w:val="32"/>
          <w:szCs w:val="32"/>
          <w:lang w:val="en-US" w:eastAsia="zh-CN"/>
          <w:highlight w:val="auto"/>
        </w:rPr>
      </w:pPr>
      <w:r>
        <w:rPr>
          <w:rFonts w:ascii="仿宋" w:eastAsia="仿宋" w:hint="eastAsia"/>
          <w:sz w:val="32"/>
          <w:szCs w:val="32"/>
          <w:lang w:val="en-US" w:eastAsia="zh-CN"/>
          <w:highlight w:val="auto"/>
        </w:rPr>
        <w:t>16.社会效益指标（设</w:t>
      </w:r>
      <w:r>
        <w:rPr>
          <w:rFonts w:ascii="仿宋" w:eastAsia="仿宋" w:hint="eastAsia"/>
          <w:sz w:val="32"/>
          <w:szCs w:val="32"/>
          <w:highlight w:val="auto"/>
        </w:rPr>
        <w:t>定</w:t>
      </w:r>
      <w:r>
        <w:rPr>
          <w:rFonts w:ascii="仿宋" w:eastAsia="仿宋" w:hint="eastAsia"/>
          <w:sz w:val="32"/>
          <w:szCs w:val="32"/>
          <w:lang w:val="en-US" w:eastAsia="zh-CN"/>
          <w:highlight w:val="auto"/>
        </w:rPr>
        <w:t>5</w:t>
      </w:r>
      <w:r>
        <w:rPr>
          <w:rFonts w:ascii="仿宋" w:eastAsia="仿宋" w:hint="eastAsia"/>
          <w:sz w:val="32"/>
          <w:szCs w:val="32"/>
          <w:highlight w:val="auto"/>
        </w:rPr>
        <w:t>分，得分</w:t>
      </w:r>
      <w:r>
        <w:rPr>
          <w:rFonts w:ascii="仿宋" w:eastAsia="仿宋" w:hint="eastAsia"/>
          <w:sz w:val="32"/>
          <w:szCs w:val="32"/>
          <w:lang w:val="en-US" w:eastAsia="zh-CN"/>
          <w:highlight w:val="auto"/>
        </w:rPr>
        <w:t>5</w:t>
      </w:r>
      <w:r>
        <w:rPr>
          <w:rFonts w:ascii="仿宋" w:eastAsia="仿宋" w:hint="eastAsia"/>
          <w:sz w:val="32"/>
          <w:szCs w:val="32"/>
          <w:highlight w:val="auto"/>
        </w:rPr>
        <w:t>分</w:t>
      </w:r>
      <w:r>
        <w:rPr>
          <w:rFonts w:ascii="仿宋" w:eastAsia="仿宋" w:hint="eastAsia"/>
          <w:sz w:val="32"/>
          <w:szCs w:val="32"/>
          <w:lang w:val="en-US" w:eastAsia="zh-CN"/>
          <w:highlight w:val="auto"/>
        </w:rPr>
        <w:t>），着力提升经办机构服务能力，加强队伍自身建设，深化</w:t>
      </w:r>
      <w:r>
        <w:rPr>
          <w:rFonts w:ascii="仿宋" w:eastAsia="仿宋"/>
          <w:sz w:val="32"/>
          <w:szCs w:val="32"/>
          <w:lang w:val="en-US" w:eastAsia="zh-CN"/>
          <w:highlight w:val="auto"/>
        </w:rPr>
        <w:t>相关</w:t>
      </w:r>
      <w:r>
        <w:rPr>
          <w:rFonts w:ascii="仿宋" w:eastAsia="仿宋" w:hint="eastAsia"/>
          <w:sz w:val="32"/>
          <w:szCs w:val="32"/>
          <w:lang w:val="en-US" w:eastAsia="zh-CN"/>
          <w:highlight w:val="auto"/>
        </w:rPr>
        <w:t>保障制度改革，有序推动我区各项政策措施落实到位，取得了新的显著成绩。</w:t>
      </w:r>
    </w:p>
    <w:p>
      <w:pPr>
        <w:spacing w:line="560" w:lineRule="exact"/>
        <w:ind w:firstLineChars="200" w:firstLine="640"/>
        <w:rPr>
          <w:rFonts w:ascii="仿宋" w:eastAsia="仿宋" w:cs="Wingdings" w:hint="eastAsia"/>
          <w:sz w:val="32"/>
          <w:szCs w:val="32"/>
          <w:lang w:bidi="ar-SA"/>
        </w:rPr>
      </w:pPr>
      <w:r>
        <w:rPr>
          <w:rFonts w:ascii="仿宋" w:eastAsia="仿宋" w:hint="eastAsia"/>
          <w:sz w:val="32"/>
          <w:szCs w:val="32"/>
          <w:lang w:val="en-US" w:eastAsia="zh-CN"/>
          <w:highlight w:val="auto"/>
        </w:rPr>
        <w:t>17.可持续影响指标（设</w:t>
      </w:r>
      <w:r>
        <w:rPr>
          <w:rFonts w:ascii="仿宋" w:eastAsia="仿宋" w:hint="eastAsia"/>
          <w:sz w:val="32"/>
          <w:szCs w:val="32"/>
          <w:highlight w:val="auto"/>
        </w:rPr>
        <w:t>定</w:t>
      </w:r>
      <w:r>
        <w:rPr>
          <w:rFonts w:ascii="仿宋" w:eastAsia="仿宋" w:hint="eastAsia"/>
          <w:sz w:val="32"/>
          <w:szCs w:val="32"/>
          <w:lang w:val="en-US" w:eastAsia="zh-CN"/>
          <w:highlight w:val="auto"/>
        </w:rPr>
        <w:t>5</w:t>
      </w:r>
      <w:r>
        <w:rPr>
          <w:rFonts w:ascii="仿宋" w:eastAsia="仿宋" w:hint="eastAsia"/>
          <w:sz w:val="32"/>
          <w:szCs w:val="32"/>
          <w:highlight w:val="auto"/>
        </w:rPr>
        <w:t>分，得分</w:t>
      </w:r>
      <w:r>
        <w:rPr>
          <w:rFonts w:ascii="仿宋" w:eastAsia="仿宋" w:hint="eastAsia"/>
          <w:sz w:val="32"/>
          <w:szCs w:val="32"/>
          <w:lang w:val="en-US" w:eastAsia="zh-CN"/>
          <w:highlight w:val="auto"/>
        </w:rPr>
        <w:t>5</w:t>
      </w:r>
      <w:r>
        <w:rPr>
          <w:rFonts w:ascii="仿宋" w:eastAsia="仿宋" w:hint="eastAsia"/>
          <w:sz w:val="32"/>
          <w:szCs w:val="32"/>
          <w:highlight w:val="auto"/>
        </w:rPr>
        <w:t>分</w:t>
      </w:r>
      <w:r>
        <w:rPr>
          <w:rFonts w:ascii="仿宋" w:eastAsia="仿宋" w:hint="eastAsia"/>
          <w:sz w:val="32"/>
          <w:szCs w:val="32"/>
          <w:lang w:val="en-US" w:eastAsia="zh-CN"/>
          <w:highlight w:val="auto"/>
        </w:rPr>
        <w:t>），</w:t>
      </w:r>
      <w:r>
        <w:rPr>
          <w:rFonts w:ascii="仿宋" w:eastAsia="仿宋" w:cs="Wingdings" w:hint="eastAsia"/>
          <w:sz w:val="32"/>
          <w:szCs w:val="32"/>
          <w:lang w:bidi="ar-SA"/>
        </w:rPr>
        <w:t>做好保障性住房的相关管理工作及低收入家庭货币补贴工作，稳妥推进保障房并轨，进一步健全分配管理机制，做到准入标准科学、审核程序规范、分配过程公开、退出管理严格。</w:t>
      </w:r>
    </w:p>
    <w:p>
      <w:pPr>
        <w:ind w:left="0" w:firstLine="600"/>
        <w:rPr>
          <w:rFonts w:ascii="仿宋" w:eastAsia="仿宋" w:hint="eastAsia"/>
          <w:color w:val="000000"/>
          <w:sz w:val="32"/>
          <w:szCs w:val="32"/>
          <w:lang w:val="en-US" w:eastAsia="zh-CN"/>
          <w:highlight w:val="auto"/>
        </w:rPr>
      </w:pPr>
      <w:r>
        <w:rPr>
          <w:rFonts w:ascii="仿宋" w:eastAsia="仿宋" w:hint="eastAsia"/>
          <w:color w:val="000000"/>
          <w:sz w:val="32"/>
          <w:szCs w:val="32"/>
          <w:lang w:val="en-US" w:eastAsia="zh-CN"/>
          <w:highlight w:val="auto"/>
        </w:rPr>
        <w:t>18.机关工作整体满意度（设</w:t>
      </w:r>
      <w:r>
        <w:rPr>
          <w:rFonts w:ascii="仿宋" w:eastAsia="仿宋" w:hint="eastAsia"/>
          <w:color w:val="000000"/>
          <w:sz w:val="32"/>
          <w:szCs w:val="32"/>
          <w:highlight w:val="auto"/>
        </w:rPr>
        <w:t>定</w:t>
      </w:r>
      <w:r>
        <w:rPr>
          <w:rFonts w:ascii="仿宋" w:eastAsia="仿宋" w:hint="eastAsia"/>
          <w:color w:val="000000"/>
          <w:sz w:val="32"/>
          <w:szCs w:val="32"/>
          <w:lang w:val="en-US" w:eastAsia="zh-CN"/>
          <w:highlight w:val="auto"/>
        </w:rPr>
        <w:t>6</w:t>
      </w:r>
      <w:r>
        <w:rPr>
          <w:rFonts w:ascii="仿宋" w:eastAsia="仿宋" w:hint="eastAsia"/>
          <w:color w:val="000000"/>
          <w:sz w:val="32"/>
          <w:szCs w:val="32"/>
          <w:highlight w:val="auto"/>
        </w:rPr>
        <w:t>分，得分</w:t>
      </w:r>
      <w:r>
        <w:rPr>
          <w:rFonts w:ascii="仿宋" w:eastAsia="仿宋"/>
          <w:color w:val="000000"/>
          <w:sz w:val="32"/>
          <w:szCs w:val="32"/>
          <w:lang w:val="en-US" w:eastAsia="zh-CN"/>
          <w:highlight w:val="auto"/>
        </w:rPr>
        <w:t>6</w:t>
      </w:r>
      <w:r>
        <w:rPr>
          <w:rFonts w:ascii="仿宋" w:eastAsia="仿宋" w:hint="eastAsia"/>
          <w:color w:val="000000"/>
          <w:sz w:val="32"/>
          <w:szCs w:val="32"/>
          <w:highlight w:val="auto"/>
        </w:rPr>
        <w:t>分</w:t>
      </w:r>
      <w:r>
        <w:rPr>
          <w:rFonts w:ascii="仿宋" w:eastAsia="仿宋" w:hint="eastAsia"/>
          <w:color w:val="000000"/>
          <w:sz w:val="32"/>
          <w:szCs w:val="32"/>
          <w:lang w:val="en-US" w:eastAsia="zh-CN"/>
          <w:highlight w:val="auto"/>
        </w:rPr>
        <w:t>），202</w:t>
      </w:r>
      <w:r>
        <w:rPr>
          <w:rFonts w:ascii="仿宋" w:eastAsia="仿宋"/>
          <w:color w:val="000000"/>
          <w:sz w:val="32"/>
          <w:szCs w:val="32"/>
          <w:lang w:val="en-US" w:eastAsia="zh-CN"/>
          <w:highlight w:val="auto"/>
        </w:rPr>
        <w:t>3</w:t>
      </w:r>
      <w:r>
        <w:rPr>
          <w:rFonts w:ascii="仿宋" w:eastAsia="仿宋" w:hint="eastAsia"/>
          <w:color w:val="000000"/>
          <w:sz w:val="32"/>
          <w:szCs w:val="32"/>
          <w:lang w:val="en-US" w:eastAsia="zh-CN"/>
          <w:highlight w:val="auto"/>
        </w:rPr>
        <w:t>年度该部门在区委年度考核中获得</w:t>
      </w:r>
      <w:r>
        <w:rPr>
          <w:rFonts w:ascii="仿宋" w:eastAsia="仿宋"/>
          <w:color w:val="000000"/>
          <w:sz w:val="32"/>
          <w:szCs w:val="32"/>
          <w:lang w:val="en-US" w:eastAsia="zh-CN"/>
          <w:highlight w:val="auto"/>
        </w:rPr>
        <w:t>优秀</w:t>
      </w:r>
      <w:r>
        <w:rPr>
          <w:rFonts w:ascii="仿宋" w:eastAsia="仿宋" w:hint="eastAsia"/>
          <w:color w:val="000000"/>
          <w:sz w:val="32"/>
          <w:szCs w:val="32"/>
          <w:lang w:val="en-US" w:eastAsia="zh-CN"/>
          <w:highlight w:val="auto"/>
        </w:rPr>
        <w:t>等次。</w:t>
      </w:r>
    </w:p>
    <w:p>
      <w:pPr>
        <w:ind w:left="0" w:firstLine="600"/>
        <w:rPr>
          <w:rFonts w:ascii="仿宋" w:eastAsia="仿宋" w:hint="eastAsia"/>
          <w:sz w:val="32"/>
          <w:szCs w:val="32"/>
          <w:lang w:val="en-US" w:eastAsia="zh-CN"/>
          <w:highlight w:val="auto"/>
        </w:rPr>
      </w:pPr>
      <w:r>
        <w:rPr>
          <w:rFonts w:ascii="仿宋" w:eastAsia="仿宋" w:hint="eastAsia"/>
          <w:sz w:val="32"/>
          <w:szCs w:val="32"/>
          <w:lang w:val="en-US" w:eastAsia="zh-CN"/>
          <w:highlight w:val="auto"/>
        </w:rPr>
        <w:t>19.社会公众服务对象满意度（设</w:t>
      </w:r>
      <w:r>
        <w:rPr>
          <w:rFonts w:ascii="仿宋" w:eastAsia="仿宋" w:hint="eastAsia"/>
          <w:sz w:val="32"/>
          <w:szCs w:val="32"/>
          <w:highlight w:val="auto"/>
        </w:rPr>
        <w:t>定</w:t>
      </w:r>
      <w:r>
        <w:rPr>
          <w:rFonts w:ascii="仿宋" w:eastAsia="仿宋" w:hint="eastAsia"/>
          <w:sz w:val="32"/>
          <w:szCs w:val="32"/>
          <w:lang w:val="en-US" w:eastAsia="zh-CN"/>
          <w:highlight w:val="auto"/>
        </w:rPr>
        <w:t>6</w:t>
      </w:r>
      <w:r>
        <w:rPr>
          <w:rFonts w:ascii="仿宋" w:eastAsia="仿宋" w:hint="eastAsia"/>
          <w:sz w:val="32"/>
          <w:szCs w:val="32"/>
          <w:highlight w:val="auto"/>
        </w:rPr>
        <w:t>分，得分</w:t>
      </w:r>
      <w:r>
        <w:rPr>
          <w:rFonts w:ascii="仿宋" w:eastAsia="仿宋" w:hint="eastAsia"/>
          <w:sz w:val="32"/>
          <w:szCs w:val="32"/>
          <w:lang w:val="en-US" w:eastAsia="zh-CN"/>
          <w:highlight w:val="auto"/>
        </w:rPr>
        <w:t>6</w:t>
      </w:r>
      <w:r>
        <w:rPr>
          <w:rFonts w:ascii="仿宋" w:eastAsia="仿宋" w:hint="eastAsia"/>
          <w:sz w:val="32"/>
          <w:szCs w:val="32"/>
          <w:highlight w:val="auto"/>
        </w:rPr>
        <w:t>分</w:t>
      </w:r>
      <w:r>
        <w:rPr>
          <w:rFonts w:ascii="仿宋" w:eastAsia="仿宋" w:hint="eastAsia"/>
          <w:sz w:val="32"/>
          <w:szCs w:val="32"/>
          <w:lang w:val="en-US" w:eastAsia="zh-CN"/>
          <w:highlight w:val="auto"/>
        </w:rPr>
        <w:t>），服务对象满意度</w:t>
      </w:r>
      <w:r>
        <w:rPr>
          <w:rFonts w:ascii="仿宋" w:eastAsia="仿宋"/>
          <w:sz w:val="32"/>
          <w:szCs w:val="32"/>
          <w:lang w:val="en-US" w:eastAsia="zh-CN"/>
          <w:highlight w:val="auto"/>
        </w:rPr>
        <w:t>93</w:t>
      </w:r>
      <w:r>
        <w:rPr>
          <w:rFonts w:ascii="仿宋" w:eastAsia="仿宋" w:hint="eastAsia"/>
          <w:sz w:val="32"/>
          <w:szCs w:val="32"/>
          <w:lang w:val="en-US" w:eastAsia="zh-CN"/>
          <w:highlight w:val="auto"/>
        </w:rPr>
        <w:t>%。</w:t>
      </w:r>
    </w:p>
    <w:p>
      <w:pPr>
        <w:autoSpaceDN w:val="0"/>
        <w:adjustRightInd w:val="0"/>
        <w:snapToGrid w:val="0"/>
        <w:spacing w:line="560" w:lineRule="exact"/>
        <w:ind w:firstLineChars="200" w:firstLine="640"/>
        <w:rPr>
          <w:rFonts w:ascii="楷体_GB2312" w:eastAsia="楷体_GB2312"/>
          <w:b/>
          <w:bCs/>
          <w:sz w:val="32"/>
          <w:szCs w:val="32"/>
          <w:lang w:val="en-US" w:eastAsia="zh-CN"/>
        </w:rPr>
      </w:pPr>
      <w:r>
        <w:rPr>
          <w:rFonts w:ascii="楷体_GB2312" w:eastAsia="楷体_GB2312" w:hint="eastAsia"/>
          <w:b/>
          <w:bCs/>
          <w:sz w:val="32"/>
          <w:szCs w:val="32"/>
        </w:rPr>
        <w:t>（二）评价结论</w:t>
      </w:r>
    </w:p>
    <w:p>
      <w:pPr>
        <w:autoSpaceDN w:val="0"/>
        <w:adjustRightInd w:val="0"/>
        <w:snapToGrid w:val="0"/>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该</w:t>
      </w:r>
      <w:r>
        <w:rPr>
          <w:rFonts w:ascii="仿宋_GB2312" w:eastAsia="仿宋_GB2312" w:hint="eastAsia"/>
          <w:color w:val="000000"/>
          <w:sz w:val="32"/>
          <w:szCs w:val="32"/>
          <w:lang w:val="en-US" w:eastAsia="zh-CN"/>
        </w:rPr>
        <w:t>部门</w:t>
      </w:r>
      <w:r>
        <w:rPr>
          <w:rFonts w:ascii="仿宋_GB2312" w:eastAsia="仿宋_GB2312" w:hint="eastAsia"/>
          <w:color w:val="000000"/>
          <w:sz w:val="32"/>
          <w:szCs w:val="32"/>
        </w:rPr>
        <w:t>评价得分</w:t>
      </w:r>
      <w:r>
        <w:rPr>
          <w:rFonts w:ascii="仿宋_GB2312" w:eastAsia="仿宋_GB2312"/>
          <w:color w:val="000000"/>
          <w:sz w:val="32"/>
          <w:szCs w:val="32"/>
          <w:lang w:val="en-US" w:eastAsia="zh-CN"/>
        </w:rPr>
        <w:t>90</w:t>
      </w:r>
      <w:r>
        <w:rPr>
          <w:rFonts w:ascii="仿宋_GB2312" w:eastAsia="仿宋_GB2312" w:hint="eastAsia"/>
          <w:color w:val="000000"/>
          <w:sz w:val="32"/>
          <w:szCs w:val="32"/>
        </w:rPr>
        <w:t>分，评价结果为</w:t>
      </w:r>
      <w:r>
        <w:rPr>
          <w:rFonts w:ascii="仿宋_GB2312" w:eastAsia="仿宋_GB2312"/>
          <w:color w:val="000000"/>
          <w:sz w:val="32"/>
          <w:szCs w:val="32"/>
          <w:lang w:val="en-US" w:eastAsia="zh-CN"/>
        </w:rPr>
        <w:t>优</w:t>
      </w:r>
      <w:r>
        <w:rPr>
          <w:rFonts w:ascii="仿宋_GB2312" w:eastAsia="仿宋_GB2312" w:hint="eastAsia"/>
          <w:color w:val="000000"/>
          <w:sz w:val="32"/>
          <w:szCs w:val="32"/>
        </w:rPr>
        <w:t>。</w:t>
      </w:r>
    </w:p>
    <w:p>
      <w:pPr>
        <w:ind w:left="0" w:firstLineChars="200" w:firstLine="640"/>
        <w:rPr>
          <w:rFonts w:ascii="黑体" w:eastAsia="黑体" w:cs="黑体" w:hint="eastAsia"/>
          <w:sz w:val="32"/>
          <w:szCs w:val="32"/>
          <w:lang w:val="en-US" w:eastAsia="zh-CN"/>
        </w:rPr>
      </w:pPr>
      <w:r>
        <w:rPr>
          <w:rFonts w:ascii="黑体" w:eastAsia="黑体" w:cs="黑体"/>
          <w:sz w:val="32"/>
          <w:szCs w:val="32"/>
          <w:lang w:val="en-US" w:eastAsia="zh-CN"/>
        </w:rPr>
        <w:t>五、</w:t>
      </w:r>
      <w:r>
        <w:rPr>
          <w:rFonts w:ascii="黑体" w:eastAsia="黑体" w:cs="黑体" w:hint="eastAsia"/>
          <w:sz w:val="32"/>
          <w:szCs w:val="32"/>
          <w:lang w:val="en-US" w:eastAsia="zh-CN"/>
        </w:rPr>
        <w:t>存在问题</w:t>
      </w:r>
    </w:p>
    <w:p>
      <w:pPr>
        <w:keepNext w:val="0"/>
        <w:keepLines w:val="0"/>
        <w:pageBreakBefore w:val="0"/>
        <w:widowControl/>
        <w:suppressLineNumbers w:val="0"/>
        <w:kinsoku/>
        <w:wordWrap/>
        <w:overflowPunct/>
        <w:topLinePunct w:val="0"/>
        <w:autoSpaceDE/>
        <w:autoSpaceDN/>
        <w:spacing w:line="360" w:lineRule="auto"/>
        <w:ind w:firstLineChars="200" w:firstLine="640"/>
        <w:jc w:val="left"/>
        <w:rPr>
          <w:rFonts w:ascii="仿宋" w:eastAsia="仿宋" w:cs="仿宋" w:hint="eastAsia"/>
          <w:sz w:val="32"/>
          <w:szCs w:val="32"/>
        </w:rPr>
      </w:pPr>
      <w:r>
        <w:rPr>
          <w:rFonts w:ascii="仿宋" w:eastAsia="仿宋" w:hint="eastAsia"/>
          <w:sz w:val="32"/>
          <w:szCs w:val="32"/>
          <w:lang w:val="en-US" w:eastAsia="zh-CN"/>
          <w:highlight w:val="auto"/>
        </w:rPr>
        <w:t>预算资金使用计划性有待加强</w:t>
      </w:r>
      <w:r>
        <w:rPr>
          <w:rFonts w:ascii="仿宋" w:eastAsia="仿宋" w:hint="eastAsia"/>
          <w:sz w:val="32"/>
          <w:szCs w:val="32"/>
          <w:highlight w:val="auto"/>
        </w:rPr>
        <w:t>，</w:t>
      </w:r>
      <w:r>
        <w:rPr>
          <w:rFonts w:ascii="仿宋" w:eastAsia="仿宋" w:cs="仿宋" w:hint="eastAsia"/>
          <w:bCs/>
          <w:sz w:val="32"/>
          <w:szCs w:val="32"/>
        </w:rPr>
        <w:t>预算控制率执行的不</w:t>
      </w:r>
      <w:r>
        <w:rPr>
          <w:rFonts w:ascii="仿宋" w:eastAsia="仿宋" w:cs="仿宋"/>
          <w:bCs/>
          <w:sz w:val="32"/>
          <w:szCs w:val="32"/>
        </w:rPr>
        <w:t>到位</w:t>
      </w:r>
      <w:r>
        <w:rPr>
          <w:rFonts w:ascii="仿宋" w:eastAsia="仿宋" w:cs="仿宋" w:hint="eastAsia"/>
          <w:bCs/>
          <w:sz w:val="32"/>
          <w:szCs w:val="32"/>
        </w:rPr>
        <w:t>，本年追加预算较高。</w:t>
      </w:r>
      <w:r>
        <w:rPr>
          <w:rFonts w:ascii="仿宋" w:eastAsia="仿宋" w:hint="eastAsia"/>
          <w:sz w:val="32"/>
          <w:szCs w:val="32"/>
          <w:lang w:val="en-US" w:eastAsia="zh-CN"/>
          <w:highlight w:val="auto"/>
        </w:rPr>
        <w:t>该部门虽然在规定时点达到了整体支出序时进度，但分项目支出进度偏低</w:t>
      </w:r>
      <w:r>
        <w:rPr>
          <w:rFonts w:ascii="仿宋" w:eastAsia="仿宋"/>
          <w:sz w:val="32"/>
          <w:szCs w:val="32"/>
          <w:lang w:val="en-US" w:eastAsia="zh-CN"/>
          <w:highlight w:val="auto"/>
        </w:rPr>
        <w:t>，</w:t>
      </w:r>
      <w:r>
        <w:rPr>
          <w:rFonts w:ascii="仿宋" w:eastAsia="仿宋" w:cs="仿宋" w:hint="eastAsia"/>
          <w:sz w:val="32"/>
          <w:szCs w:val="32"/>
        </w:rPr>
        <w:t>存在部分项目资金申报不及时，项目实施进度偏慢，资金未能及时到位的现象。</w:t>
      </w:r>
    </w:p>
    <w:p>
      <w:pPr>
        <w:autoSpaceDN w:val="0"/>
        <w:adjustRightInd w:val="0"/>
        <w:snapToGrid w:val="0"/>
        <w:spacing w:line="560" w:lineRule="exact"/>
        <w:ind w:left="0" w:firstLineChars="200" w:firstLine="640"/>
        <w:rPr>
          <w:rFonts w:ascii="黑体" w:eastAsia="黑体" w:hint="eastAsia"/>
          <w:sz w:val="32"/>
          <w:szCs w:val="32"/>
          <w:lang w:val="en-US" w:eastAsia="zh-CN"/>
        </w:rPr>
      </w:pPr>
      <w:r>
        <w:rPr>
          <w:rFonts w:ascii="黑体" w:eastAsia="黑体"/>
          <w:sz w:val="32"/>
          <w:szCs w:val="32"/>
          <w:lang w:val="en-US" w:eastAsia="zh-CN"/>
        </w:rPr>
        <w:t>六、</w:t>
      </w:r>
      <w:r>
        <w:rPr>
          <w:rFonts w:ascii="黑体" w:eastAsia="黑体" w:hint="eastAsia"/>
          <w:sz w:val="32"/>
          <w:szCs w:val="32"/>
          <w:lang w:val="en-US" w:eastAsia="zh-CN"/>
        </w:rPr>
        <w:t>建议及评价结果应用</w:t>
      </w:r>
    </w:p>
    <w:p>
      <w:pPr>
        <w:ind w:firstLineChars="200" w:firstLine="640"/>
        <w:rPr>
          <w:rFonts w:ascii="仿宋" w:eastAsia="仿宋"/>
          <w:sz w:val="32"/>
          <w:szCs w:val="32"/>
          <w:lang w:val="en-US" w:eastAsia="zh-CN"/>
          <w:highlight w:val="auto"/>
        </w:rPr>
      </w:pPr>
      <w:r>
        <w:rPr>
          <w:rFonts w:ascii="仿宋" w:eastAsia="仿宋"/>
          <w:sz w:val="32"/>
          <w:szCs w:val="32"/>
          <w:lang w:val="en-US" w:eastAsia="zh-CN"/>
          <w:highlight w:val="auto"/>
        </w:rPr>
        <w:t>一</w:t>
      </w:r>
      <w:r>
        <w:rPr>
          <w:rFonts w:ascii="仿宋" w:eastAsia="仿宋" w:hint="eastAsia"/>
          <w:sz w:val="32"/>
          <w:szCs w:val="32"/>
          <w:lang w:val="en-US" w:eastAsia="zh-CN"/>
          <w:highlight w:val="auto"/>
        </w:rPr>
        <w:t>是完善用款计划管理，更科学合理的编制资金使用计划，进一步细化收支项目，按项目、按时间、按进度支出。</w:t>
      </w:r>
    </w:p>
    <w:p>
      <w:pPr>
        <w:ind w:left="0" w:firstLine="600"/>
        <w:rPr>
          <w:rFonts w:ascii="仿宋" w:eastAsia="仿宋" w:hint="eastAsia"/>
          <w:sz w:val="32"/>
          <w:szCs w:val="32"/>
          <w:highlight w:val="auto"/>
        </w:rPr>
      </w:pPr>
      <w:r>
        <w:rPr>
          <w:rFonts w:ascii="仿宋" w:eastAsia="仿宋"/>
          <w:sz w:val="32"/>
          <w:szCs w:val="32"/>
          <w:lang w:val="en-US" w:eastAsia="zh-CN"/>
          <w:highlight w:val="auto"/>
        </w:rPr>
        <w:t>二是</w:t>
      </w:r>
      <w:r>
        <w:rPr>
          <w:rFonts w:ascii="仿宋" w:eastAsia="仿宋" w:cs="仿宋" w:hint="eastAsia"/>
          <w:sz w:val="32"/>
          <w:szCs w:val="32"/>
        </w:rPr>
        <w:t>从项目谋划论证、预算编制、细化执行方案、跟踪推进资金支出进度、绩效评价各个环节入手，确保提前谋划、论证科学、预算详实、方案可行、加快进度、效果优良。</w:t>
      </w:r>
    </w:p>
    <w:p>
      <w:pPr>
        <w:ind w:left="0" w:firstLine="600"/>
        <w:jc w:val="right"/>
        <w:rPr>
          <w:rFonts w:ascii="仿宋" w:eastAsia="仿宋" w:hint="eastAsia"/>
          <w:sz w:val="32"/>
          <w:szCs w:val="32"/>
        </w:rPr>
      </w:pPr>
      <w:r>
        <w:rPr>
          <w:rFonts w:ascii="仿宋" w:eastAsia="仿宋"/>
          <w:sz w:val="32"/>
          <w:szCs w:val="32"/>
          <w:lang w:val="en-US" w:eastAsia="zh-CN"/>
          <w:highlight w:val="auto"/>
        </w:rPr>
        <w:t>2024年6月20日</w:t>
      </w:r>
    </w:p>
    <w:p>
      <w:pPr>
        <w:rPr>
          <w:rFonts w:ascii="仿宋" w:eastAsia="仿宋" w:cs="仿宋_GB2312" w:hAnsi="仿宋" w:hint="eastAsia"/>
          <w:sz w:val="32"/>
          <w:szCs w:val="32"/>
          <w:lang w:eastAsia="zh-CN"/>
        </w:rPr>
      </w:pPr>
    </w:p>
    <w:sectPr>
      <w:pgSz w:w="11906" w:h="16838"/>
      <w:pgMar w:top="1440" w:right="1800" w:bottom="1440" w:left="1800" w:header="851" w:footer="992" w:gutter="0"/>
      <w:docGrid w:type="lines" w:linePitch="312" w:charSpace="-5733"/>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00" w:usb3="00000000" w:csb0="0004009F" w:csb1="DFD70000"/>
  </w:font>
  <w:font w:name="仿宋">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variable"/>
    <w:sig w:usb0="00000000" w:usb1="00000000" w:usb2="00000010" w:usb3="00000000" w:csb0="00040000" w:csb1="00000000"/>
  </w:font>
  <w:font w:name="Times New Roman">
    <w:panose1 w:val="02020603050405020304"/>
    <w:charset w:val="00"/>
    <w:family w:val="auto"/>
    <w:pitch w:val="variable"/>
    <w:sig w:usb0="00000A87" w:usb1="00000000" w:usb2="00000000" w:usb3="00000000" w:csb0="400001BF" w:csb1="DFF70000"/>
  </w:font>
  <w:font w:name="黑体">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variable"/>
    <w:sig w:usb0="00000000" w:usb1="00000000" w:usb2="00000010" w:usb3="00000000" w:csb0="00040000" w:csb1="00000000"/>
  </w:font>
  <w:font w:name="Wingdings">
    <w:panose1 w:val="05000000000000000000"/>
    <w:charset w:val="02"/>
    <w:family w:val="auto"/>
    <w:pitch w:val="variable"/>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方正仿宋_GBK">
    <w:altName w:val="宋体"/>
    <w:panose1 w:val="00000000000000000000"/>
    <w:charset w:val="86"/>
    <w:family w:val="roman"/>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spacing w:line="500" w:lineRule="exact"/>
      <w:ind w:firstLine="560"/>
    </w:pPr>
    <w:rPr>
      <w:rFonts w:ascii="Times New Roman" w:eastAsia="方正仿宋_GBK" w:cs="Times New Roman" w:hAnsi="Times New Roman"/>
      <w:sz w:val="28"/>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Normal (Web)"/>
    <w:pPr>
      <w:widowControl w:val="0"/>
      <w:spacing w:before="100" w:beforeAutospacing="1" w:after="100" w:afterAutospacing="1"/>
    </w:pPr>
    <w:rPr>
      <w:rFonts w:ascii="宋体" w:eastAsia="宋体" w:cs="Times New Roman" w:hAnsi="Times New Roman"/>
      <w:kern w:val="2"/>
      <w:sz w:val="24"/>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23201ADE-A067-4766-B23F-CBE0C420D3D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442</TotalTime>
  <Application>Yozo_Office27021597764231179</Application>
  <Pages>12</Pages>
  <Words>0</Words>
  <Characters>4956</Characters>
  <Lines>0</Lines>
  <Paragraphs>75</Paragraphs>
  <CharactersWithSpaces>6608</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lenovo</cp:lastModifiedBy>
  <cp:revision>1</cp:revision>
  <dcterms:created xsi:type="dcterms:W3CDTF">2021-05-08T07:28:00Z</dcterms:created>
  <dcterms:modified xsi:type="dcterms:W3CDTF">2024-10-12T06:03:27Z</dcterms:modified>
</cp:coreProperties>
</file>