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left"/>
        <w:rPr>
          <w:rFonts w:ascii="宋体" w:hint="eastAsia"/>
          <w:bCs/>
        </w:rPr>
      </w:pPr>
      <w:r>
        <w:rPr>
          <w:rFonts w:ascii="宋体" w:hint="eastAsia"/>
          <w:bCs/>
        </w:rPr>
        <w:t>附件4：</w:t>
      </w:r>
    </w:p>
    <w:p>
      <w:pPr>
        <w:jc w:val="center"/>
        <w:rPr>
          <w:rFonts w:ascii="宋体" w:hint="eastAsia"/>
          <w:b/>
          <w:bCs/>
          <w:sz w:val="44"/>
          <w:szCs w:val="44"/>
        </w:rPr>
      </w:pPr>
    </w:p>
    <w:p>
      <w:pPr>
        <w:jc w:val="center"/>
        <w:rPr>
          <w:rFonts w:ascii="宋体" w:hint="eastAsia"/>
          <w:b/>
          <w:bCs/>
          <w:sz w:val="44"/>
          <w:szCs w:val="44"/>
        </w:rPr>
      </w:pPr>
      <w:r>
        <w:rPr>
          <w:rFonts w:ascii="宋体" w:hint="eastAsia"/>
          <w:b/>
          <w:bCs/>
          <w:sz w:val="44"/>
          <w:szCs w:val="44"/>
        </w:rPr>
        <w:t>财政支出重点评价报告</w:t>
      </w:r>
    </w:p>
    <w:p>
      <w:pPr>
        <w:jc w:val="center"/>
        <w:rPr>
          <w:rFonts w:ascii="宋体" w:hint="eastAsia"/>
          <w:b/>
          <w:bCs/>
          <w:sz w:val="44"/>
          <w:szCs w:val="44"/>
        </w:rPr>
      </w:pPr>
      <w:r>
        <w:rPr>
          <w:rFonts w:ascii="宋体" w:hint="eastAsia"/>
          <w:b/>
          <w:bCs/>
          <w:sz w:val="44"/>
          <w:szCs w:val="44"/>
        </w:rPr>
        <w:t>（2022年度）</w:t>
      </w:r>
    </w:p>
    <w:p>
      <w:pPr>
        <w:jc w:val="center"/>
        <w:rPr>
          <w:rFonts w:ascii="仿宋" w:eastAsia="仿宋" w:hint="eastAsia"/>
          <w:szCs w:val="32"/>
        </w:rPr>
      </w:pPr>
    </w:p>
    <w:p>
      <w:pPr>
        <w:rPr>
          <w:rFonts w:ascii="仿宋" w:eastAsia="仿宋" w:hint="eastAsia"/>
          <w:szCs w:val="32"/>
        </w:rPr>
      </w:pPr>
      <w:r>
        <w:rPr>
          <w:rFonts w:ascii="仿宋" w:eastAsia="仿宋" w:hint="eastAsia"/>
          <w:szCs w:val="32"/>
        </w:rPr>
        <w:t> </w:t>
      </w:r>
    </w:p>
    <w:p>
      <w:pPr>
        <w:ind w:left="1600" w:hangingChars="500" w:hanging="1600"/>
        <w:rPr>
          <w:rFonts w:ascii="仿宋" w:eastAsia="仿宋" w:hint="eastAsia"/>
          <w:szCs w:val="32"/>
        </w:rPr>
      </w:pPr>
      <w:r>
        <w:rPr>
          <w:rFonts w:ascii="仿宋" w:eastAsia="仿宋" w:hint="eastAsia"/>
          <w:szCs w:val="32"/>
        </w:rPr>
        <w:t>项目名称 ：</w:t>
      </w:r>
      <w:r>
        <w:rPr>
          <w:rFonts w:ascii="仿宋" w:eastAsia="仿宋" w:hint="eastAsia"/>
          <w:szCs w:val="32"/>
          <w:u w:val="single"/>
        </w:rPr>
        <w:t>以前年度专款—关于提前下达2021年省级水利发展资金[地方债]的通知（唐财农[2020]94号）</w:t>
      </w:r>
    </w:p>
    <w:p>
      <w:pPr>
        <w:rPr>
          <w:rFonts w:ascii="仿宋" w:eastAsia="仿宋" w:hint="eastAsia"/>
          <w:szCs w:val="32"/>
        </w:rPr>
      </w:pPr>
    </w:p>
    <w:p>
      <w:pPr>
        <w:rPr>
          <w:rFonts w:ascii="仿宋" w:eastAsia="仿宋" w:hint="eastAsia"/>
          <w:szCs w:val="32"/>
        </w:rPr>
      </w:pPr>
      <w:r>
        <w:rPr>
          <w:rFonts w:ascii="仿宋" w:eastAsia="仿宋" w:hint="eastAsia"/>
          <w:szCs w:val="32"/>
        </w:rPr>
        <w:t>项目实施单位：</w:t>
      </w:r>
      <w:r>
        <w:rPr>
          <w:rFonts w:ascii="仿宋" w:eastAsia="仿宋" w:hint="eastAsia"/>
          <w:szCs w:val="32"/>
          <w:u w:val="single"/>
        </w:rPr>
        <w:t xml:space="preserve">      唐山市丰南区水利局      </w:t>
      </w:r>
      <w:r>
        <w:rPr>
          <w:rFonts w:ascii="仿宋" w:eastAsia="仿宋" w:hint="eastAsia"/>
        </w:rPr>
        <w:t>（公章）</w:t>
      </w:r>
    </w:p>
    <w:p>
      <w:pPr>
        <w:rPr>
          <w:rFonts w:ascii="仿宋" w:eastAsia="仿宋" w:hint="eastAsia"/>
          <w:szCs w:val="32"/>
        </w:rPr>
      </w:pPr>
    </w:p>
    <w:p>
      <w:pPr>
        <w:rPr>
          <w:rFonts w:ascii="仿宋" w:eastAsia="仿宋" w:hint="eastAsia"/>
          <w:szCs w:val="32"/>
        </w:rPr>
      </w:pPr>
    </w:p>
    <w:p>
      <w:pPr>
        <w:rPr>
          <w:rFonts w:ascii="仿宋" w:eastAsia="仿宋" w:hint="eastAsia"/>
          <w:szCs w:val="32"/>
        </w:rPr>
      </w:pPr>
      <w:r>
        <w:rPr>
          <w:rFonts w:ascii="仿宋" w:eastAsia="仿宋" w:hint="eastAsia"/>
          <w:szCs w:val="32"/>
        </w:rPr>
        <w:t>项目主管部门：</w:t>
      </w:r>
      <w:r>
        <w:rPr>
          <w:rFonts w:ascii="仿宋" w:eastAsia="仿宋" w:hint="eastAsia"/>
          <w:szCs w:val="32"/>
          <w:u w:val="single"/>
        </w:rPr>
        <w:t xml:space="preserve">      唐山市丰南区水利局      </w:t>
      </w:r>
      <w:r>
        <w:rPr>
          <w:rFonts w:ascii="仿宋" w:eastAsia="仿宋" w:hint="eastAsia"/>
        </w:rPr>
        <w:t>（公章）</w:t>
      </w:r>
    </w:p>
    <w:p>
      <w:pPr>
        <w:rPr>
          <w:rFonts w:ascii="仿宋" w:eastAsia="仿宋" w:hint="eastAsia"/>
          <w:szCs w:val="32"/>
        </w:rPr>
      </w:pPr>
    </w:p>
    <w:p>
      <w:pPr>
        <w:rPr>
          <w:rFonts w:ascii="仿宋" w:eastAsia="仿宋" w:hint="eastAsia"/>
          <w:szCs w:val="32"/>
        </w:rPr>
      </w:pPr>
    </w:p>
    <w:p>
      <w:pPr>
        <w:rPr>
          <w:rFonts w:ascii="仿宋" w:eastAsia="仿宋" w:hint="eastAsia"/>
          <w:szCs w:val="32"/>
          <w:u w:val="single"/>
        </w:rPr>
      </w:pPr>
      <w:r>
        <w:rPr>
          <w:rFonts w:ascii="仿宋" w:eastAsia="仿宋" w:hint="eastAsia"/>
          <w:szCs w:val="32"/>
        </w:rPr>
        <w:t>部门（单位）负责人：</w:t>
      </w:r>
      <w:r>
        <w:rPr>
          <w:rFonts w:ascii="仿宋" w:eastAsia="仿宋" w:hint="eastAsia"/>
          <w:szCs w:val="32"/>
          <w:u w:val="single"/>
        </w:rPr>
        <w:t xml:space="preserve">        刘志贵       </w:t>
      </w:r>
    </w:p>
    <w:p>
      <w:pPr>
        <w:rPr>
          <w:rFonts w:ascii="仿宋" w:eastAsia="仿宋" w:hint="eastAsia"/>
          <w:szCs w:val="32"/>
        </w:rPr>
      </w:pPr>
    </w:p>
    <w:p>
      <w:pPr>
        <w:jc w:val="center"/>
        <w:rPr>
          <w:rFonts w:ascii="仿宋" w:eastAsia="仿宋" w:hint="eastAsia"/>
          <w:szCs w:val="32"/>
        </w:rPr>
      </w:pPr>
    </w:p>
    <w:p>
      <w:pPr>
        <w:rPr>
          <w:rFonts w:ascii="仿宋" w:eastAsia="仿宋" w:hint="eastAsia"/>
          <w:szCs w:val="32"/>
        </w:rPr>
      </w:pPr>
    </w:p>
    <w:p>
      <w:pPr>
        <w:jc w:val="center"/>
        <w:rPr>
          <w:rFonts w:ascii="仿宋" w:eastAsia="仿宋" w:hint="eastAsia"/>
          <w:szCs w:val="32"/>
        </w:rPr>
      </w:pPr>
    </w:p>
    <w:p>
      <w:pPr>
        <w:jc w:val="center"/>
        <w:rPr>
          <w:rFonts w:ascii="仿宋" w:eastAsia="仿宋" w:hint="eastAsia"/>
          <w:szCs w:val="32"/>
        </w:rPr>
      </w:pPr>
      <w:r>
        <w:rPr>
          <w:rFonts w:ascii="仿宋" w:eastAsia="仿宋" w:hint="eastAsia"/>
          <w:szCs w:val="32"/>
        </w:rPr>
        <w:t xml:space="preserve">  </w:t>
      </w:r>
    </w:p>
    <w:p>
      <w:pPr>
        <w:jc w:val="center"/>
        <w:rPr>
          <w:rFonts w:ascii="仿宋" w:eastAsia="仿宋" w:hint="eastAsia"/>
          <w:szCs w:val="32"/>
        </w:rPr>
      </w:pPr>
      <w:r>
        <w:rPr>
          <w:rFonts w:ascii="仿宋" w:eastAsia="仿宋" w:hint="eastAsia"/>
          <w:szCs w:val="32"/>
        </w:rPr>
        <w:t xml:space="preserve">                           2023年 3月 15日</w:t>
      </w:r>
    </w:p>
    <w:p>
      <w:pPr>
        <w:pStyle w:val="15"/>
        <w:rPr>
          <w:rFonts w:cs="宋体" w:hint="eastAsia"/>
          <w:b/>
          <w:spacing w:val="6"/>
          <w:kern w:val="0"/>
          <w:szCs w:val="32"/>
        </w:rPr>
      </w:pPr>
    </w:p>
    <w:p>
      <w:pPr>
        <w:pStyle w:val="15"/>
        <w:ind w:firstLineChars="200" w:firstLine="664"/>
        <w:rPr>
          <w:rFonts w:cs="宋体" w:hint="eastAsia"/>
          <w:b/>
          <w:spacing w:val="6"/>
          <w:kern w:val="0"/>
          <w:szCs w:val="32"/>
        </w:rPr>
      </w:pPr>
      <w:r>
        <w:rPr>
          <w:rFonts w:cs="宋体" w:hint="eastAsia"/>
          <w:b/>
          <w:spacing w:val="6"/>
          <w:kern w:val="0"/>
          <w:szCs w:val="32"/>
        </w:rPr>
        <w:t>一、评价工作组织开展情况</w:t>
      </w:r>
    </w:p>
    <w:p>
      <w:pPr>
        <w:pStyle w:val="15"/>
        <w:ind w:firstLineChars="200" w:firstLine="664"/>
        <w:rPr>
          <w:rFonts w:ascii="仿宋_GB2312" w:eastAsia="仿宋_GB2312" w:cs="仿宋_GB2312" w:hint="eastAsia"/>
          <w:spacing w:val="6"/>
          <w:kern w:val="0"/>
          <w:szCs w:val="32"/>
        </w:rPr>
      </w:pPr>
      <w:r>
        <w:rPr>
          <w:rFonts w:ascii="仿宋_GB2312" w:eastAsia="仿宋_GB2312" w:cs="仿宋_GB2312" w:hint="eastAsia"/>
          <w:spacing w:val="6"/>
          <w:kern w:val="0"/>
          <w:szCs w:val="32"/>
        </w:rPr>
        <w:t>针对丰南区沙河丰南段（岳家河口至小集公路桥）治理工程项目前期工作经费绩效评价工作，我局组织成立了由规划建设科等相关科室人员组成的评价工作小组，按照年初预算制定的该项目绩效目标和实施方案，统一组织对该项目资金进行绩效评价工作。</w:t>
      </w:r>
    </w:p>
    <w:p>
      <w:pPr>
        <w:numPr>
          <w:ilvl w:val="0"/>
          <w:numId w:val="1"/>
        </w:numPr>
        <w:tabs>
          <w:tab w:val="left" w:pos="0"/>
        </w:tabs>
        <w:snapToGrid w:val="0"/>
        <w:ind w:left="0" w:firstLineChars="200" w:firstLine="664"/>
        <w:rPr>
          <w:rFonts w:ascii="宋体" w:cs="宋体" w:hint="eastAsia"/>
          <w:b/>
          <w:spacing w:val="6"/>
          <w:kern w:val="0"/>
          <w:szCs w:val="32"/>
        </w:rPr>
      </w:pPr>
      <w:r>
        <w:rPr>
          <w:rFonts w:ascii="宋体" w:cs="宋体" w:hint="eastAsia"/>
          <w:b/>
          <w:spacing w:val="6"/>
          <w:kern w:val="0"/>
          <w:szCs w:val="32"/>
        </w:rPr>
        <w:t>项目基本概况</w:t>
      </w:r>
    </w:p>
    <w:p>
      <w:pPr>
        <w:pStyle w:val="15"/>
        <w:ind w:firstLineChars="200" w:firstLine="664"/>
        <w:rPr>
          <w:rFonts w:ascii="仿宋_GB2312" w:eastAsia="仿宋_GB2312" w:cs="仿宋_GB2312" w:hint="eastAsia"/>
          <w:spacing w:val="6"/>
          <w:kern w:val="0"/>
          <w:szCs w:val="32"/>
        </w:rPr>
      </w:pPr>
      <w:r>
        <w:rPr>
          <w:rFonts w:ascii="仿宋_GB2312" w:eastAsia="仿宋_GB2312" w:cs="仿宋_GB2312" w:hint="eastAsia"/>
          <w:spacing w:val="6"/>
          <w:kern w:val="0"/>
          <w:szCs w:val="32"/>
        </w:rPr>
        <w:t>项目背景。沙河发源于迁安市蔡园镇郝树店村北大石岭沟，位于东经118°06′~118°32′，北纬39°10'~40°05'。沙河自上而下流经迁安市、滦州市、古冶区、丰南区、曹妃甸区五个县（市、区），于丰南区黑沿子镇汇入渤海，流域总面积1192k㎡，全长155.27公里，其中丰南区境内全长约为66公里。丰南区沙河丰南段（岳家河口至小集公路桥）治理工程于2020年9月由唐山市行政审批局以唐审投资水字[2020]97号批复实施，批复总投资3538.32万元。项目主要建设内容为河道清淤疏浚8.72公里、主槽凹岸防护3.11公里、堤防凹岸防护5.76公里、拆除重建生产桥3座。</w:t>
      </w:r>
    </w:p>
    <w:p>
      <w:pPr>
        <w:pStyle w:val="15"/>
        <w:ind w:firstLineChars="200" w:firstLine="664"/>
        <w:rPr>
          <w:rFonts w:ascii="仿宋_GB2312" w:eastAsia="仿宋_GB2312" w:cs="仿宋_GB2312" w:hint="eastAsia"/>
          <w:spacing w:val="6"/>
          <w:kern w:val="0"/>
          <w:szCs w:val="32"/>
        </w:rPr>
      </w:pPr>
      <w:r>
        <w:rPr>
          <w:rFonts w:ascii="仿宋_GB2312" w:eastAsia="仿宋_GB2312" w:cs="仿宋_GB2312" w:hint="eastAsia"/>
          <w:spacing w:val="6"/>
          <w:kern w:val="0"/>
          <w:szCs w:val="32"/>
        </w:rPr>
        <w:t>按照项目进度，申请省级配套资金530.38万元已到位。</w:t>
      </w:r>
    </w:p>
    <w:p>
      <w:pPr>
        <w:ind w:firstLine="648"/>
        <w:rPr>
          <w:rFonts w:ascii="仿宋_GB2312" w:eastAsia="仿宋_GB2312" w:cs="仿宋_GB2312" w:hint="eastAsia"/>
          <w:spacing w:val="6"/>
          <w:kern w:val="0"/>
          <w:szCs w:val="32"/>
        </w:rPr>
      </w:pPr>
      <w:r>
        <w:rPr>
          <w:rFonts w:ascii="仿宋_GB2312" w:eastAsia="仿宋_GB2312" w:cs="仿宋_GB2312" w:hint="eastAsia"/>
          <w:spacing w:val="6"/>
          <w:kern w:val="0"/>
          <w:szCs w:val="32"/>
        </w:rPr>
        <w:t>2、项目绩效目标。</w:t>
      </w:r>
    </w:p>
    <w:p>
      <w:pPr>
        <w:autoSpaceDE w:val="0"/>
        <w:autoSpaceDN w:val="0"/>
        <w:adjustRightInd w:val="0"/>
        <w:ind w:firstLineChars="200" w:firstLine="664"/>
        <w:rPr>
          <w:rFonts w:ascii="仿宋_GB2312" w:eastAsia="仿宋_GB2312" w:cs="仿宋_GB2312" w:hint="eastAsia"/>
          <w:spacing w:val="6"/>
          <w:kern w:val="0"/>
          <w:szCs w:val="32"/>
        </w:rPr>
      </w:pPr>
      <w:r>
        <w:rPr>
          <w:rFonts w:ascii="仿宋_GB2312" w:eastAsia="仿宋_GB2312" w:cs="仿宋_GB2312" w:hint="eastAsia"/>
          <w:spacing w:val="6"/>
          <w:kern w:val="0"/>
          <w:szCs w:val="32"/>
        </w:rPr>
        <w:t>按照施工合同等文件约定，丰南区沙河丰南段（岳家河口至小集公路桥）治理工程按时开工，支付项目建设资金530.38万元。在实施及管理、资金的落实与支付等方面，都确保公开透明，接受社会的监督。</w:t>
      </w:r>
    </w:p>
    <w:p>
      <w:pPr>
        <w:autoSpaceDE w:val="0"/>
        <w:autoSpaceDN w:val="0"/>
        <w:adjustRightInd w:val="0"/>
        <w:ind w:firstLineChars="200" w:firstLine="664"/>
        <w:jc w:val="left"/>
        <w:rPr>
          <w:rFonts w:ascii="宋体" w:cs="宋体" w:hint="eastAsia"/>
          <w:b/>
          <w:spacing w:val="6"/>
          <w:kern w:val="0"/>
          <w:szCs w:val="32"/>
        </w:rPr>
      </w:pPr>
      <w:r>
        <w:rPr>
          <w:rFonts w:ascii="宋体" w:cs="宋体" w:hint="eastAsia"/>
          <w:b/>
          <w:spacing w:val="6"/>
          <w:kern w:val="0"/>
          <w:szCs w:val="32"/>
        </w:rPr>
        <w:t>三、绩效评价情况</w:t>
      </w:r>
    </w:p>
    <w:p>
      <w:pPr>
        <w:ind w:left="28" w:firstLineChars="200" w:firstLine="664"/>
        <w:rPr>
          <w:rFonts w:ascii="仿宋_GB2312" w:eastAsia="仿宋_GB2312" w:cs="仿宋_GB2312" w:hint="eastAsia"/>
          <w:b/>
          <w:bCs/>
          <w:spacing w:val="6"/>
          <w:kern w:val="0"/>
          <w:szCs w:val="32"/>
        </w:rPr>
      </w:pPr>
      <w:r>
        <w:rPr>
          <w:rFonts w:ascii="仿宋_GB2312" w:eastAsia="仿宋_GB2312" w:cs="仿宋_GB2312" w:hint="eastAsia"/>
          <w:b/>
          <w:bCs/>
          <w:spacing w:val="6"/>
          <w:kern w:val="0"/>
          <w:szCs w:val="32"/>
        </w:rPr>
        <w:t>1、项目资金执行情况</w:t>
      </w:r>
    </w:p>
    <w:p>
      <w:pPr>
        <w:autoSpaceDE w:val="0"/>
        <w:autoSpaceDN w:val="0"/>
        <w:adjustRightInd w:val="0"/>
        <w:ind w:firstLineChars="200" w:firstLine="664"/>
        <w:jc w:val="left"/>
        <w:rPr>
          <w:rFonts w:ascii="仿宋_GB2312" w:eastAsia="仿宋_GB2312" w:cs="仿宋_GB2312" w:hint="eastAsia"/>
          <w:color w:val="333333"/>
          <w:spacing w:val="6"/>
          <w:kern w:val="0"/>
          <w:szCs w:val="32"/>
        </w:rPr>
      </w:pPr>
      <w:r>
        <w:rPr>
          <w:rFonts w:ascii="仿宋_GB2312" w:eastAsia="仿宋_GB2312" w:cs="仿宋_GB2312" w:hint="eastAsia"/>
          <w:color w:val="333333"/>
          <w:spacing w:val="6"/>
          <w:kern w:val="0"/>
          <w:szCs w:val="32"/>
        </w:rPr>
        <w:t>为确保</w:t>
      </w:r>
      <w:r>
        <w:rPr>
          <w:rFonts w:ascii="仿宋_GB2312" w:eastAsia="仿宋_GB2312" w:cs="仿宋_GB2312" w:hint="eastAsia"/>
          <w:spacing w:val="6"/>
          <w:kern w:val="0"/>
          <w:szCs w:val="32"/>
        </w:rPr>
        <w:t>丰南区沙河丰南段（岳家河口至小集公路桥）治理工程</w:t>
      </w:r>
      <w:r>
        <w:rPr>
          <w:rFonts w:ascii="仿宋_GB2312" w:eastAsia="仿宋_GB2312" w:cs="仿宋_GB2312" w:hint="eastAsia"/>
          <w:color w:val="333333"/>
          <w:spacing w:val="6"/>
          <w:kern w:val="0"/>
          <w:szCs w:val="32"/>
        </w:rPr>
        <w:t>项目高质量完成并早日投入使用，我局积极争取上级资金，协调区财政尽快落实和支付项目资金。</w:t>
      </w:r>
      <w:r>
        <w:rPr>
          <w:rFonts w:ascii="仿宋_GB2312" w:eastAsia="仿宋_GB2312" w:cs="仿宋_GB2312" w:hint="eastAsia"/>
          <w:spacing w:val="6"/>
          <w:kern w:val="0"/>
          <w:szCs w:val="32"/>
        </w:rPr>
        <w:t>申请省级配套资金530.38万元</w:t>
      </w:r>
      <w:r>
        <w:rPr>
          <w:rFonts w:ascii="仿宋_GB2312" w:eastAsia="仿宋_GB2312" w:cs="仿宋_GB2312" w:hint="eastAsia"/>
          <w:color w:val="333333"/>
          <w:spacing w:val="6"/>
          <w:kern w:val="0"/>
          <w:szCs w:val="32"/>
        </w:rPr>
        <w:t>，按照合同相关条款约定，现已落实和支付给相关单位</w:t>
      </w:r>
      <w:r>
        <w:rPr>
          <w:rFonts w:ascii="仿宋_GB2312" w:eastAsia="仿宋_GB2312" w:cs="仿宋_GB2312" w:hint="eastAsia"/>
          <w:spacing w:val="6"/>
          <w:kern w:val="0"/>
          <w:szCs w:val="32"/>
        </w:rPr>
        <w:t>424.24</w:t>
      </w:r>
      <w:r>
        <w:rPr>
          <w:rFonts w:ascii="仿宋_GB2312" w:eastAsia="仿宋_GB2312" w:cs="仿宋_GB2312" w:hint="eastAsia"/>
          <w:color w:val="333333"/>
          <w:spacing w:val="6"/>
          <w:kern w:val="0"/>
          <w:szCs w:val="32"/>
        </w:rPr>
        <w:t>万元。</w:t>
      </w:r>
    </w:p>
    <w:p>
      <w:pPr>
        <w:ind w:left="28" w:firstLineChars="200" w:firstLine="664"/>
        <w:rPr>
          <w:rFonts w:ascii="仿宋_GB2312" w:eastAsia="仿宋_GB2312" w:cs="仿宋_GB2312" w:hint="eastAsia"/>
          <w:b/>
          <w:bCs/>
          <w:spacing w:val="6"/>
          <w:kern w:val="0"/>
          <w:szCs w:val="32"/>
        </w:rPr>
      </w:pPr>
      <w:r>
        <w:rPr>
          <w:rFonts w:ascii="仿宋_GB2312" w:eastAsia="仿宋_GB2312" w:cs="仿宋_GB2312" w:hint="eastAsia"/>
          <w:b/>
          <w:bCs/>
          <w:spacing w:val="6"/>
          <w:kern w:val="0"/>
          <w:szCs w:val="32"/>
        </w:rPr>
        <w:t>2、评价指标描述</w:t>
      </w:r>
    </w:p>
    <w:p>
      <w:pPr>
        <w:ind w:firstLine="648"/>
        <w:rPr>
          <w:rFonts w:ascii="仿宋_GB2312" w:eastAsia="仿宋_GB2312" w:cs="仿宋_GB2312" w:hint="eastAsia"/>
          <w:spacing w:val="6"/>
          <w:kern w:val="0"/>
          <w:szCs w:val="32"/>
        </w:rPr>
      </w:pPr>
      <w:r>
        <w:rPr>
          <w:rFonts w:ascii="仿宋_GB2312" w:eastAsia="仿宋_GB2312" w:cs="仿宋_GB2312" w:hint="eastAsia"/>
          <w:spacing w:val="6"/>
          <w:kern w:val="0"/>
          <w:szCs w:val="32"/>
        </w:rPr>
        <w:t>该项目实施过程中，</w:t>
      </w:r>
      <w:r>
        <w:rPr>
          <w:rFonts w:ascii="仿宋_GB2312" w:eastAsia="仿宋_GB2312" w:cs="仿宋_GB2312" w:hint="eastAsia"/>
          <w:b/>
          <w:bCs/>
          <w:spacing w:val="6"/>
          <w:kern w:val="0"/>
          <w:szCs w:val="32"/>
        </w:rPr>
        <w:t>一是规范项目手续的办理。</w:t>
      </w:r>
      <w:r>
        <w:rPr>
          <w:rFonts w:ascii="仿宋_GB2312" w:eastAsia="仿宋_GB2312" w:cs="仿宋_GB2312" w:hint="eastAsia"/>
          <w:spacing w:val="6"/>
          <w:kern w:val="0"/>
          <w:szCs w:val="32"/>
        </w:rPr>
        <w:t>区水利局规划建设科依据行业相关法律法规负责办理整个项目工程手续、工程质量和安全、资金支付等工作。完成公开招投标，与中标单位签订施工合同后开始施工，竣工后由施工单位、设计单位、监理单位、建设单位等部门组成专家组，对工程进行验收，验收合格，按照施工合同的相关条款拨付工程款。</w:t>
      </w:r>
      <w:r>
        <w:rPr>
          <w:rFonts w:ascii="仿宋_GB2312" w:eastAsia="仿宋_GB2312" w:cs="仿宋_GB2312" w:hint="eastAsia"/>
          <w:b/>
          <w:bCs/>
          <w:spacing w:val="6"/>
          <w:kern w:val="0"/>
          <w:szCs w:val="32"/>
        </w:rPr>
        <w:t>二是加强监管力度，确保工程质量。</w:t>
      </w:r>
      <w:r>
        <w:rPr>
          <w:rFonts w:ascii="仿宋_GB2312" w:eastAsia="仿宋_GB2312" w:cs="仿宋_GB2312" w:hint="eastAsia"/>
          <w:spacing w:val="6"/>
          <w:kern w:val="0"/>
          <w:szCs w:val="32"/>
        </w:rPr>
        <w:t>采取科学管理的方法，建立健全岗位责任</w:t>
      </w:r>
      <w:bookmarkStart w:id="0" w:name="_GoBack"/>
      <w:bookmarkEnd w:id="0"/>
      <w:r>
        <w:rPr>
          <w:rFonts w:ascii="仿宋_GB2312" w:eastAsia="仿宋_GB2312" w:cs="仿宋_GB2312" w:hint="eastAsia"/>
          <w:spacing w:val="6"/>
          <w:kern w:val="0"/>
          <w:szCs w:val="32"/>
        </w:rPr>
        <w:t>制和各项规章制度。把相关的规章制度张贴于施工现场，以便对照执行和督促落实。按照建筑行业的各项法律和规范，严格落实工程质量和安全管理，真正做到抓进度、控质量、保安全。</w:t>
      </w:r>
    </w:p>
    <w:p>
      <w:pPr>
        <w:ind w:firstLine="648"/>
        <w:rPr>
          <w:rFonts w:ascii="仿宋_GB2312" w:eastAsia="仿宋_GB2312" w:cs="仿宋_GB2312" w:hint="eastAsia"/>
          <w:spacing w:val="6"/>
          <w:kern w:val="0"/>
          <w:szCs w:val="32"/>
        </w:rPr>
      </w:pPr>
      <w:r>
        <w:rPr>
          <w:rFonts w:ascii="仿宋" w:eastAsia="仿宋" w:cs="仿宋" w:hint="eastAsia"/>
          <w:b/>
          <w:szCs w:val="32"/>
        </w:rPr>
        <w:t>3、绩效分析及结论。</w:t>
      </w:r>
      <w:r>
        <w:rPr>
          <w:rFonts w:ascii="仿宋_GB2312" w:eastAsia="仿宋_GB2312" w:cs="仿宋_GB2312" w:hint="eastAsia"/>
          <w:spacing w:val="6"/>
          <w:kern w:val="0"/>
          <w:szCs w:val="32"/>
        </w:rPr>
        <w:t>通过以上内容可知，</w:t>
      </w:r>
      <w:r>
        <w:rPr>
          <w:rFonts w:ascii="仿宋_GB2312" w:eastAsia="仿宋_GB2312" w:cs="仿宋_GB2312" w:hint="eastAsia"/>
          <w:b/>
          <w:bCs/>
          <w:spacing w:val="6"/>
          <w:kern w:val="0"/>
          <w:szCs w:val="32"/>
        </w:rPr>
        <w:t>一是</w:t>
      </w:r>
      <w:r>
        <w:rPr>
          <w:rFonts w:ascii="仿宋_GB2312" w:eastAsia="仿宋_GB2312" w:cs="仿宋_GB2312" w:hint="eastAsia"/>
          <w:spacing w:val="6"/>
          <w:kern w:val="0"/>
          <w:szCs w:val="32"/>
        </w:rPr>
        <w:t>在项目规划编制方面全部依据上级相关的政策和相关文件，做到有据可查、有法可依，全部符合相关政策。</w:t>
      </w:r>
      <w:r>
        <w:rPr>
          <w:rFonts w:ascii="仿宋_GB2312" w:eastAsia="仿宋_GB2312" w:cs="仿宋_GB2312" w:hint="eastAsia"/>
          <w:b/>
          <w:bCs/>
          <w:spacing w:val="6"/>
          <w:kern w:val="0"/>
          <w:szCs w:val="32"/>
        </w:rPr>
        <w:t>二是</w:t>
      </w:r>
      <w:r>
        <w:rPr>
          <w:rFonts w:ascii="仿宋_GB2312" w:eastAsia="仿宋_GB2312" w:cs="仿宋_GB2312" w:hint="eastAsia"/>
          <w:spacing w:val="6"/>
          <w:kern w:val="0"/>
          <w:szCs w:val="32"/>
        </w:rPr>
        <w:t>该工程项目2022年预算资金全部到位，资金到位及时率100%。</w:t>
      </w:r>
      <w:r>
        <w:rPr>
          <w:rFonts w:ascii="仿宋_GB2312" w:eastAsia="仿宋_GB2312" w:cs="仿宋_GB2312" w:hint="eastAsia"/>
          <w:b/>
          <w:bCs/>
          <w:spacing w:val="6"/>
          <w:kern w:val="0"/>
          <w:szCs w:val="32"/>
        </w:rPr>
        <w:t>三是</w:t>
      </w:r>
      <w:r>
        <w:rPr>
          <w:rFonts w:ascii="仿宋_GB2312" w:eastAsia="仿宋_GB2312" w:cs="仿宋_GB2312" w:hint="eastAsia"/>
          <w:spacing w:val="6"/>
          <w:kern w:val="0"/>
          <w:szCs w:val="32"/>
        </w:rPr>
        <w:t>管理制度健全，同时在项目实施过程中，严格执行相关的法律法规和现行制度。在项目施工前严格按照政府采购及招投标程序实施招投标，不存在先施工后补手续的违法操作现象。</w:t>
      </w:r>
      <w:r>
        <w:rPr>
          <w:rFonts w:ascii="仿宋_GB2312" w:eastAsia="仿宋_GB2312" w:cs="仿宋_GB2312" w:hint="eastAsia"/>
          <w:b/>
          <w:bCs/>
          <w:spacing w:val="6"/>
          <w:kern w:val="0"/>
          <w:szCs w:val="32"/>
        </w:rPr>
        <w:t>四是</w:t>
      </w:r>
      <w:r>
        <w:rPr>
          <w:rFonts w:ascii="仿宋_GB2312" w:eastAsia="仿宋_GB2312" w:cs="仿宋_GB2312" w:hint="eastAsia"/>
          <w:spacing w:val="6"/>
          <w:kern w:val="0"/>
          <w:szCs w:val="32"/>
        </w:rPr>
        <w:t>严格按照上级和本级财务相关管理制度办事。建立健全财务制度，且符合相关财务会计制度的规定。在资金拨付过程中，严格按照完整的审批程序，履行每一项手续，直至拨付完成。项目资金在支付过程中不存在截留、挤占、挪用、虚列支出情况。</w:t>
      </w:r>
    </w:p>
    <w:p>
      <w:pPr>
        <w:ind w:firstLineChars="200" w:firstLine="664"/>
        <w:rPr>
          <w:rFonts w:ascii="仿宋_GB2312" w:eastAsia="仿宋_GB2312" w:cs="仿宋_GB2312" w:hint="eastAsia"/>
          <w:spacing w:val="6"/>
          <w:kern w:val="0"/>
          <w:szCs w:val="32"/>
        </w:rPr>
      </w:pPr>
      <w:r>
        <w:rPr>
          <w:rFonts w:ascii="仿宋_GB2312" w:eastAsia="仿宋_GB2312" w:cs="仿宋_GB2312" w:hint="eastAsia"/>
          <w:spacing w:val="6"/>
          <w:kern w:val="0"/>
          <w:szCs w:val="32"/>
        </w:rPr>
        <w:t>该项目通过依法依规管理和操作，达到了预期目标。通过社会走访，社会满意度达到100%。该项目综合评价等级为优。</w:t>
      </w:r>
    </w:p>
    <w:p>
      <w:pPr>
        <w:ind w:firstLineChars="200" w:firstLine="664"/>
        <w:rPr>
          <w:rFonts w:ascii="宋体" w:cs="宋体" w:hint="eastAsia"/>
          <w:b/>
          <w:spacing w:val="6"/>
          <w:kern w:val="0"/>
          <w:szCs w:val="32"/>
        </w:rPr>
      </w:pPr>
      <w:r>
        <w:rPr>
          <w:rFonts w:ascii="宋体" w:cs="宋体" w:hint="eastAsia"/>
          <w:b/>
          <w:spacing w:val="6"/>
          <w:kern w:val="0"/>
          <w:szCs w:val="32"/>
        </w:rPr>
        <w:t>四、存在问题和改进措施</w:t>
      </w:r>
    </w:p>
    <w:p>
      <w:pPr>
        <w:ind w:firstLineChars="200" w:firstLine="664"/>
        <w:rPr>
          <w:rFonts w:ascii="仿宋_GB2312" w:eastAsia="仿宋_GB2312" w:cs="仿宋_GB2312" w:hint="eastAsia"/>
          <w:spacing w:val="6"/>
          <w:kern w:val="0"/>
          <w:szCs w:val="32"/>
        </w:rPr>
      </w:pPr>
      <w:r>
        <w:rPr>
          <w:rFonts w:ascii="仿宋_GB2312" w:eastAsia="仿宋_GB2312" w:cs="仿宋_GB2312" w:hint="eastAsia"/>
          <w:spacing w:val="6"/>
          <w:kern w:val="0"/>
          <w:szCs w:val="32"/>
        </w:rPr>
        <w:t>未发现存在问题。</w:t>
      </w:r>
    </w:p>
    <w:sectPr>
      <w:footerReference w:type="default" r:id="rId2"/>
      <w:footerReference w:type="even" r:id="rId3"/>
      <w:pgSz w:w="11906" w:h="16838"/>
      <w:pgMar w:top="2098" w:right="1588" w:bottom="1588" w:left="1588" w:header="851" w:footer="1077" w:gutter="0"/>
      <w:pgNumType/>
      <w:docGrid w:type="lines" w:linePitch="571" w:charSpace="0"/>
    </w:sectPr>
  </w:body>
</w:document>
</file>

<file path=word/fontTable.xml><?xml version="1.0" encoding="utf-8"?>
<w:fonts xmlns:w="http://schemas.openxmlformats.org/wordprocessingml/2006/main" xmlns:r="http://schemas.openxmlformats.org/officeDocument/2006/relationships">
  <w:font w:name="宋体">
    <w:altName w:val="黑体"/>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variable"/>
    <w:sig w:usb0="800002BF" w:usb1="38CF7CFA" w:usb2="00000016" w:usb3="00000000" w:csb0="00040001" w:csb1="00000000"/>
  </w:font>
  <w:font w:name="仿宋_GB2312">
    <w:altName w:val="仿宋"/>
    <w:panose1 w:val="02010609030101010101"/>
    <w:charset w:val="86"/>
    <w:family w:val="modern"/>
    <w:pitch w:val="variable"/>
    <w:sig w:usb0="00000000" w:usb1="080E0000" w:usb2="00000010" w:usb3="00000000" w:csb0="00040000" w:csb1="00000000"/>
  </w:font>
  <w:font w:name="Times New Roman">
    <w:altName w:val="DejaVu Sans"/>
    <w:panose1 w:val="02020603050405020304"/>
    <w:charset w:val="00"/>
    <w:family w:val="roman"/>
    <w:pitch w:val="variable"/>
    <w:sig w:usb0="E0002AFF" w:usb1="C0007841" w:usb2="00000009" w:usb3="00000000" w:csb0="000001FF" w:csb1="00000000"/>
  </w:font>
  <w:font w:name="Lucida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00002FF" w:usb1="4000ACFF" w:usb2="00000001" w:usb3="00000000" w:csb0="0000019F" w:csb1="00000000"/>
  </w:font>
  <w:font w:name="Arial">
    <w:altName w:val="DejaVu Sans"/>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variable"/>
    <w:sig w:usb0="800002BF" w:usb1="38CF7CFA" w:usb2="00000016" w:usb3="00000000" w:csb0="00040001" w:csb1="00000000"/>
  </w:font>
  <w:font w:name="Courier New">
    <w:altName w:val="DejaVu Sans"/>
    <w:panose1 w:val="02070309020205020404"/>
    <w:charset w:val="00"/>
    <w:family w:val="modern"/>
    <w:pitch w:val="variable"/>
    <w:sig w:usb0="E0002AFF" w:usb1="C0007843"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outside" w:y="1" w:anchorLock="0"/>
      <w:tabs>
        <w:tab w:val="center" w:pos="4153"/>
        <w:tab w:val="right" w:pos="8306"/>
      </w:tabs>
      <w:rPr>
        <w:rStyle w:val="22"/>
        <w:rFonts w:ascii="宋体" w:hAnsi="宋体" w:hint="eastAsia"/>
        <w:sz w:val="28"/>
        <w:szCs w:val="28"/>
      </w:rPr>
    </w:pPr>
    <w:r>
      <w:rPr>
        <w:rStyle w:val="22"/>
        <w:rFonts w:ascii="宋体" w:hAnsi="宋体" w:hint="eastAsia"/>
        <w:sz w:val="28"/>
        <w:szCs w:val="28"/>
      </w:rPr>
      <w:t xml:space="preserve">- </w:t>
    </w:r>
    <w:r>
      <w:rPr>
        <w:rFonts w:ascii="宋体" w:hint="eastAsia"/>
        <w:sz w:val="28"/>
        <w:szCs w:val="28"/>
      </w:rPr>
      <w:fldChar w:fldCharType="begin"/>
    </w:r>
    <w:r>
      <w:rPr>
        <w:rStyle w:val="22"/>
        <w:rFonts w:ascii="宋体" w:hAnsi="宋体" w:hint="eastAsia"/>
        <w:sz w:val="28"/>
        <w:szCs w:val="28"/>
      </w:rPr>
      <w:instrText xml:space="preserve">PAGE  </w:instrText>
    </w:r>
    <w:r>
      <w:rPr>
        <w:rFonts w:ascii="宋体" w:hint="eastAsia"/>
        <w:sz w:val="28"/>
        <w:szCs w:val="28"/>
      </w:rPr>
      <w:fldChar w:fldCharType="separate"/>
    </w:r>
    <w:r>
      <w:rPr>
        <w:rStyle w:val="22"/>
        <w:rFonts w:ascii="宋体" w:hAnsi="宋体"/>
        <w:sz w:val="28"/>
        <w:szCs w:val="28"/>
        <w:lang w:val="en-US" w:eastAsia="zh-CN"/>
      </w:rPr>
      <w:t>4</w:t>
    </w:r>
    <w:r>
      <w:rPr>
        <w:rFonts w:ascii="宋体" w:hint="eastAsia"/>
        <w:sz w:val="28"/>
        <w:szCs w:val="28"/>
      </w:rPr>
      <w:fldChar w:fldCharType="end"/>
    </w:r>
    <w:r>
      <w:rPr>
        <w:rStyle w:val="22"/>
        <w:rFonts w:ascii="宋体" w:hAnsi="宋体" w:hint="eastAsia"/>
        <w:sz w:val="28"/>
        <w:szCs w:val="28"/>
      </w:rPr>
      <w:t xml:space="preserve"> -</w:t>
    </w:r>
  </w:p>
  <w:p>
    <w:pPr>
      <w:pStyle w:val="18"/>
      <w:tabs>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outside" w:y="1" w:anchorLock="0"/>
      <w:tabs>
        <w:tab w:val="center" w:pos="4153"/>
        <w:tab w:val="right" w:pos="8306"/>
      </w:tabs>
      <w:rPr>
        <w:rStyle w:val="22"/>
      </w:rPr>
    </w:pPr>
    <w:r>
      <w:fldChar w:fldCharType="begin"/>
    </w:r>
    <w:r>
      <w:rPr>
        <w:rStyle w:val="22"/>
      </w:rPr>
      <w:instrText xml:space="preserve">PAGE  </w:instrText>
    </w:r>
    <w:r>
      <w:fldChar w:fldCharType="separate"/>
    </w:r>
    <w:r>
      <w:rPr>
        <w:vanish/>
      </w:rPr>
      <w:t xml:space="preserve"> </w:t>
    </w:r>
    <w:r>
      <w:fldChar w:fldCharType="end"/>
    </w:r>
  </w:p>
  <w:p>
    <w:pPr>
      <w:pStyle w:val="18"/>
      <w:tabs>
        <w:tab w:val="center" w:pos="4153"/>
        <w:tab w:val="right" w:pos="8306"/>
      </w:tabs>
      <w:ind w:right="360" w:firstLine="360"/>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EF7A6BF"/>
    <w:multiLevelType w:val="singleLevel"/>
    <w:tmpl w:val="0EF7A6BF"/>
    <w:lvl w:ilvl="0">
      <w:start w:val="2"/>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80"/>
  <w:drawingGridVerticalSpacing w:val="571"/>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doNotSuppressIndentation/>
    <w:splitPgBreakAndParaMark/>
    <w:compatSetting w:name="compatibilityMode" w:uri="http://schemas.microsoft.com/office/word" w:val="11"/>
  </w:compat>
  <w:docVars>
    <w:docVar w:name="commondata" w:val="eyJoZGlkIjoiYTM2YjI1OWZjZTg4YjM1MDhiNWEwNTJmOTNkNGY3MTIifQ=="/>
    <w:docVar w:name="KSO_WPS_MARK_KEY" w:val="be0991be-a8a0-4a45-af99-6015de57534c"/>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Calibri" w:eastAsia="宋体" w:cs="Times New Roman" w:hAnsi="Calibri"/>
      <w:kern w:val="2"/>
      <w:sz w:val="32"/>
      <w:szCs w:val="24"/>
      <w:lang w:val="en-US" w:eastAsia="zh-CN" w:bidi="ar-SA"/>
    </w:rPr>
  </w:style>
  <w:style w:type="paragraph" w:styleId="1">
    <w:name w:val="heading 1"/>
    <w:basedOn w:val="0"/>
    <w:pPr>
      <w:widowControl/>
      <w:spacing w:before="100" w:beforeAutospacing="1" w:after="100" w:afterAutospacing="1"/>
      <w:jc w:val="left"/>
      <w:outlineLvl w:val="0"/>
    </w:pPr>
    <w:rPr>
      <w:rFonts w:ascii="宋体" w:cs="宋体"/>
      <w:b/>
      <w:bCs/>
      <w:kern w:val="36"/>
      <w:sz w:val="48"/>
      <w:szCs w:val="48"/>
      <w:lang w:bidi="ar-SA"/>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Plain Text"/>
    <w:basedOn w:val="0"/>
    <w:rPr>
      <w:rFonts w:ascii="宋体" w:eastAsia="宋体" w:cs="Courier New"/>
      <w:szCs w:val="21"/>
      <w:lang w:bidi="ar-SA"/>
    </w:rPr>
  </w:style>
  <w:style w:type="paragraph" w:styleId="16">
    <w:name w:val="Body Text"/>
    <w:basedOn w:val="0"/>
    <w:pPr>
      <w:jc w:val="center"/>
    </w:pPr>
    <w:rPr>
      <w:b/>
      <w:bCs/>
      <w:sz w:val="4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szCs w:val="18"/>
    </w:r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paragraph" w:styleId="20">
    <w:name w:val="Normal (Web)"/>
    <w:basedOn w:val="0"/>
    <w:pPr>
      <w:widowControl/>
      <w:spacing w:before="100" w:beforeAutospacing="1" w:after="100" w:afterAutospacing="1"/>
      <w:jc w:val="left"/>
    </w:pPr>
    <w:rPr>
      <w:rFonts w:ascii="宋体" w:cs="宋体"/>
      <w:kern w:val="0"/>
      <w:sz w:val="24"/>
      <w:lang w:bidi="ar-SA"/>
    </w:rPr>
  </w:style>
  <w:style w:type="character" w:styleId="21">
    <w:name w:val="Strong"/>
    <w:rPr>
      <w:b/>
      <w:bCs/>
    </w:rPr>
  </w:style>
  <w:style w:type="character" w:styleId="22">
    <w:name w:val="page number"/>
    <w:basedOn w:val="10"/>
  </w:style>
  <w:style w:type="character" w:styleId="23">
    <w:name w:val="Hyperlink"/>
    <w:rPr>
      <w:color w:val="0000FF"/>
      <w:u w:val="single"/>
    </w:rPr>
  </w:style>
  <w:style w:type="paragraph" w:customStyle="1" w:styleId="24">
    <w:name w:val="Char Char Char Char"/>
    <w:basedOn w:val="0"/>
    <w:pPr>
      <w:widowControl/>
      <w:adjustRightInd w:val="0"/>
      <w:snapToGrid w:val="0"/>
      <w:spacing w:beforeLines="25" w:before="25" w:after="160" w:line="240" w:lineRule="exact"/>
      <w:ind w:firstLineChars="192" w:firstLine="192"/>
      <w:jc w:val="left"/>
    </w:pPr>
    <w:rPr>
      <w:rFonts w:ascii="仿宋_GB2312" w:eastAsia="仿宋_GB2312"/>
      <w:kern w:val="0"/>
      <w:sz w:val="28"/>
      <w:szCs w:val="28"/>
    </w:rPr>
  </w:style>
  <w:style w:type="character" w:styleId="91">
    <w:name w:val="FollowedHyperlink"/>
    <w:basedOn w:val="10"/>
    <w:rPr>
      <w:color w:val="800080"/>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customXml" Target="../customXml/item1.xml"/><Relationship Id="rId8"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9525" cmpd="sng" cap="flat">
          <a:solidFill>
            <a:srgbClr val="000000"/>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1F1BFC8-3776-4B6B-8B78-48258F706C1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TotalTime>
  <Application>Yozo_Office27021597764231179</Application>
  <Pages>4</Pages>
  <Words>0</Words>
  <Characters>1182</Characters>
  <Lines>0</Lines>
  <Paragraphs>38</Paragraphs>
  <CharactersWithSpaces>1576</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title>唐财评[2013]1号</dc:title>
  <dc:creator>微软用户</dc:creator>
  <cp:lastModifiedBy>admin2021</cp:lastModifiedBy>
  <cp:revision>5</cp:revision>
  <cp:lastPrinted>2023-03-15T07:55:00Z</cp:lastPrinted>
  <dcterms:created xsi:type="dcterms:W3CDTF">2013-10-17T07:59:00Z</dcterms:created>
  <dcterms:modified xsi:type="dcterms:W3CDTF">2024-11-14T02:49:08Z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2052-11.1.0.12970</vt:lpwstr>
  </property>
  <property fmtid="{D5CDD505-2E9C-101B-9397-08002B2CF9AE}" pid="3" name="ICV">
    <vt:lpwstr>50F3473D434D4213873ECE49A1BE296B</vt:lpwstr>
  </property>
</Properties>
</file>