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1560">
      <w:pPr>
        <w:jc w:val="center"/>
        <w:rPr>
          <w:rFonts w:hint="eastAsia" w:ascii="宋体" w:hAnsi="宋体" w:eastAsia="宋体" w:cs="宋体"/>
          <w:sz w:val="48"/>
          <w:szCs w:val="56"/>
        </w:rPr>
      </w:pPr>
      <w:r>
        <w:rPr>
          <w:rFonts w:hint="eastAsia" w:ascii="宋体" w:hAnsi="宋体" w:eastAsia="宋体" w:cs="宋体"/>
          <w:sz w:val="48"/>
          <w:szCs w:val="56"/>
        </w:rPr>
        <w:t>唐山市丰南区</w:t>
      </w:r>
      <w:r>
        <w:rPr>
          <w:rFonts w:hint="eastAsia" w:ascii="宋体" w:hAnsi="宋体" w:eastAsia="宋体" w:cs="宋体"/>
          <w:sz w:val="48"/>
          <w:szCs w:val="56"/>
          <w:lang w:eastAsia="zh-CN"/>
        </w:rPr>
        <w:t>黄各庄</w:t>
      </w:r>
      <w:r>
        <w:rPr>
          <w:rFonts w:hint="eastAsia" w:ascii="宋体" w:hAnsi="宋体" w:eastAsia="宋体" w:cs="宋体"/>
          <w:sz w:val="48"/>
          <w:szCs w:val="56"/>
        </w:rPr>
        <w:t>镇综合行政执法队关于调整行政处罚事项的通知</w:t>
      </w:r>
    </w:p>
    <w:p w14:paraId="4E6BD416">
      <w:pPr>
        <w:jc w:val="both"/>
        <w:rPr>
          <w:rFonts w:hint="eastAsia" w:ascii="宋体" w:hAnsi="宋体" w:eastAsia="宋体" w:cs="宋体"/>
          <w:sz w:val="22"/>
          <w:szCs w:val="28"/>
        </w:rPr>
      </w:pPr>
    </w:p>
    <w:p w14:paraId="670FF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为贯彻落实国家和省、市关于整治形式主义为基层减负的决策部署，提高基层执法事项承接的合理性和有效性，根据省政府办公厅《关于公布&lt;河北省乡镇和街道行政处罚事项赋权指导清单(2024年版)&gt;的通知》(政办字〔2024)72号)和市司法局《关于做好乡镇和街道行政处罚事项下放工作的通知》精神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黄各庄</w:t>
      </w:r>
      <w:r>
        <w:rPr>
          <w:rFonts w:hint="eastAsia" w:ascii="宋体" w:hAnsi="宋体" w:eastAsia="宋体" w:cs="宋体"/>
          <w:sz w:val="28"/>
          <w:szCs w:val="36"/>
        </w:rPr>
        <w:t>镇综合行政执法队承接行政处罚事项调整如下:</w:t>
      </w:r>
    </w:p>
    <w:p w14:paraId="0E118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一、收回一批由乡镇和街道实施的行政处罚事项</w:t>
      </w:r>
    </w:p>
    <w:p w14:paraId="3C35D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自2025年1月1日起，中共唐山市丰南区委深化乡镇和街道改革领导小组办公室《关于印发&lt;唐山市丰南区乡镇和街道行政处罚事项清单&gt;的通知》《关于印发&lt;唐山市丰南区第二批下放乡镇和街道行政处罚事项清单)的通知》及下放自然资源领域25项行政处罚事项由县市级收回承接。</w:t>
      </w:r>
    </w:p>
    <w:p w14:paraId="03FE8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二、调整后由乡镇和街道实施的行政处罚事项</w:t>
      </w:r>
    </w:p>
    <w:p w14:paraId="4C401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经调整后，下放由乡镇和街道实施的行政处罚事项共计17项(具体内容附后)，于2025年1月1日起实施。</w:t>
      </w:r>
    </w:p>
    <w:p w14:paraId="4BB5C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0D439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bookmarkStart w:id="0" w:name="_GoBack"/>
      <w:bookmarkEnd w:id="0"/>
    </w:p>
    <w:p w14:paraId="5F3B6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唐山市丰南区黄各庄镇人民政府</w:t>
      </w:r>
    </w:p>
    <w:p w14:paraId="535ED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2024年12月31日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A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2024-12-31T07:41:27Z</dcterms:created>
  <dc:creator>Administrator</dc:creator>
  <cp:lastModifiedBy>落叶泣歌</cp:lastModifiedBy>
  <dcterms:modified xsi:type="dcterms:W3CDTF">2024-12-31T07:45:12Z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F6FD543004FA42E69CF2F1C737F97B1C_12</vt:lpwstr>
  </property>
</Properties>
</file>