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600" w:lineRule="exact"/>
        <w:ind w:right="960" w:firstLine="4819" w:firstLineChars="1600"/>
        <w:jc w:val="left"/>
        <w:rPr>
          <w:rFonts w:hint="eastAsia" w:ascii="宋体" w:hAnsi="宋体" w:eastAsia="方正仿宋简体"/>
          <w:b/>
          <w:bCs/>
          <w:sz w:val="30"/>
          <w:szCs w:val="30"/>
          <w:lang w:val="en-US" w:eastAsia="zh-CN"/>
        </w:rPr>
      </w:pPr>
      <w:bookmarkStart w:id="0" w:name="_GoBack"/>
      <w:bookmarkEnd w:id="0"/>
    </w:p>
    <w:p>
      <w:pPr>
        <w:wordWrap/>
        <w:spacing w:line="600" w:lineRule="exact"/>
        <w:ind w:right="960" w:firstLine="4819" w:firstLineChars="1600"/>
        <w:jc w:val="left"/>
        <w:rPr>
          <w:rFonts w:hint="eastAsia" w:ascii="宋体" w:hAnsi="宋体" w:eastAsia="方正仿宋简体"/>
          <w:b/>
          <w:bCs/>
          <w:sz w:val="30"/>
          <w:szCs w:val="30"/>
          <w:lang w:val="en-US" w:eastAsia="zh-CN"/>
        </w:rPr>
      </w:pPr>
    </w:p>
    <w:p>
      <w:pPr>
        <w:wordWrap/>
        <w:spacing w:line="600" w:lineRule="exact"/>
        <w:ind w:right="960" w:firstLine="4819" w:firstLineChars="1600"/>
        <w:jc w:val="left"/>
        <w:rPr>
          <w:rFonts w:hint="eastAsia" w:ascii="宋体" w:hAnsi="宋体" w:eastAsia="方正仿宋简体"/>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eastAsia="仿宋_GB2312"/>
          <w:sz w:val="32"/>
          <w:szCs w:val="32"/>
        </w:rPr>
      </w:pPr>
      <w:r>
        <w:rPr>
          <w:rFonts w:hint="eastAsia" w:eastAsia="仿宋_GB2312"/>
          <w:sz w:val="32"/>
          <w:szCs w:val="32"/>
          <w:lang w:val="en-US" w:eastAsia="zh-CN"/>
        </w:rPr>
        <w:t xml:space="preserve">                                </w:t>
      </w:r>
      <w:r>
        <w:rPr>
          <w:rFonts w:eastAsia="仿宋_GB2312"/>
          <w:sz w:val="32"/>
          <w:szCs w:val="32"/>
        </w:rPr>
        <w:t>是否同意公开</w:t>
      </w:r>
      <w:r>
        <w:rPr>
          <w:rFonts w:hint="eastAsia" w:eastAsia="仿宋_GB2312"/>
          <w:sz w:val="32"/>
          <w:szCs w:val="32"/>
        </w:rPr>
        <w:t>：</w:t>
      </w:r>
      <w:r>
        <w:rPr>
          <w:rFonts w:hint="eastAsia" w:eastAsia="仿宋_GB2312"/>
          <w:w w:val="95"/>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eastAsia="仿宋_GB2312"/>
          <w:sz w:val="32"/>
          <w:szCs w:val="32"/>
        </w:rPr>
      </w:pPr>
      <w:r>
        <w:rPr>
          <w:rFonts w:eastAsia="仿宋_GB2312"/>
          <w:sz w:val="32"/>
          <w:szCs w:val="32"/>
          <w:lang w:val="en" w:eastAsia="zh-CN"/>
        </w:rPr>
        <w:t>建议</w:t>
      </w:r>
      <w:r>
        <w:rPr>
          <w:rFonts w:eastAsia="仿宋_GB2312"/>
          <w:sz w:val="32"/>
          <w:szCs w:val="32"/>
        </w:rPr>
        <w:t>字〔2024〕</w:t>
      </w:r>
      <w:r>
        <w:rPr>
          <w:rFonts w:hint="eastAsia" w:eastAsia="仿宋_GB2312"/>
          <w:sz w:val="32"/>
          <w:szCs w:val="32"/>
          <w:lang w:val="en-US" w:eastAsia="zh-CN"/>
        </w:rPr>
        <w:t>28</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eastAsia="方正小标宋简体" w:cs="方正小标宋简体"/>
          <w:sz w:val="44"/>
          <w:szCs w:val="44"/>
          <w:lang w:val="en-US" w:eastAsia="zh-CN" w:bidi="ar-SA"/>
        </w:rPr>
      </w:pPr>
      <w:r>
        <w:rPr>
          <w:rFonts w:hint="eastAsia" w:ascii="方正小标宋简体" w:eastAsia="方正小标宋简体" w:cs="方正小标宋简体"/>
          <w:sz w:val="44"/>
          <w:szCs w:val="44"/>
          <w:lang w:val="en-US" w:eastAsia="zh-CN" w:bidi="ar-SA"/>
        </w:rPr>
        <w:t>唐山市丰南区科技和工业信息化局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小标宋简体"/>
          <w:sz w:val="44"/>
          <w:szCs w:val="44"/>
        </w:rPr>
      </w:pPr>
      <w:r>
        <w:rPr>
          <w:rFonts w:eastAsia="方正小标宋简体"/>
          <w:sz w:val="44"/>
          <w:szCs w:val="44"/>
        </w:rPr>
        <w:t>对</w:t>
      </w:r>
      <w:r>
        <w:rPr>
          <w:rFonts w:eastAsia="方正小标宋简体"/>
          <w:sz w:val="44"/>
          <w:szCs w:val="44"/>
          <w:lang w:eastAsia="zh-CN"/>
        </w:rPr>
        <w:t>丰南区</w:t>
      </w:r>
      <w:r>
        <w:rPr>
          <w:rFonts w:eastAsia="方正小标宋简体"/>
          <w:sz w:val="44"/>
          <w:szCs w:val="44"/>
        </w:rPr>
        <w:t>第七届人民代表大会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小标宋简体"/>
          <w:sz w:val="44"/>
          <w:szCs w:val="44"/>
        </w:rPr>
      </w:pPr>
      <w:r>
        <w:rPr>
          <w:rFonts w:eastAsia="方正小标宋简体"/>
          <w:sz w:val="44"/>
          <w:szCs w:val="44"/>
        </w:rPr>
        <w:t>第四次会议第</w:t>
      </w:r>
      <w:r>
        <w:rPr>
          <w:rFonts w:hint="eastAsia" w:eastAsia="方正小标宋简体"/>
          <w:sz w:val="44"/>
          <w:szCs w:val="44"/>
          <w:lang w:val="en-US" w:eastAsia="zh-CN"/>
        </w:rPr>
        <w:t>28</w:t>
      </w:r>
      <w:r>
        <w:rPr>
          <w:rFonts w:eastAsia="方正小标宋简体"/>
          <w:sz w:val="44"/>
          <w:szCs w:val="44"/>
        </w:rPr>
        <w:t>号建议的会办意见</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ascii="CESI宋体-GB18030" w:hAnsi="CESI宋体-GB18030"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ascii="宋体" w:hAnsi="宋体" w:eastAsia="方正仿宋简体"/>
          <w:b/>
          <w:bCs/>
          <w:sz w:val="30"/>
          <w:szCs w:val="30"/>
        </w:rPr>
      </w:pPr>
      <w:r>
        <w:rPr>
          <w:rFonts w:hint="eastAsia" w:ascii="宋体" w:hAnsi="宋体" w:eastAsia="方正仿宋简体"/>
          <w:b/>
          <w:bCs/>
          <w:sz w:val="30"/>
          <w:szCs w:val="30"/>
          <w:lang w:val="en-US" w:eastAsia="zh-CN"/>
        </w:rPr>
        <w:t>区商务和投资促进局、区自然资源和规划分局、经济开发区</w:t>
      </w:r>
      <w:r>
        <w:rPr>
          <w:rFonts w:hint="eastAsia" w:ascii="宋体" w:hAnsi="宋体" w:eastAsia="方正仿宋简体"/>
          <w:b/>
          <w:bCs/>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rPr>
      </w:pPr>
      <w:r>
        <w:rPr>
          <w:rFonts w:hint="eastAsia" w:ascii="宋体" w:hAnsi="宋体" w:eastAsia="方正仿宋简体"/>
          <w:b/>
          <w:bCs/>
          <w:sz w:val="30"/>
          <w:szCs w:val="30"/>
          <w:lang w:val="en-US" w:eastAsia="zh-CN"/>
        </w:rPr>
        <w:t>关于</w:t>
      </w:r>
      <w:r>
        <w:rPr>
          <w:rFonts w:hint="eastAsia" w:ascii="宋体" w:hAnsi="宋体" w:eastAsia="方正仿宋简体" w:cs="Times New Roman"/>
          <w:b/>
          <w:bCs/>
          <w:sz w:val="30"/>
          <w:szCs w:val="30"/>
        </w:rPr>
        <w:t>“</w:t>
      </w:r>
      <w:r>
        <w:rPr>
          <w:rFonts w:hint="eastAsia" w:ascii="宋体" w:hAnsi="宋体" w:eastAsia="方正仿宋简体" w:cs="Times New Roman"/>
          <w:b/>
          <w:bCs/>
          <w:sz w:val="30"/>
          <w:szCs w:val="30"/>
          <w:lang w:val="en-US" w:eastAsia="zh-CN"/>
        </w:rPr>
        <w:t>关于做好高新园区扩区产业规划布局的建议</w:t>
      </w:r>
      <w:r>
        <w:rPr>
          <w:rFonts w:hint="eastAsia" w:ascii="宋体" w:hAnsi="宋体" w:eastAsia="方正仿宋简体" w:cs="Times New Roman"/>
          <w:b/>
          <w:bCs/>
          <w:sz w:val="30"/>
          <w:szCs w:val="30"/>
        </w:rPr>
        <w:t>”</w:t>
      </w:r>
      <w:r>
        <w:rPr>
          <w:rFonts w:ascii="宋体" w:hAnsi="宋体" w:eastAsia="方正仿宋简体" w:cs="Times New Roman"/>
          <w:b/>
          <w:bCs/>
          <w:sz w:val="30"/>
          <w:szCs w:val="30"/>
        </w:rPr>
        <w:t>收悉</w:t>
      </w:r>
      <w:r>
        <w:rPr>
          <w:rFonts w:hint="eastAsia" w:ascii="宋体" w:hAnsi="宋体" w:eastAsia="方正仿宋简体" w:cs="Times New Roman"/>
          <w:b/>
          <w:bCs/>
          <w:sz w:val="30"/>
          <w:szCs w:val="30"/>
        </w:rPr>
        <w:t>，</w:t>
      </w:r>
      <w:r>
        <w:rPr>
          <w:rFonts w:ascii="宋体" w:hAnsi="宋体" w:eastAsia="方正仿宋简体" w:cs="Times New Roman"/>
          <w:b/>
          <w:bCs/>
          <w:sz w:val="30"/>
          <w:szCs w:val="30"/>
        </w:rPr>
        <w:t>现答复如下</w:t>
      </w:r>
      <w:r>
        <w:rPr>
          <w:rFonts w:hint="eastAsia" w:ascii="宋体" w:hAnsi="宋体" w:eastAsia="方正仿宋简体" w:cs="Times New Roman"/>
          <w:b/>
          <w:bCs/>
          <w:sz w:val="30"/>
          <w:szCs w:val="30"/>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92" w:lineRule="exact"/>
        <w:ind w:right="0" w:firstLine="601" w:firstLineChars="200"/>
        <w:contextualSpacing w:val="0"/>
        <w:jc w:val="both"/>
        <w:textAlignment w:val="auto"/>
        <w:outlineLvl w:val="9"/>
        <w:rPr>
          <w:rFonts w:hint="eastAsia" w:ascii="华文宋体" w:hAnsi="宋体" w:eastAsia="华文宋体" w:cs="华文宋体"/>
          <w:b/>
          <w:bCs/>
          <w:i w:val="0"/>
          <w:iCs w:val="0"/>
          <w:snapToGrid/>
          <w:vanish w:val="0"/>
          <w:color w:val="auto"/>
          <w:spacing w:val="0"/>
          <w:w w:val="100"/>
          <w:position w:val="0"/>
          <w:sz w:val="30"/>
          <w:szCs w:val="30"/>
          <w:u w:val="none" w:color="auto"/>
          <w:shd w:val="clear" w:color="auto" w:fill="auto"/>
          <w:vertAlign w:val="baseline"/>
          <w:lang w:val="en-US" w:eastAsia="zh-CN"/>
        </w:rPr>
      </w:pPr>
      <w:r>
        <w:rPr>
          <w:rFonts w:hint="eastAsia" w:ascii="宋体" w:hAnsi="宋体" w:eastAsia="方正黑体简体" w:cstheme="minorBidi"/>
          <w:b/>
          <w:bCs/>
          <w:i w:val="0"/>
          <w:iCs w:val="0"/>
          <w:vanish w:val="0"/>
          <w:color w:val="000000"/>
          <w:spacing w:val="0"/>
          <w:w w:val="100"/>
          <w:sz w:val="30"/>
          <w:szCs w:val="30"/>
          <w:vertAlign w:val="baseline"/>
          <w:lang w:val="en-US" w:eastAsia="zh-CN"/>
        </w:rPr>
        <w:t>一、高新园区概述</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园区规划布局了高端装备制造、绿色轻工食品、现代物流为主的产业格局，主导产业对园区发展和经济增长起了重要支撑作用，园区综合经济实力、发展速度和科技创新能力显著增强，已成为河北省重要的省级经济开发区。经过多年的发展，聚集培育了华通线缆、天地科技、施尔得肉制品、百威啤酒、北方物流等多家知名龙头企业。</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主导产业发展优势：丰南经济开发区高新园区是2000年6月经省政府批准设立的省级经济开发区，规划面积10平方公里，目前现有各类企业90家。其中外商投资企业4家、世界500强投资企业4家、中国500强投资企业6家，形成了高端装备制造、绿色轻工食品、现代物流为主的产业格局。园区建有国家级“国家选煤机械质量监督检验中心”“国家安全生产唐山矿用泵检测检验中心”“CNAS实验室”“省级电线电缆检测中心”、铁道部科学技术研究院“实验基地”、国家级“企业技术中心”、“博士后工作站”等重点研究机构。河北华通线缆集团、天地（唐山）矿业科技有限公司、唐鸿重工专用汽车制造有限公司等一批重点企业坐落园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龙头培育：华通线缆、天地（唐山）矿业等一批重点企业坐落园区。逐步形成了以高端装备制造业为主要板块的产业链条。天地（唐山）矿业拥有国际先进水平、亚洲最大的管道运输实验中心以及选煤工艺与机理等一批专业实验室，在洁净与选煤、矿山测量与“三下采煤”、水力采煤与工业泵等技术领域均已达到国际先进水平，是中国煤炭行业最具影响力的单位之一，也是中国煤炭行业的主力科研院所和技术创新基地，荣获“首届全国十佳选煤设备制造厂”、“全国煤炭机械工业优秀企业”等称号；华通线缆是目前国内能生产超大截面、超大长度、超高耐压矿用电缆的几家企业之一。集团旗下拥有两个与世界五百强合资的企业，同时，通过了十五个国家的产品认证；取得发明和实用新型专利117项；参与13项国家标准和行业标准的制定。“仁达”商标获国家驰名商标。</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基地建设：①以天地科技、鑫开泰、德顺选煤等企业为依托，打造一条选煤装备与矿山设备基地；②以华通线缆为引领，创建特种线缆基地；③以唐鸿重工、华通科创等企业为主，创建特种车辆基地；④以创建智能产业联盟为基础，联系迪安、天辰信息、华创测控、天一合等十余家智能自动化企业，谋划建立智能产业、机器人产业基地。⑤建设以施尔得肉制品、百威啤酒、利民荣丰为核心的绿色食品基地。⑥以北方物流、冀唐医药、九州通等企业为依托，建设现代物流产业基地。</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品牌建设：园区内现有华通线缆“仁达”牌国家驰名商标，“唐鸿重工”牌系列专用车河北省著名商标，“施尔得”牌系列河北省著名商标，目前，唐鸿重工、施尔得肉制品正在争创国家驰名商标。</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示范带动：园区现有高新技术企业28家，各类研发机构31家，部分企业已与国内高等院校和科研机构建立了产学研一体化长期合作机制，以各类研发机构、企业技术中心为主体，产学研相结合为依托的创新平台正在形成，科技成果研发和转化取得了显著成效。2016年3月，丰南经济开发区成为河北新型工业化产业示范基地，促进上下游产业协调发展，并将带动省级智慧园区、绿色园区、绿色工厂等的创建，不断支持示范基础服务平台建设和重点技术改造项目，促进园区经济发展，不断提升园区竞争力。</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产城融合、校企合作：深入贯彻省市区关于校城融合发展工作的重大精神和决策，加强校企对接，推进产教合作，丰南区已与华北理工大学签订《校城融合发展合作框架协议》，在未来五年双方将在开展科技创新与成果转化、学科建设与产业对接、人力资源开发、人才智力引进、国际交流与合作等五个方面进行深度合作。丰南经济开发区多次组织园区智能制造、电子信息领域企业与华北理工大学机械工程、电气工程、信息工程、材料学院等进行校企合作，为企业搭建平台，为企业在建立实践基地与研发中心、开展技能人才培训、疑难问题科研攻关等方面提供帮助，促进校城融合深度发展。</w:t>
      </w:r>
    </w:p>
    <w:p>
      <w:pPr>
        <w:pStyle w:val="4"/>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01" w:firstLineChars="200"/>
        <w:jc w:val="both"/>
        <w:textAlignment w:val="auto"/>
        <w:rPr>
          <w:rFonts w:hint="eastAsia" w:ascii="宋体" w:hAnsi="宋体" w:eastAsia="方正黑体简体" w:cstheme="minorBidi"/>
          <w:b/>
          <w:bCs/>
          <w:i w:val="0"/>
          <w:iCs w:val="0"/>
          <w:vanish w:val="0"/>
          <w:color w:val="000000"/>
          <w:spacing w:val="0"/>
          <w:w w:val="100"/>
          <w:kern w:val="2"/>
          <w:sz w:val="30"/>
          <w:szCs w:val="30"/>
          <w:vertAlign w:val="baseline"/>
          <w:lang w:val="en-US" w:eastAsia="zh-CN" w:bidi="ar-SA"/>
        </w:rPr>
      </w:pPr>
      <w:r>
        <w:rPr>
          <w:rFonts w:hint="eastAsia" w:ascii="宋体" w:hAnsi="宋体" w:eastAsia="方正黑体简体" w:cstheme="minorBidi"/>
          <w:b/>
          <w:bCs/>
          <w:i w:val="0"/>
          <w:iCs w:val="0"/>
          <w:vanish w:val="0"/>
          <w:color w:val="000000"/>
          <w:spacing w:val="0"/>
          <w:w w:val="100"/>
          <w:kern w:val="2"/>
          <w:sz w:val="30"/>
          <w:szCs w:val="30"/>
          <w:vertAlign w:val="baseline"/>
          <w:lang w:val="en-US" w:eastAsia="zh-CN" w:bidi="ar-SA"/>
        </w:rPr>
        <w:t>二、下步工作措施</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高新园区以打造吸引京津产业转移优势为重点，以科技创新要素集聚、科技创新成果转化、科技创新能力提升和科技企业孵化为主导，以支撑丰南经济区持续高质量发展为目的，以推动高新技术产业、装备制造产业升级、动能转化和高质量发展为战略目标，以进一步建立和完善科技创新服务体系为主要任务的科技创新支撑产业发展的平台。把高新园区建设成为具有先导性和示范性的科技与产业融合，产业与城市融合，环境与生态融合，生产与生活融合发展的平台。经济实力持续增强、创新能力加速提升、创新驱动不断凸显、创新环境日益优化。</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一）加大引导培育力度，打造高端创新型产业集群。一是大力推进园区高端装备制造产业、绿色食品加工产业、现代物流产业发展三大主导产业创新发展。二是加快培育园区信息技术产业、农业机器人产业等战略性新兴产业创新发展。</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（二）集聚整合各类要素资源，凝聚科技创新系统合力。一是积极引育各类高端创新人才，二是大力发展新型创新研发机构，三是多方争取企业科技融资支持，四是深入推进园区创新资源共享。</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（三）推进平台载体建设，提升科技创新支撑能力。一是推进各类研发平台建设，二是推进院士工作站建设，三是推进双创空间载体建设。</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（四）推进“互联网+”融合发展，挖掘企业科技创新潜力。一是“互联网+先进制造”、二是“互联网+电子商务”、三是“互联网+高效物流”产业。</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（五）强化综合服务体系建设，促进科技创新高质量发展。一是提升园区运营管理水平。二是强化知识产权服务能力。三是促进科技成果转移转化。四是推进科技创新智库建设。</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hint="eastAsia" w:ascii="宋体" w:hAnsi="宋体" w:eastAsia="方正仿宋简体" w:cs="Times New Roman"/>
          <w:b/>
          <w:bCs/>
          <w:sz w:val="30"/>
          <w:szCs w:val="30"/>
          <w:lang w:val="en-US" w:eastAsia="zh-CN"/>
        </w:rPr>
      </w:pPr>
      <w:r>
        <w:rPr>
          <w:rFonts w:hint="eastAsia" w:ascii="宋体" w:hAnsi="宋体" w:eastAsia="方正仿宋简体" w:cs="Times New Roman"/>
          <w:b/>
          <w:bCs/>
          <w:sz w:val="30"/>
          <w:szCs w:val="30"/>
          <w:lang w:val="en-US" w:eastAsia="zh-CN"/>
        </w:rPr>
        <w:t>（六）积极探索“政府主导、企业运作、合作共赢”的市场化园区运营机制，探索“企业+技术支持+资金+服务”运营模式，按照工业园区建设和新型城镇化的总体要求，由政府主导重大决策、组织制订规划、确定标准规范、提供政策支持；企业作为投资及开发主体，负责企业负责园区基础设施、孵化器建设、创新平台、共性技术实验室等项目的建设和运营；实行“使用者付费”及必要的“政府付费”等购买服务模式，以使企业回收投资成本。</w:t>
      </w:r>
    </w:p>
    <w:p>
      <w:pPr>
        <w:keepNext w:val="0"/>
        <w:keepLines w:val="0"/>
        <w:pageBreakBefore w:val="0"/>
        <w:kinsoku/>
        <w:wordWrap/>
        <w:overflowPunct/>
        <w:topLinePunct w:val="0"/>
        <w:bidi w:val="0"/>
        <w:spacing w:line="592" w:lineRule="exact"/>
        <w:textAlignment w:val="auto"/>
        <w:rPr>
          <w:rFonts w:ascii="宋体" w:hAnsi="宋体" w:eastAsia="方正仿宋简体"/>
          <w:b/>
          <w:bCs/>
          <w:sz w:val="30"/>
          <w:szCs w:val="30"/>
        </w:rPr>
      </w:pPr>
    </w:p>
    <w:p>
      <w:pPr>
        <w:pStyle w:val="2"/>
      </w:pPr>
    </w:p>
    <w:p>
      <w:pPr>
        <w:keepNext w:val="0"/>
        <w:keepLines w:val="0"/>
        <w:pageBreakBefore w:val="0"/>
        <w:kinsoku/>
        <w:wordWrap/>
        <w:overflowPunct/>
        <w:topLinePunct w:val="0"/>
        <w:bidi w:val="0"/>
        <w:spacing w:line="592" w:lineRule="exact"/>
        <w:ind w:firstLine="602" w:firstLineChars="200"/>
        <w:jc w:val="center"/>
        <w:textAlignment w:val="auto"/>
        <w:rPr>
          <w:rFonts w:ascii="宋体" w:hAnsi="宋体" w:eastAsia="方正仿宋简体"/>
          <w:b/>
          <w:bCs/>
          <w:sz w:val="30"/>
          <w:szCs w:val="30"/>
        </w:rPr>
      </w:pPr>
      <w:r>
        <w:rPr>
          <w:rFonts w:ascii="宋体" w:hAnsi="宋体" w:eastAsia="方正仿宋简体"/>
          <w:b/>
          <w:bCs/>
          <w:sz w:val="30"/>
          <w:szCs w:val="30"/>
        </w:rPr>
        <w:t>　　</w:t>
      </w:r>
      <w:r>
        <w:rPr>
          <w:rFonts w:hint="eastAsia" w:ascii="宋体" w:hAnsi="宋体" w:eastAsia="方正仿宋简体"/>
          <w:b/>
          <w:bCs/>
          <w:sz w:val="30"/>
          <w:szCs w:val="30"/>
          <w:lang w:val="en-US" w:eastAsia="zh-CN"/>
        </w:rPr>
        <w:t xml:space="preserve">                        2024</w:t>
      </w:r>
      <w:r>
        <w:rPr>
          <w:rFonts w:ascii="宋体" w:hAnsi="宋体" w:eastAsia="方正仿宋简体"/>
          <w:b/>
          <w:bCs/>
          <w:sz w:val="30"/>
          <w:szCs w:val="30"/>
        </w:rPr>
        <w:t>年</w:t>
      </w:r>
      <w:r>
        <w:rPr>
          <w:rFonts w:hint="eastAsia" w:ascii="宋体" w:hAnsi="宋体" w:eastAsia="方正仿宋简体"/>
          <w:b/>
          <w:bCs/>
          <w:sz w:val="30"/>
          <w:szCs w:val="30"/>
          <w:lang w:val="en-US" w:eastAsia="zh-CN"/>
        </w:rPr>
        <w:t>7</w:t>
      </w:r>
      <w:r>
        <w:rPr>
          <w:rFonts w:ascii="宋体" w:hAnsi="宋体" w:eastAsia="方正仿宋简体"/>
          <w:b/>
          <w:bCs/>
          <w:sz w:val="30"/>
          <w:szCs w:val="30"/>
        </w:rPr>
        <w:t>月</w:t>
      </w:r>
      <w:r>
        <w:rPr>
          <w:rFonts w:hint="eastAsia" w:ascii="宋体" w:hAnsi="宋体" w:eastAsia="方正仿宋简体"/>
          <w:b/>
          <w:bCs/>
          <w:sz w:val="30"/>
          <w:szCs w:val="30"/>
          <w:lang w:val="en-US" w:eastAsia="zh-CN"/>
        </w:rPr>
        <w:t>19</w:t>
      </w:r>
      <w:r>
        <w:rPr>
          <w:rFonts w:ascii="宋体" w:hAnsi="宋体" w:eastAsia="方正仿宋简体"/>
          <w:b/>
          <w:bCs/>
          <w:sz w:val="30"/>
          <w:szCs w:val="30"/>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b/>
          <w:bCs/>
          <w:sz w:val="30"/>
          <w:szCs w:val="30"/>
          <w:lang w:val="en-US" w:eastAsia="zh-CN"/>
        </w:rPr>
      </w:pPr>
      <w:r>
        <w:rPr>
          <w:rFonts w:hint="eastAsia" w:ascii="宋体" w:hAnsi="宋体" w:eastAsia="方正仿宋简体"/>
          <w:b/>
          <w:bCs/>
          <w:sz w:val="30"/>
          <w:szCs w:val="30"/>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b/>
          <w:bCs/>
          <w:sz w:val="30"/>
          <w:szCs w:val="30"/>
          <w:lang w:val="en-US" w:eastAsia="zh-CN"/>
        </w:rPr>
      </w:pPr>
      <w:r>
        <w:rPr>
          <w:rFonts w:ascii="宋体" w:hAnsi="宋体" w:eastAsia="方正仿宋简体"/>
          <w:b/>
          <w:bCs/>
          <w:sz w:val="30"/>
          <w:szCs w:val="30"/>
        </w:rPr>
        <w:t>领导签发</w:t>
      </w:r>
      <w:r>
        <w:rPr>
          <w:rFonts w:hint="eastAsia" w:ascii="宋体" w:hAnsi="宋体" w:eastAsia="方正仿宋简体"/>
          <w:b/>
          <w:bCs/>
          <w:sz w:val="30"/>
          <w:szCs w:val="30"/>
        </w:rPr>
        <w:t>：</w:t>
      </w:r>
      <w:r>
        <w:rPr>
          <w:rFonts w:hint="eastAsia" w:ascii="宋体" w:hAnsi="宋体" w:eastAsia="方正仿宋简体"/>
          <w:b/>
          <w:bCs/>
          <w:sz w:val="30"/>
          <w:szCs w:val="30"/>
          <w:lang w:val="en-US" w:eastAsia="zh-CN"/>
        </w:rPr>
        <w:t>董彪</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宋体" w:hAnsi="宋体" w:eastAsia="方正仿宋简体"/>
          <w:b/>
          <w:bCs/>
          <w:sz w:val="30"/>
          <w:szCs w:val="30"/>
          <w:lang w:val="en-US" w:eastAsia="zh-CN"/>
        </w:rPr>
      </w:pPr>
      <w:r>
        <w:rPr>
          <w:rFonts w:ascii="宋体" w:hAnsi="宋体" w:eastAsia="方正仿宋简体"/>
          <w:b/>
          <w:bCs/>
          <w:sz w:val="30"/>
          <w:szCs w:val="30"/>
        </w:rPr>
        <w:t>联系人及电话</w:t>
      </w:r>
      <w:r>
        <w:rPr>
          <w:rFonts w:hint="eastAsia" w:ascii="宋体" w:hAnsi="宋体" w:eastAsia="方正仿宋简体"/>
          <w:b/>
          <w:bCs/>
          <w:sz w:val="30"/>
          <w:szCs w:val="30"/>
        </w:rPr>
        <w:t>：</w:t>
      </w:r>
      <w:r>
        <w:rPr>
          <w:rFonts w:hint="eastAsia" w:ascii="宋体" w:hAnsi="宋体" w:eastAsia="方正仿宋简体"/>
          <w:b/>
          <w:bCs/>
          <w:sz w:val="30"/>
          <w:szCs w:val="30"/>
          <w:lang w:val="en-US" w:eastAsia="zh-CN"/>
        </w:rPr>
        <w:t>霍美荣  8120969</w:t>
      </w:r>
    </w:p>
    <w:p>
      <w:pPr>
        <w:spacing w:line="600" w:lineRule="exact"/>
        <w:rPr>
          <w:rFonts w:hint="eastAsia" w:ascii="宋体" w:hAnsi="宋体" w:eastAsia="方正仿宋简体"/>
          <w:b/>
          <w:bCs/>
          <w:sz w:val="30"/>
          <w:szCs w:val="30"/>
          <w:lang w:val="en-US" w:eastAsia="zh-CN"/>
        </w:rPr>
      </w:pPr>
      <w:r>
        <w:rPr>
          <w:rFonts w:ascii="宋体" w:hAnsi="宋体" w:eastAsia="方正仿宋简体"/>
          <w:b/>
          <w:bCs/>
          <w:w w:val="100"/>
          <w:sz w:val="30"/>
          <w:szCs w:val="30"/>
        </w:rPr>
        <w:t>抄</w:t>
      </w:r>
      <w:r>
        <w:rPr>
          <w:rFonts w:ascii="宋体" w:hAnsi="宋体" w:eastAsia="方正仿宋简体"/>
          <w:b/>
          <w:bCs/>
          <w:sz w:val="30"/>
          <w:szCs w:val="30"/>
        </w:rPr>
        <w:t>送</w:t>
      </w:r>
      <w:r>
        <w:rPr>
          <w:rFonts w:hint="eastAsia" w:ascii="宋体" w:hAnsi="宋体" w:eastAsia="方正仿宋简体"/>
          <w:b/>
          <w:bCs/>
          <w:sz w:val="30"/>
          <w:szCs w:val="30"/>
        </w:rPr>
        <w:t>：</w:t>
      </w:r>
      <w:r>
        <w:rPr>
          <w:rFonts w:hint="eastAsia" w:ascii="宋体" w:hAnsi="宋体" w:eastAsia="方正仿宋简体"/>
          <w:b/>
          <w:bCs/>
          <w:sz w:val="30"/>
          <w:szCs w:val="30"/>
          <w:lang w:val="en-US" w:eastAsia="zh-CN"/>
        </w:rPr>
        <w:t>区人大常委会选举任免代表工作委员会（815室），区政府办公室（515室）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宋体-GB18030">
    <w:altName w:val="宋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黑体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72643"/>
    <w:multiLevelType w:val="singleLevel"/>
    <w:tmpl w:val="74D726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mM3N2EwYzRiNDNkMjczZWNkYTBlMTE4NTI5NWEifQ=="/>
    <w:docVar w:name="KSO_WPS_MARK_KEY" w:val="8fd3f903-a3f0-438e-a662-169592ebf3a3"/>
  </w:docVars>
  <w:rsids>
    <w:rsidRoot w:val="2C081F88"/>
    <w:rsid w:val="0B624B26"/>
    <w:rsid w:val="253C4519"/>
    <w:rsid w:val="2C081F88"/>
    <w:rsid w:val="37C16C4A"/>
    <w:rsid w:val="392F638C"/>
    <w:rsid w:val="48BF46C6"/>
    <w:rsid w:val="65FE17E3"/>
    <w:rsid w:val="6C2C6080"/>
    <w:rsid w:val="7C4864CC"/>
    <w:rsid w:val="7DAF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2558</Words>
  <Characters>2595</Characters>
  <Lines>0</Lines>
  <Paragraphs>0</Paragraphs>
  <TotalTime>8</TotalTime>
  <ScaleCrop>false</ScaleCrop>
  <LinksUpToDate>false</LinksUpToDate>
  <CharactersWithSpaces>2636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2024-06-27T08:14:00Z</dcterms:created>
  <dc:creator>王娇娇</dc:creator>
  <cp:lastModifiedBy>荣儿</cp:lastModifiedBy>
  <cp:lastPrinted>2024-07-19T07:22:34Z</cp:lastPrinted>
  <dcterms:modified xsi:type="dcterms:W3CDTF">2024-07-19T07:22:41Z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61C440EE184C42D68C600DCD688C77E6_11</vt:lpwstr>
  </property>
</Properties>
</file>