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rPr>
          <w:color w:val="C00000"/>
          <w:sz w:val="72"/>
          <w:szCs w:val="72"/>
        </w:rPr>
      </w:pPr>
      <w:r>
        <w:rPr>
          <w:b/>
          <w:color w:val="C00000"/>
          <w:sz w:val="40"/>
          <w:szCs w:val="40"/>
          <w:shd w:val="clear" w:color="auto" w:fill="auto"/>
        </w:rPr>
        <w:t>丰南区卫生健康局公文信笺</w:t>
      </w:r>
    </w:p>
    <w:p>
      <w:pPr>
        <w:spacing w:line="440" w:lineRule="exact"/>
        <w:ind w:left="6240" w:hangingChars="1950" w:hanging="6240"/>
        <w:rPr>
          <w:color w:val="C00000"/>
          <w:sz w:val="32"/>
          <w:szCs w:val="32"/>
          <w:u w:val="single" w:color="auto"/>
        </w:rPr>
      </w:pPr>
      <w:r>
        <w:rPr>
          <w:color w:val="C00000"/>
          <w:sz w:val="32"/>
          <w:szCs w:val="32"/>
          <w:u w:val="single" w:color="auto"/>
        </w:rPr>
        <w:t xml:space="preserve">                                                     </w:t>
      </w:r>
    </w:p>
    <w:p>
      <w:pPr>
        <w:spacing w:line="520" w:lineRule="exact"/>
        <w:ind w:firstLineChars="1650" w:firstLine="5280"/>
        <w:jc w:val="left"/>
        <w:rPr>
          <w:rFonts w:hint="eastAsia"/>
          <w:color w:val="C00000"/>
          <w:sz w:val="32"/>
          <w:szCs w:val="32"/>
          <w:u w:val="single"/>
        </w:rPr>
      </w:pPr>
      <w:r>
        <w:rPr>
          <w:rFonts w:ascii="宋体" w:eastAsia="方正仿宋简体" w:hAnsi="宋体" w:hint="eastAsia"/>
          <w:sz w:val="32"/>
          <w:szCs w:val="32"/>
          <w:u w:color="auto"/>
        </w:rPr>
        <w:t>是否同意公开：</w:t>
      </w:r>
      <w:r>
        <w:rPr>
          <w:rFonts w:ascii="宋体" w:eastAsia="方正仿宋简体" w:hAnsi="宋体"/>
          <w:sz w:val="32"/>
          <w:szCs w:val="32"/>
          <w:u w:color="auto"/>
        </w:rPr>
        <w:t xml:space="preserve">（是） </w:t>
      </w:r>
    </w:p>
    <w:p>
      <w:pPr>
        <w:wordWrap w:val="0"/>
        <w:spacing w:line="520" w:lineRule="exact"/>
        <w:ind w:firstLineChars="1650" w:firstLine="5280"/>
        <w:jc w:val="left"/>
        <w:rPr>
          <w:rFonts w:ascii="宋体" w:eastAsia="方正仿宋简体" w:hAnsi="宋体" w:hint="eastAsia"/>
          <w:sz w:val="32"/>
          <w:szCs w:val="32"/>
          <w:u w:color="auto"/>
        </w:rPr>
      </w:pPr>
      <w:r>
        <w:rPr>
          <w:rFonts w:ascii="宋体" w:eastAsia="方正仿宋简体" w:hAnsi="宋体" w:hint="eastAsia"/>
          <w:sz w:val="32"/>
          <w:szCs w:val="32"/>
          <w:u w:color="auto"/>
        </w:rPr>
        <w:t>办理结果：</w:t>
      </w:r>
      <w:r>
        <w:rPr>
          <w:rFonts w:ascii="宋体" w:eastAsia="方正仿宋简体" w:hAnsi="宋体"/>
          <w:sz w:val="32"/>
          <w:szCs w:val="32"/>
          <w:u w:color="auto"/>
        </w:rPr>
        <w:t xml:space="preserve">（A） </w:t>
      </w:r>
    </w:p>
    <w:p>
      <w:pPr>
        <w:wordWrap w:val="0"/>
        <w:spacing w:line="520" w:lineRule="exact"/>
        <w:ind w:firstLineChars="1650" w:firstLine="5280"/>
        <w:jc w:val="left"/>
        <w:rPr>
          <w:sz w:val="32"/>
          <w:szCs w:val="32"/>
          <w:u w:color="auto"/>
        </w:rPr>
      </w:pPr>
      <w:r>
        <w:rPr>
          <w:rFonts w:ascii="宋体" w:eastAsia="方正仿宋简体" w:hAnsi="宋体" w:hint="eastAsia"/>
          <w:sz w:val="32"/>
          <w:szCs w:val="32"/>
          <w:u w:color="auto"/>
        </w:rPr>
        <w:t>建议字[202</w:t>
      </w:r>
      <w:r>
        <w:rPr>
          <w:rFonts w:ascii="宋体" w:eastAsia="方正仿宋简体" w:hAnsi="宋体"/>
          <w:sz w:val="32"/>
          <w:szCs w:val="32"/>
          <w:u w:color="auto"/>
        </w:rPr>
        <w:t>4</w:t>
      </w:r>
      <w:r>
        <w:rPr>
          <w:rFonts w:ascii="宋体" w:eastAsia="方正仿宋简体" w:hAnsi="宋体" w:hint="eastAsia"/>
          <w:sz w:val="32"/>
          <w:szCs w:val="32"/>
          <w:u w:color="auto"/>
        </w:rPr>
        <w:t>]</w:t>
      </w:r>
      <w:r>
        <w:rPr>
          <w:rFonts w:ascii="宋体" w:eastAsia="方正仿宋简体" w:hAnsi="宋体"/>
          <w:sz w:val="32"/>
          <w:szCs w:val="32"/>
          <w:u w:color="auto"/>
        </w:rPr>
        <w:t>19</w:t>
      </w:r>
      <w:r>
        <w:rPr>
          <w:rFonts w:ascii="宋体" w:eastAsia="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对丰南区第</w:t>
      </w:r>
      <w:r>
        <w:rPr>
          <w:rFonts w:ascii="方正小标宋简体" w:eastAsia="方正小标宋简体"/>
          <w:b/>
          <w:sz w:val="40"/>
          <w:szCs w:val="40"/>
        </w:rPr>
        <w:t>七</w:t>
      </w:r>
      <w:r>
        <w:rPr>
          <w:rFonts w:ascii="方正小标宋简体" w:eastAsia="方正小标宋简体" w:hint="eastAsia"/>
          <w:b/>
          <w:sz w:val="40"/>
          <w:szCs w:val="40"/>
        </w:rPr>
        <w:t>届</w:t>
      </w:r>
      <w:r>
        <w:rPr>
          <w:rFonts w:ascii="方正小标宋简体" w:eastAsia="方正小标宋简体"/>
          <w:b/>
          <w:sz w:val="40"/>
          <w:szCs w:val="40"/>
        </w:rPr>
        <w:t>人民代表大会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19</w:t>
      </w:r>
      <w:r>
        <w:rPr>
          <w:rFonts w:ascii="方正小标宋简体" w:eastAsia="方正小标宋简体" w:hint="eastAsia"/>
          <w:b/>
          <w:sz w:val="40"/>
          <w:szCs w:val="40"/>
        </w:rPr>
        <w:t>号</w:t>
      </w:r>
      <w:r>
        <w:rPr>
          <w:rFonts w:ascii="方正小标宋简体" w:eastAsia="方正小标宋简体"/>
          <w:b/>
          <w:sz w:val="40"/>
          <w:szCs w:val="40"/>
        </w:rPr>
        <w:t>建议</w:t>
      </w:r>
      <w:r>
        <w:rPr>
          <w:rFonts w:ascii="方正小标宋简体" w:eastAsia="方正小标宋简体" w:hint="eastAsia"/>
          <w:b/>
          <w:sz w:val="40"/>
          <w:szCs w:val="40"/>
        </w:rPr>
        <w:t>的答复</w:t>
      </w:r>
    </w:p>
    <w:p>
      <w:pPr>
        <w:spacing w:line="560" w:lineRule="exact"/>
        <w:rPr>
          <w:rFonts w:ascii="宋体" w:eastAsia="方正仿宋简体" w:hAnsi="宋体"/>
          <w:sz w:val="32"/>
          <w:szCs w:val="32"/>
          <w:lang w:val="en-US" w:eastAsia="zh-CN"/>
        </w:rPr>
      </w:pPr>
    </w:p>
    <w:p>
      <w:pPr>
        <w:spacing w:line="560" w:lineRule="exact"/>
        <w:rPr>
          <w:rFonts w:ascii="宋体" w:eastAsia="方正仿宋简体" w:hAnsi="宋体" w:hint="eastAsia"/>
          <w:b/>
          <w:sz w:val="32"/>
          <w:szCs w:val="32"/>
          <w:u w:val="none" w:color="auto"/>
        </w:rPr>
      </w:pPr>
      <w:r>
        <w:rPr>
          <w:rFonts w:ascii="宋体" w:eastAsia="方正仿宋简体" w:hAnsi="宋体" w:hint="eastAsia"/>
          <w:b/>
          <w:sz w:val="32"/>
          <w:szCs w:val="32"/>
          <w:lang w:val="en-US" w:eastAsia="zh-CN"/>
        </w:rPr>
        <w:t>董志君</w:t>
      </w:r>
      <w:r>
        <w:rPr>
          <w:rFonts w:ascii="宋体" w:eastAsia="方正仿宋简体" w:hAnsi="宋体"/>
          <w:b/>
          <w:sz w:val="32"/>
          <w:szCs w:val="32"/>
          <w:lang w:val="en-US" w:eastAsia="zh-CN"/>
        </w:rPr>
        <w:t>代表</w:t>
      </w:r>
      <w:r>
        <w:rPr>
          <w:rFonts w:ascii="宋体" w:eastAsia="方正仿宋简体" w:hAnsi="宋体" w:hint="eastAsia"/>
          <w:b/>
          <w:sz w:val="32"/>
          <w:szCs w:val="32"/>
        </w:rPr>
        <w:t>：</w:t>
      </w:r>
    </w:p>
    <w:p>
      <w:pPr>
        <w:spacing w:line="560" w:lineRule="exact"/>
        <w:ind w:firstLine="600"/>
        <w:rPr>
          <w:rFonts w:ascii="宋体" w:eastAsia="方正仿宋简体" w:hAnsi="宋体" w:hint="eastAsia"/>
          <w:sz w:val="32"/>
          <w:szCs w:val="32"/>
        </w:rPr>
      </w:pPr>
      <w:r>
        <w:rPr>
          <w:rFonts w:ascii="宋体" w:eastAsia="方正仿宋简体" w:hAnsi="宋体" w:hint="eastAsia"/>
          <w:sz w:val="32"/>
          <w:szCs w:val="32"/>
        </w:rPr>
        <w:t>您提出的关于“</w:t>
      </w:r>
      <w:r>
        <w:rPr>
          <w:rFonts w:ascii="宋体" w:eastAsia="方正仿宋简体" w:hAnsi="宋体"/>
          <w:sz w:val="32"/>
          <w:szCs w:val="32"/>
        </w:rPr>
        <w:t xml:space="preserve"> </w:t>
      </w:r>
      <w:r>
        <w:rPr>
          <w:rFonts w:ascii="宋体" w:eastAsia="方正仿宋简体" w:hAnsi="宋体" w:hint="eastAsia"/>
          <w:sz w:val="32"/>
          <w:szCs w:val="32"/>
          <w:lang w:val="en-US" w:eastAsia="zh-CN"/>
        </w:rPr>
        <w:t>提高基层医疗人员服务能力</w:t>
      </w:r>
      <w:r>
        <w:rPr>
          <w:rFonts w:ascii="宋体" w:eastAsia="方正仿宋简体" w:hAnsi="宋体" w:hint="eastAsia"/>
          <w:sz w:val="32"/>
          <w:szCs w:val="32"/>
        </w:rPr>
        <w:t>”</w:t>
      </w:r>
      <w:r>
        <w:rPr>
          <w:rFonts w:ascii="宋体" w:eastAsia="方正仿宋简体" w:hAnsi="宋体"/>
          <w:sz w:val="32"/>
          <w:szCs w:val="32"/>
        </w:rPr>
        <w:t>的建议</w:t>
      </w:r>
      <w:r>
        <w:rPr>
          <w:rFonts w:ascii="宋体" w:eastAsia="方正仿宋简体" w:hAnsi="宋体" w:hint="eastAsia"/>
          <w:sz w:val="32"/>
          <w:szCs w:val="32"/>
        </w:rPr>
        <w:t>收悉，现答复如下：</w:t>
      </w:r>
    </w:p>
    <w:p>
      <w:pPr>
        <w:spacing w:line="560" w:lineRule="exact"/>
        <w:ind w:firstLineChars="200" w:firstLine="640"/>
        <w:rPr>
          <w:rFonts w:ascii="方正仿宋简体" w:eastAsia="方正仿宋简体" w:cs="方正仿宋简体" w:hAnsi="方正仿宋简体" w:hint="eastAsia"/>
          <w:sz w:val="32"/>
          <w:szCs w:val="32"/>
          <w:lang w:val="en-US" w:eastAsia="zh-CN"/>
        </w:rPr>
      </w:pPr>
      <w:r>
        <w:rPr>
          <w:rFonts w:ascii="仿宋_GB2312" w:eastAsia="仿宋_GB2312" w:cs="仿宋_GB2312" w:hAnsi="宋体"/>
          <w:i w:val="0"/>
          <w:iCs w:val="0"/>
          <w:caps w:val="0"/>
          <w:smallCaps w:val="0"/>
          <w:color w:val="444444"/>
          <w:spacing w:val="0"/>
          <w:sz w:val="32"/>
          <w:szCs w:val="32"/>
        </w:rPr>
        <w:t>基层卫生服务是健康中国的重要基石</w:t>
      </w:r>
      <w:r>
        <w:rPr>
          <w:rFonts w:ascii="仿宋_GB2312" w:eastAsia="仿宋_GB2312" w:cs="仿宋_GB2312" w:hAnsi="宋体" w:hint="eastAsia"/>
          <w:i w:val="0"/>
          <w:iCs w:val="0"/>
          <w:caps w:val="0"/>
          <w:smallCaps w:val="0"/>
          <w:color w:val="444444"/>
          <w:spacing w:val="0"/>
          <w:sz w:val="32"/>
          <w:szCs w:val="32"/>
          <w:lang w:eastAsia="zh-CN"/>
        </w:rPr>
        <w:t>，</w:t>
      </w:r>
      <w:r>
        <w:rPr>
          <w:rFonts w:ascii="仿宋_GB2312" w:eastAsia="仿宋_GB2312" w:cs="仿宋_GB2312" w:hAnsi="宋体" w:hint="eastAsia"/>
          <w:i w:val="0"/>
          <w:iCs w:val="0"/>
          <w:caps w:val="0"/>
          <w:smallCaps w:val="0"/>
          <w:color w:val="444444"/>
          <w:spacing w:val="0"/>
          <w:sz w:val="32"/>
          <w:szCs w:val="32"/>
          <w:lang w:val="en-US" w:eastAsia="zh-CN"/>
        </w:rPr>
        <w:t>提高</w:t>
      </w:r>
      <w:r>
        <w:rPr>
          <w:rFonts w:ascii="方正仿宋简体" w:eastAsia="方正仿宋简体" w:cs="方正仿宋简体" w:hAnsi="方正仿宋简体" w:hint="eastAsia"/>
          <w:sz w:val="32"/>
          <w:szCs w:val="32"/>
          <w:lang w:val="en-US" w:eastAsia="zh-CN"/>
        </w:rPr>
        <w:t>基层医疗人员服务能力至关重要，我局一直高度重视，此前围绕我区基层医疗技术水平发展相对缓慢，与城区医疗发展有一定差距，基层人才储备不足，基层技术人员流失较严重等问题深入基层医疗机构开展了专题调研，并提出应</w:t>
      </w:r>
      <w:bookmarkStart w:id="0" w:name="_GoBack"/>
      <w:bookmarkEnd w:id="0"/>
      <w:r>
        <w:rPr>
          <w:rFonts w:ascii="方正仿宋简体" w:eastAsia="方正仿宋简体" w:cs="方正仿宋简体" w:hAnsi="方正仿宋简体" w:hint="eastAsia"/>
          <w:sz w:val="32"/>
          <w:szCs w:val="32"/>
          <w:lang w:val="en-US" w:eastAsia="zh-CN"/>
        </w:rPr>
        <w:t>对措施，现汇报如下：</w:t>
      </w:r>
    </w:p>
    <w:p>
      <w:pPr>
        <w:keepNext w:val="0"/>
        <w:keepLines w:val="0"/>
        <w:pageBreakBefore w:val="0"/>
        <w:widowControl w:val="0"/>
        <w:kinsoku/>
        <w:wordWrap/>
        <w:overflowPunct/>
        <w:topLinePunct w:val="0"/>
        <w:autoSpaceDE/>
        <w:autoSpaceDN/>
        <w:bidi w:val="0"/>
        <w:adjustRightInd/>
        <w:snapToGrid/>
        <w:spacing w:line="560" w:lineRule="exact"/>
        <w:ind w:left="642"/>
        <w:jc w:val="both"/>
        <w:textAlignment w:val="auto"/>
        <w:rPr>
          <w:rFonts w:ascii="方正黑体简体" w:eastAsia="方正黑体简体" w:cs="方正黑体简体" w:hAnsi="方正楷体简体" w:hint="eastAsia"/>
          <w:b w:val="0"/>
          <w:bCs/>
          <w:sz w:val="32"/>
          <w:szCs w:val="32"/>
          <w:lang w:val="en-US" w:eastAsia="zh-CN"/>
        </w:rPr>
      </w:pPr>
      <w:r>
        <w:rPr>
          <w:rFonts w:ascii="方正黑体简体" w:eastAsia="方正黑体简体" w:cs="方正黑体简体" w:hAnsi="方正楷体简体" w:hint="eastAsia"/>
          <w:b w:val="0"/>
          <w:bCs/>
          <w:sz w:val="32"/>
          <w:szCs w:val="32"/>
          <w:lang w:val="en-US" w:eastAsia="zh-CN"/>
        </w:rPr>
        <w:t>一、加强基层人才梯队建设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val="0"/>
          <w:bCs/>
          <w:sz w:val="32"/>
          <w:szCs w:val="32"/>
          <w:lang w:val="en-US" w:eastAsia="zh-CN"/>
        </w:rPr>
        <w:t xml:space="preserve">    卫生人才的引进培养是基层医院提升核心竞争力的重要途径，需要政府、各部门和医院多方面的配合，只有通过共同努力才能够缓解基层医疗资源的短缺问题，提高基层医疗机构核心竞争力和医疗服务的质量与效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简体" w:eastAsia="方正仿宋简体" w:cs="方正仿宋简体" w:hAnsi="方正仿宋简体" w:hint="eastAsia"/>
          <w:kern w:val="2"/>
          <w:sz w:val="32"/>
          <w:szCs w:val="32"/>
          <w:lang w:val="en-US" w:eastAsia="zh-CN" w:bidi="ar-SA"/>
        </w:rPr>
      </w:pPr>
      <w:r>
        <w:rPr>
          <w:rFonts w:ascii="方正楷体简体" w:eastAsia="方正楷体简体" w:cs="方正楷体简体" w:hAnsi="方正仿宋简体"/>
          <w:b/>
          <w:sz w:val="32"/>
          <w:szCs w:val="32"/>
          <w:lang w:val="en-US" w:eastAsia="zh-CN"/>
        </w:rPr>
        <w:t>（一）</w:t>
      </w:r>
      <w:r>
        <w:rPr>
          <w:rFonts w:ascii="方正楷体简体" w:eastAsia="方正楷体简体" w:cs="方正楷体简体" w:hAnsi="方正仿宋简体" w:hint="eastAsia"/>
          <w:b/>
          <w:sz w:val="32"/>
          <w:szCs w:val="32"/>
          <w:lang w:val="en-US" w:eastAsia="zh-CN"/>
        </w:rPr>
        <w:t>“引进来”模式。</w:t>
      </w:r>
      <w:r>
        <w:rPr>
          <w:rFonts w:ascii="方正仿宋简体" w:eastAsia="方正仿宋简体" w:cs="方正仿宋简体" w:hAnsi="方正仿宋简体" w:hint="eastAsia"/>
          <w:sz w:val="32"/>
          <w:szCs w:val="32"/>
          <w:lang w:val="en-US" w:eastAsia="zh-CN"/>
        </w:rPr>
        <w:t>通过</w:t>
      </w:r>
      <w:r>
        <w:rPr>
          <w:rFonts w:ascii="方正仿宋简体" w:eastAsia="方正仿宋简体" w:cs="方正仿宋简体" w:hAnsi="方正仿宋简体" w:hint="eastAsia"/>
          <w:sz w:val="32"/>
          <w:szCs w:val="32"/>
        </w:rPr>
        <w:t>校园招聘、社会招聘、高层次人才引进和柔性人才引进</w:t>
      </w:r>
      <w:r>
        <w:rPr>
          <w:rFonts w:ascii="方正仿宋简体" w:eastAsia="方正仿宋简体" w:cs="方正仿宋简体" w:hAnsi="方正仿宋简体" w:hint="eastAsia"/>
          <w:sz w:val="32"/>
          <w:szCs w:val="32"/>
          <w:lang w:val="en-US" w:eastAsia="zh-CN"/>
        </w:rPr>
        <w:t>四种模式引进人才</w:t>
      </w:r>
      <w:r>
        <w:rPr>
          <w:rFonts w:ascii="方正仿宋简体" w:eastAsia="方正仿宋简体" w:cs="方正仿宋简体" w:hAnsi="方正仿宋简体" w:hint="eastAsia"/>
          <w:sz w:val="32"/>
          <w:szCs w:val="32"/>
        </w:rPr>
        <w:t>。每年通过参加高校的招聘会，吸引医学相关专业的应届毕业生，为</w:t>
      </w:r>
      <w:r>
        <w:rPr>
          <w:rFonts w:ascii="方正仿宋简体" w:eastAsia="方正仿宋简体" w:cs="方正仿宋简体" w:hAnsi="方正仿宋简体" w:hint="eastAsia"/>
          <w:sz w:val="32"/>
          <w:szCs w:val="32"/>
          <w:lang w:val="en-US" w:eastAsia="zh-CN"/>
        </w:rPr>
        <w:t>基层</w:t>
      </w:r>
      <w:r>
        <w:rPr>
          <w:rFonts w:ascii="方正仿宋简体" w:eastAsia="方正仿宋简体" w:cs="方正仿宋简体" w:hAnsi="方正仿宋简体" w:hint="eastAsia"/>
          <w:sz w:val="32"/>
          <w:szCs w:val="32"/>
        </w:rPr>
        <w:t>医院提供大量的新人才</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同时</w:t>
      </w:r>
      <w:r>
        <w:rPr>
          <w:rFonts w:ascii="方正仿宋简体" w:eastAsia="方正仿宋简体" w:cs="方正仿宋简体" w:hAnsi="方正仿宋简体" w:hint="eastAsia"/>
          <w:sz w:val="32"/>
          <w:szCs w:val="32"/>
        </w:rPr>
        <w:t>面向社会公开招聘具有一定工作经验、学历和资历的成熟型人才，以便他们能够快速适应工作环境、胜任工作岗位，缓解部分科室人员紧缺的状况</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同时</w:t>
      </w:r>
      <w:r>
        <w:rPr>
          <w:rFonts w:ascii="方正仿宋简体" w:eastAsia="方正仿宋简体" w:cs="方正仿宋简体" w:hAnsi="方正仿宋简体" w:hint="eastAsia"/>
          <w:sz w:val="32"/>
          <w:szCs w:val="32"/>
        </w:rPr>
        <w:t>进行传帮带，促进学科发展</w:t>
      </w:r>
      <w:r>
        <w:rPr>
          <w:rFonts w:ascii="方正仿宋简体" w:eastAsia="方正仿宋简体" w:cs="方正仿宋简体" w:hAnsi="方正仿宋简体" w:hint="eastAsia"/>
          <w:kern w:val="2"/>
          <w:sz w:val="32"/>
          <w:szCs w:val="32"/>
          <w:lang w:val="en-US" w:eastAsia="zh-CN" w:bidi="ar-SA"/>
        </w:rPr>
        <w:t>，带动了基层医院整体业务水平的提升。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b w:val="0"/>
          <w:bCs/>
          <w:sz w:val="32"/>
          <w:szCs w:val="32"/>
          <w:lang w:eastAsia="zh-CN"/>
        </w:rPr>
      </w:pPr>
      <w:r>
        <w:rPr>
          <w:rFonts w:ascii="方正楷体简体" w:eastAsia="方正楷体简体" w:cs="方正楷体简体" w:hAnsi="方正仿宋简体" w:hint="eastAsia"/>
          <w:b/>
          <w:sz w:val="32"/>
          <w:szCs w:val="32"/>
          <w:lang w:val="en-US" w:eastAsia="zh-CN"/>
        </w:rPr>
        <w:t>（二）“自主培养”模式。</w:t>
      </w:r>
      <w:r>
        <w:rPr>
          <w:rFonts w:ascii="方正仿宋简体" w:eastAsia="方正仿宋简体" w:cs="方正仿宋简体" w:hAnsi="方正仿宋简体" w:hint="eastAsia"/>
          <w:sz w:val="32"/>
          <w:szCs w:val="32"/>
          <w:lang w:val="en-US" w:eastAsia="zh-CN"/>
        </w:rPr>
        <w:t>基层</w:t>
      </w:r>
      <w:r>
        <w:rPr>
          <w:rFonts w:ascii="方正仿宋简体" w:eastAsia="方正仿宋简体" w:cs="方正仿宋简体" w:hAnsi="方正仿宋简体" w:hint="eastAsia"/>
          <w:sz w:val="32"/>
          <w:szCs w:val="32"/>
        </w:rPr>
        <w:t>医院通过内部人才培养，制定人才分层分类培养计划，</w:t>
      </w:r>
      <w:r>
        <w:rPr>
          <w:rFonts w:ascii="方正仿宋简体" w:eastAsia="方正仿宋简体" w:cs="方正仿宋简体" w:hAnsi="方正仿宋简体" w:hint="eastAsia"/>
          <w:b w:val="0"/>
          <w:bCs/>
          <w:sz w:val="32"/>
          <w:szCs w:val="32"/>
          <w:lang w:eastAsia="zh-CN"/>
        </w:rPr>
        <w:t>逐步培养出</w:t>
      </w:r>
      <w:r>
        <w:rPr>
          <w:rFonts w:ascii="方正仿宋简体" w:eastAsia="方正仿宋简体" w:cs="方正仿宋简体" w:hAnsi="方正仿宋简体" w:hint="eastAsia"/>
          <w:b w:val="0"/>
          <w:bCs/>
          <w:sz w:val="32"/>
          <w:szCs w:val="32"/>
          <w:lang w:val="en-US" w:eastAsia="zh-CN"/>
        </w:rPr>
        <w:t>基层</w:t>
      </w:r>
      <w:r>
        <w:rPr>
          <w:rFonts w:ascii="方正仿宋简体" w:eastAsia="方正仿宋简体" w:cs="方正仿宋简体" w:hAnsi="方正仿宋简体" w:hint="eastAsia"/>
          <w:b w:val="0"/>
          <w:bCs/>
          <w:sz w:val="32"/>
          <w:szCs w:val="32"/>
          <w:lang w:eastAsia="zh-CN"/>
        </w:rPr>
        <w:t>学科带头人、学科骨干，</w:t>
      </w:r>
      <w:r>
        <w:rPr>
          <w:rFonts w:ascii="方正仿宋简体" w:eastAsia="方正仿宋简体" w:cs="方正仿宋简体" w:hAnsi="方正仿宋简体" w:hint="eastAsia"/>
          <w:sz w:val="32"/>
          <w:szCs w:val="32"/>
        </w:rPr>
        <w:t>为</w:t>
      </w:r>
      <w:r>
        <w:rPr>
          <w:rFonts w:ascii="方正仿宋简体" w:eastAsia="方正仿宋简体" w:cs="方正仿宋简体" w:hAnsi="方正仿宋简体" w:hint="eastAsia"/>
          <w:sz w:val="32"/>
          <w:szCs w:val="32"/>
          <w:lang w:val="en-US" w:eastAsia="zh-CN"/>
        </w:rPr>
        <w:t>基层</w:t>
      </w:r>
      <w:r>
        <w:rPr>
          <w:rFonts w:ascii="方正仿宋简体" w:eastAsia="方正仿宋简体" w:cs="方正仿宋简体" w:hAnsi="方正仿宋简体" w:hint="eastAsia"/>
          <w:sz w:val="32"/>
          <w:szCs w:val="32"/>
        </w:rPr>
        <w:t>医院高质发展提供了人才保障和智力支持。</w:t>
      </w:r>
      <w:r>
        <w:rPr>
          <w:rFonts w:ascii="方正仿宋简体" w:eastAsia="方正仿宋简体" w:cs="方正仿宋简体" w:hAnsi="方正仿宋简体" w:hint="eastAsia"/>
          <w:b w:val="0"/>
          <w:bCs/>
          <w:sz w:val="32"/>
          <w:szCs w:val="32"/>
          <w:lang w:eastAsia="zh-CN"/>
        </w:rPr>
        <w:t>借助京津冀医联体建设专家手术、会诊、带教，通过疑难重症援助中心建设，带动区域内</w:t>
      </w:r>
      <w:r>
        <w:rPr>
          <w:rFonts w:ascii="方正仿宋简体" w:eastAsia="方正仿宋简体" w:cs="方正仿宋简体" w:hAnsi="方正仿宋简体" w:hint="eastAsia"/>
          <w:b w:val="0"/>
          <w:bCs/>
          <w:sz w:val="32"/>
          <w:szCs w:val="32"/>
          <w:lang w:val="en-US" w:eastAsia="zh-CN"/>
        </w:rPr>
        <w:t>基层</w:t>
      </w:r>
      <w:r>
        <w:rPr>
          <w:rFonts w:ascii="方正仿宋简体" w:eastAsia="方正仿宋简体" w:cs="方正仿宋简体" w:hAnsi="方正仿宋简体" w:hint="eastAsia"/>
          <w:b w:val="0"/>
          <w:bCs/>
          <w:sz w:val="32"/>
          <w:szCs w:val="32"/>
          <w:lang w:eastAsia="zh-CN"/>
        </w:rPr>
        <w:t>医疗技术人员经验积累和诊疗能力提；通过区域内医共体二级医疗机构带动基层诊疗能力提升和人员的培养；通过“名医工作室”的建设，二级医院专家通过带教、查房、授课的方式，培养专科技术力量，补齐基层短板，带动基层诊疗能力提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仿宋简体" w:eastAsia="方正仿宋简体" w:cs="方正仿宋简体" w:hAnsi="方正仿宋简体" w:hint="eastAsia"/>
          <w:sz w:val="32"/>
          <w:szCs w:val="32"/>
        </w:rPr>
      </w:pPr>
      <w:r>
        <w:rPr>
          <w:rFonts w:ascii="方正楷体简体" w:eastAsia="方正楷体简体" w:cs="方正楷体简体" w:hAnsi="方正仿宋简体" w:hint="eastAsia"/>
          <w:b/>
          <w:bCs/>
          <w:sz w:val="32"/>
          <w:szCs w:val="32"/>
          <w:lang w:eastAsia="zh-CN"/>
        </w:rPr>
        <w:t>（三）</w:t>
      </w:r>
      <w:r>
        <w:rPr>
          <w:rFonts w:ascii="方正楷体简体" w:eastAsia="方正楷体简体" w:cs="方正楷体简体" w:hAnsi="方正仿宋简体" w:hint="eastAsia"/>
          <w:b/>
          <w:bCs/>
          <w:sz w:val="32"/>
          <w:szCs w:val="32"/>
        </w:rPr>
        <w:t>“走出去”模式。</w:t>
      </w:r>
      <w:r>
        <w:rPr>
          <w:rFonts w:ascii="方正仿宋简体" w:eastAsia="方正仿宋简体" w:cs="方正仿宋简体" w:hAnsi="方正仿宋简体" w:hint="eastAsia"/>
          <w:sz w:val="32"/>
          <w:szCs w:val="32"/>
        </w:rPr>
        <w:t>鼓励</w:t>
      </w:r>
      <w:r>
        <w:rPr>
          <w:rFonts w:ascii="方正仿宋简体" w:eastAsia="方正仿宋简体" w:cs="方正仿宋简体" w:hAnsi="方正仿宋简体" w:hint="eastAsia"/>
          <w:sz w:val="32"/>
          <w:szCs w:val="32"/>
          <w:lang w:val="en-US" w:eastAsia="zh-CN"/>
        </w:rPr>
        <w:t>基层</w:t>
      </w:r>
      <w:r>
        <w:rPr>
          <w:rFonts w:ascii="方正仿宋简体" w:eastAsia="方正仿宋简体" w:cs="方正仿宋简体" w:hAnsi="方正仿宋简体" w:hint="eastAsia"/>
          <w:sz w:val="32"/>
          <w:szCs w:val="32"/>
        </w:rPr>
        <w:t>临床医技护理专业技术人员到全国领先的医疗机构和科研机构进行技术或科研进修，以提高其应用技术、带教能力或科研创新水平。</w:t>
      </w:r>
      <w:r>
        <w:rPr>
          <w:rFonts w:ascii="方正仿宋简体" w:eastAsia="方正仿宋简体" w:cs="方正仿宋简体" w:hAnsi="方正仿宋简体" w:hint="eastAsia"/>
          <w:sz w:val="32"/>
          <w:szCs w:val="32"/>
          <w:lang w:val="en-US" w:eastAsia="zh-CN"/>
        </w:rPr>
        <w:t>医院</w:t>
      </w:r>
      <w:r>
        <w:rPr>
          <w:rFonts w:ascii="方正仿宋简体" w:eastAsia="方正仿宋简体" w:cs="方正仿宋简体" w:hAnsi="方正仿宋简体" w:hint="eastAsia"/>
          <w:sz w:val="32"/>
          <w:szCs w:val="32"/>
        </w:rPr>
        <w:t>根据</w:t>
      </w:r>
      <w:r>
        <w:rPr>
          <w:rFonts w:ascii="方正仿宋简体" w:eastAsia="方正仿宋简体" w:cs="方正仿宋简体" w:hAnsi="方正仿宋简体" w:hint="eastAsia"/>
          <w:sz w:val="32"/>
          <w:szCs w:val="32"/>
          <w:lang w:val="en-US" w:eastAsia="zh-CN"/>
        </w:rPr>
        <w:t>基层学科专业</w:t>
      </w:r>
      <w:r>
        <w:rPr>
          <w:rFonts w:ascii="方正仿宋简体" w:eastAsia="方正仿宋简体" w:cs="方正仿宋简体" w:hAnsi="方正仿宋简体" w:hint="eastAsia"/>
          <w:sz w:val="32"/>
          <w:szCs w:val="32"/>
        </w:rPr>
        <w:t>短板缺项，“</w:t>
      </w:r>
      <w:r>
        <w:rPr>
          <w:rFonts w:ascii="方正仿宋简体" w:eastAsia="方正仿宋简体" w:cs="方正仿宋简体" w:hAnsi="方正仿宋简体" w:hint="eastAsia"/>
          <w:sz w:val="32"/>
          <w:szCs w:val="32"/>
          <w:lang w:val="en-US" w:eastAsia="zh-CN"/>
        </w:rPr>
        <w:t>走</w:t>
      </w:r>
      <w:r>
        <w:rPr>
          <w:rFonts w:ascii="方正仿宋简体" w:eastAsia="方正仿宋简体" w:cs="方正仿宋简体" w:hAnsi="方正仿宋简体" w:hint="eastAsia"/>
          <w:sz w:val="32"/>
          <w:szCs w:val="32"/>
        </w:rPr>
        <w:t>出去”</w:t>
      </w:r>
      <w:r>
        <w:rPr>
          <w:rFonts w:ascii="方正仿宋简体" w:eastAsia="方正仿宋简体" w:cs="方正仿宋简体" w:hAnsi="方正仿宋简体" w:hint="eastAsia"/>
          <w:sz w:val="32"/>
          <w:szCs w:val="32"/>
          <w:lang w:val="en-US" w:eastAsia="zh-CN"/>
        </w:rPr>
        <w:t>儿科、重症、骨科、介入、外科等专业人才和</w:t>
      </w:r>
      <w:r>
        <w:rPr>
          <w:rFonts w:ascii="方正仿宋简体" w:eastAsia="方正仿宋简体" w:cs="方正仿宋简体" w:hAnsi="方正仿宋简体" w:hint="eastAsia"/>
          <w:sz w:val="32"/>
          <w:szCs w:val="32"/>
        </w:rPr>
        <w:t>骨干医护人员到</w:t>
      </w:r>
      <w:r>
        <w:rPr>
          <w:rFonts w:ascii="方正仿宋简体" w:eastAsia="方正仿宋简体" w:cs="方正仿宋简体" w:hAnsi="方正仿宋简体" w:hint="eastAsia"/>
          <w:sz w:val="32"/>
          <w:szCs w:val="32"/>
          <w:lang w:val="en-US" w:eastAsia="zh-CN"/>
        </w:rPr>
        <w:t>上级医院和</w:t>
      </w:r>
      <w:r>
        <w:rPr>
          <w:rFonts w:ascii="方正仿宋简体" w:eastAsia="方正仿宋简体" w:cs="方正仿宋简体" w:hAnsi="方正仿宋简体" w:hint="eastAsia"/>
          <w:sz w:val="32"/>
          <w:szCs w:val="32"/>
        </w:rPr>
        <w:t>京津冀等知名三甲医院进修学习，</w:t>
      </w:r>
      <w:r>
        <w:rPr>
          <w:rFonts w:ascii="方正仿宋简体" w:eastAsia="方正仿宋简体" w:cs="方正仿宋简体" w:hAnsi="方正仿宋简体" w:hint="eastAsia"/>
          <w:kern w:val="2"/>
          <w:sz w:val="32"/>
          <w:szCs w:val="32"/>
          <w:lang w:val="en-US" w:eastAsia="zh-CN" w:bidi="ar-SA"/>
        </w:rPr>
        <w:t>积极发挥其专业特长，带动基层学科建设和发展，</w:t>
      </w:r>
      <w:r>
        <w:rPr>
          <w:rFonts w:ascii="方正仿宋简体" w:eastAsia="方正仿宋简体" w:cs="方正仿宋简体" w:hAnsi="方正仿宋简体" w:hint="eastAsia"/>
          <w:sz w:val="32"/>
          <w:szCs w:val="32"/>
        </w:rPr>
        <w:t>逐步完善</w:t>
      </w:r>
      <w:r>
        <w:rPr>
          <w:rFonts w:ascii="方正仿宋简体" w:eastAsia="方正仿宋简体" w:cs="方正仿宋简体" w:hAnsi="方正仿宋简体" w:hint="eastAsia"/>
          <w:sz w:val="32"/>
          <w:szCs w:val="32"/>
          <w:lang w:val="en-US" w:eastAsia="zh-CN"/>
        </w:rPr>
        <w:t>基层</w:t>
      </w:r>
      <w:r>
        <w:rPr>
          <w:rFonts w:ascii="方正仿宋简体" w:eastAsia="方正仿宋简体" w:cs="方正仿宋简体" w:hAnsi="方正仿宋简体" w:hint="eastAsia"/>
          <w:sz w:val="32"/>
          <w:szCs w:val="32"/>
        </w:rPr>
        <w:t>人才梯队建设。</w:t>
      </w:r>
    </w:p>
    <w:p>
      <w:pPr>
        <w:keepNext w:val="0"/>
        <w:keepLines w:val="0"/>
        <w:pageBreakBefore w:val="0"/>
        <w:widowControl w:val="0"/>
        <w:kinsoku/>
        <w:wordWrap/>
        <w:overflowPunct/>
        <w:topLinePunct w:val="0"/>
        <w:autoSpaceDE/>
        <w:autoSpaceDN/>
        <w:adjustRightInd/>
        <w:snapToGrid/>
        <w:spacing w:line="560" w:lineRule="exact"/>
        <w:ind w:left="642"/>
        <w:rPr>
          <w:rFonts w:ascii="方正黑体简体" w:eastAsia="方正黑体简体" w:cs="方正黑体简体" w:hAnsi="方正楷体简体" w:hint="eastAsia"/>
          <w:sz w:val="32"/>
          <w:szCs w:val="32"/>
        </w:rPr>
      </w:pPr>
      <w:r>
        <w:rPr>
          <w:rFonts w:ascii="方正黑体简体" w:eastAsia="方正黑体简体" w:cs="方正黑体简体" w:hAnsi="方正楷体简体" w:hint="eastAsia"/>
          <w:sz w:val="32"/>
          <w:szCs w:val="32"/>
        </w:rPr>
        <w:t>二、细化基层绩效考核机制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方正仿宋简体" w:eastAsia="方正仿宋简体" w:cs="方正仿宋简体" w:hAnsi="方正仿宋简体" w:hint="eastAsia"/>
          <w:b w:val="0"/>
          <w:bCs/>
          <w:sz w:val="32"/>
          <w:szCs w:val="32"/>
          <w:lang w:val="en-US" w:eastAsia="zh-CN"/>
        </w:rPr>
      </w:pPr>
      <w:r>
        <w:rPr>
          <w:rFonts w:ascii="方正仿宋简体" w:eastAsia="方正仿宋简体" w:cs="方正仿宋简体" w:hAnsi="方正仿宋简体" w:hint="eastAsia"/>
          <w:b/>
          <w:bCs/>
          <w:caps w:val="0"/>
          <w:smallCaps w:val="0"/>
          <w:spacing w:val="0"/>
          <w:kern w:val="2"/>
          <w:sz w:val="32"/>
          <w:szCs w:val="32"/>
          <w:lang w:val="en-US" w:eastAsia="zh-CN" w:bidi="ar-SA"/>
        </w:rPr>
        <w:t>一是</w:t>
      </w:r>
      <w:r>
        <w:rPr>
          <w:rFonts w:ascii="方正仿宋简体" w:eastAsia="方正仿宋简体" w:cs="方正仿宋简体" w:hAnsi="方正仿宋简体" w:hint="eastAsia"/>
          <w:caps w:val="0"/>
          <w:smallCaps w:val="0"/>
          <w:spacing w:val="0"/>
          <w:kern w:val="2"/>
          <w:sz w:val="32"/>
          <w:szCs w:val="32"/>
          <w:lang w:val="en-US" w:eastAsia="zh-CN" w:bidi="ar-SA"/>
        </w:rPr>
        <w:t>以紧密型医共体建设考核指标为导向，完善基层考核指标体系，突出基层医疗机构床位使用率及门急诊人次占比两个指标，坚持评价分析突出问题导向，推动分级诊疗“落地落实”，实现</w:t>
      </w:r>
      <w:r>
        <w:rPr>
          <w:rFonts w:ascii="方正仿宋简体" w:eastAsia="方正仿宋简体" w:cs="方正仿宋简体" w:hAnsi="方正仿宋简体" w:hint="eastAsia"/>
          <w:bCs/>
          <w:caps w:val="0"/>
          <w:smallCaps w:val="0"/>
          <w:color w:val="000000"/>
          <w:spacing w:val="0"/>
          <w:sz w:val="32"/>
          <w:szCs w:val="32"/>
        </w:rPr>
        <w:t>“强医疗、重康复、共发展”的</w:t>
      </w:r>
      <w:r>
        <w:rPr>
          <w:rFonts w:ascii="方正仿宋简体" w:eastAsia="方正仿宋简体" w:cs="方正仿宋简体" w:hAnsi="方正仿宋简体" w:hint="eastAsia"/>
          <w:bCs/>
          <w:caps w:val="0"/>
          <w:smallCaps w:val="0"/>
          <w:color w:val="000000"/>
          <w:spacing w:val="0"/>
          <w:sz w:val="32"/>
          <w:szCs w:val="32"/>
          <w:lang w:val="en-US" w:eastAsia="zh-CN"/>
        </w:rPr>
        <w:t>目标</w:t>
      </w:r>
      <w:r>
        <w:rPr>
          <w:rFonts w:ascii="方正仿宋简体" w:eastAsia="方正仿宋简体" w:cs="方正仿宋简体" w:hAnsi="方正仿宋简体" w:hint="eastAsia"/>
          <w:bCs/>
          <w:caps w:val="0"/>
          <w:smallCaps w:val="0"/>
          <w:color w:val="000000"/>
          <w:spacing w:val="0"/>
          <w:sz w:val="32"/>
          <w:szCs w:val="32"/>
        </w:rPr>
        <w:t>要求</w:t>
      </w:r>
      <w:r>
        <w:rPr>
          <w:rFonts w:ascii="方正仿宋简体" w:eastAsia="方正仿宋简体" w:cs="方正仿宋简体" w:hAnsi="方正仿宋简体" w:hint="eastAsia"/>
          <w:caps w:val="0"/>
          <w:smallCaps w:val="0"/>
          <w:spacing w:val="0"/>
          <w:kern w:val="2"/>
          <w:sz w:val="32"/>
          <w:szCs w:val="32"/>
          <w:lang w:val="en-US" w:eastAsia="zh-CN" w:bidi="ar-SA"/>
        </w:rPr>
        <w:t>。</w:t>
      </w:r>
      <w:r>
        <w:rPr>
          <w:rFonts w:ascii="方正仿宋简体" w:eastAsia="方正仿宋简体" w:cs="方正仿宋简体" w:hAnsi="方正仿宋简体" w:hint="eastAsia"/>
          <w:b/>
          <w:bCs/>
          <w:caps w:val="0"/>
          <w:smallCaps w:val="0"/>
          <w:spacing w:val="0"/>
          <w:kern w:val="2"/>
          <w:sz w:val="32"/>
          <w:szCs w:val="32"/>
          <w:lang w:val="en-US" w:eastAsia="zh-CN" w:bidi="ar-SA"/>
        </w:rPr>
        <w:t>二是</w:t>
      </w:r>
      <w:r>
        <w:rPr>
          <w:rFonts w:ascii="方正仿宋简体" w:eastAsia="方正仿宋简体" w:cs="方正仿宋简体" w:hAnsi="方正仿宋简体" w:hint="eastAsia"/>
          <w:b w:val="0"/>
          <w:bCs/>
          <w:color w:val="000000"/>
          <w:sz w:val="32"/>
          <w:szCs w:val="32"/>
          <w:lang w:val="en-US" w:eastAsia="zh-CN"/>
        </w:rPr>
        <w:t>各基层医疗机构完善内部质量考核机制</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b w:val="0"/>
          <w:bCs/>
          <w:sz w:val="32"/>
          <w:szCs w:val="32"/>
          <w:lang w:val="en-US" w:eastAsia="zh-CN"/>
        </w:rPr>
        <w:t>将科室医疗质量管理情况作为科室负责人综合目标考核以及聘任、评先评优的重要指标并</w:t>
      </w:r>
      <w:r>
        <w:rPr>
          <w:rFonts w:ascii="方正仿宋简体" w:eastAsia="方正仿宋简体" w:cs="方正仿宋简体" w:hAnsi="方正仿宋简体" w:hint="eastAsia"/>
          <w:b w:val="0"/>
          <w:bCs/>
          <w:color w:val="000000"/>
          <w:sz w:val="32"/>
          <w:szCs w:val="32"/>
        </w:rPr>
        <w:t>落实</w:t>
      </w:r>
      <w:r>
        <w:rPr>
          <w:rFonts w:ascii="方正仿宋简体" w:eastAsia="方正仿宋简体" w:cs="方正仿宋简体" w:hAnsi="方正仿宋简体" w:hint="eastAsia"/>
          <w:b w:val="0"/>
          <w:bCs/>
          <w:color w:val="000000"/>
          <w:sz w:val="32"/>
          <w:szCs w:val="32"/>
          <w:lang w:val="en-US" w:eastAsia="zh-CN"/>
        </w:rPr>
        <w:t>多劳多得的绩效奖金分配方式和</w:t>
      </w:r>
      <w:r>
        <w:rPr>
          <w:rFonts w:ascii="方正仿宋简体" w:eastAsia="方正仿宋简体" w:cs="方正仿宋简体" w:hAnsi="方正仿宋简体" w:hint="eastAsia"/>
          <w:b w:val="0"/>
          <w:bCs/>
          <w:color w:val="000000"/>
          <w:sz w:val="32"/>
          <w:szCs w:val="32"/>
        </w:rPr>
        <w:t>奖惩措施</w:t>
      </w:r>
      <w:r>
        <w:rPr>
          <w:rFonts w:ascii="方正仿宋简体" w:eastAsia="方正仿宋简体" w:cs="方正仿宋简体" w:hAnsi="方正仿宋简体" w:hint="eastAsia"/>
          <w:b w:val="0"/>
          <w:bCs/>
          <w:color w:val="000000"/>
          <w:sz w:val="32"/>
          <w:szCs w:val="32"/>
          <w:lang w:val="en-US" w:eastAsia="zh-CN"/>
        </w:rPr>
        <w:t>，提高基层医务人员抓业务、增收入的主观能动性，为基层医疗人员服务能力提升注入活力。</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楷体简体" w:eastAsia="方正楷体简体" w:cs="方正楷体简体" w:hAnsi="方正楷体简体" w:hint="eastAsia"/>
          <w:b w:val="0"/>
          <w:bCs/>
          <w:sz w:val="32"/>
          <w:szCs w:val="32"/>
          <w:lang w:val="en-US" w:eastAsia="zh-CN"/>
        </w:rPr>
      </w:pPr>
    </w:p>
    <w:p>
      <w:pPr>
        <w:spacing w:line="560" w:lineRule="exact"/>
        <w:ind w:firstLineChars="200" w:firstLine="640"/>
        <w:rPr>
          <w:rFonts w:ascii="方正仿宋简体" w:eastAsia="方正仿宋简体" w:cs="方正仿宋简体" w:hAnsi="方正仿宋简体"/>
          <w:sz w:val="32"/>
          <w:szCs w:val="32"/>
          <w:lang w:val="en-US" w:eastAsia="zh-CN"/>
        </w:rPr>
      </w:pPr>
    </w:p>
    <w:p>
      <w:pPr>
        <w:spacing w:line="560" w:lineRule="exact"/>
        <w:ind w:firstLineChars="1745" w:firstLine="5584"/>
        <w:rPr>
          <w:rFonts w:ascii="宋体" w:eastAsia="方正仿宋简体" w:hAnsi="宋体" w:hint="eastAsia"/>
          <w:bCs w:val="0"/>
          <w:sz w:val="32"/>
          <w:szCs w:val="32"/>
        </w:rPr>
      </w:pPr>
      <w:r>
        <w:rPr>
          <w:rFonts w:ascii="宋体" w:eastAsia="方正仿宋简体" w:hAnsi="宋体"/>
          <w:bCs w:val="0"/>
          <w:sz w:val="32"/>
          <w:szCs w:val="32"/>
        </w:rPr>
        <w:t>2024</w:t>
      </w:r>
      <w:r>
        <w:rPr>
          <w:rFonts w:ascii="宋体" w:eastAsia="方正仿宋简体" w:hAnsi="宋体" w:hint="eastAsia"/>
          <w:bCs w:val="0"/>
          <w:sz w:val="32"/>
          <w:szCs w:val="32"/>
        </w:rPr>
        <w:t>年</w:t>
      </w:r>
      <w:r>
        <w:rPr>
          <w:rFonts w:ascii="宋体" w:eastAsia="方正仿宋简体" w:hAnsi="宋体"/>
          <w:bCs w:val="0"/>
          <w:sz w:val="32"/>
          <w:szCs w:val="32"/>
        </w:rPr>
        <w:t>8</w:t>
      </w:r>
      <w:r>
        <w:rPr>
          <w:rFonts w:ascii="宋体" w:eastAsia="方正仿宋简体" w:hAnsi="宋体" w:hint="eastAsia"/>
          <w:bCs w:val="0"/>
          <w:sz w:val="32"/>
          <w:szCs w:val="32"/>
        </w:rPr>
        <w:t>月</w:t>
      </w:r>
      <w:r>
        <w:rPr>
          <w:rFonts w:ascii="宋体" w:eastAsia="方正仿宋简体" w:hAnsi="宋体"/>
          <w:bCs w:val="0"/>
          <w:sz w:val="32"/>
          <w:szCs w:val="32"/>
        </w:rPr>
        <w:t>8</w:t>
      </w:r>
      <w:r>
        <w:rPr>
          <w:rFonts w:ascii="宋体" w:eastAsia="方正仿宋简体" w:hAnsi="宋体" w:hint="eastAsia"/>
          <w:bCs w:val="0"/>
          <w:sz w:val="32"/>
          <w:szCs w:val="32"/>
        </w:rPr>
        <w:t>日</w:t>
      </w:r>
    </w:p>
    <w:p>
      <w:pPr>
        <w:spacing w:line="560" w:lineRule="exact"/>
        <w:ind w:left="0"/>
        <w:rPr>
          <w:rFonts w:ascii="宋体" w:eastAsia="方正仿宋简体" w:hAnsi="宋体" w:hint="eastAsia"/>
          <w:b/>
          <w:sz w:val="32"/>
          <w:szCs w:val="32"/>
        </w:rPr>
      </w:pPr>
    </w:p>
    <w:p>
      <w:pPr>
        <w:spacing w:line="560" w:lineRule="exact"/>
        <w:ind w:left="0"/>
        <w:rPr>
          <w:rFonts w:ascii="宋体" w:eastAsia="方正仿宋简体" w:hAnsi="宋体"/>
          <w:b/>
          <w:sz w:val="32"/>
          <w:szCs w:val="32"/>
        </w:rPr>
      </w:pPr>
    </w:p>
    <w:p>
      <w:pPr>
        <w:spacing w:line="560" w:lineRule="exact"/>
        <w:ind w:left="0"/>
        <w:rPr>
          <w:rFonts w:ascii="宋体" w:eastAsia="方正仿宋简体" w:hAnsi="宋体"/>
          <w:b/>
          <w:sz w:val="32"/>
          <w:szCs w:val="32"/>
        </w:rPr>
      </w:pPr>
    </w:p>
    <w:p>
      <w:pPr>
        <w:spacing w:line="560" w:lineRule="exact"/>
        <w:ind w:left="0"/>
        <w:rPr>
          <w:rFonts w:ascii="宋体" w:eastAsia="方正仿宋简体" w:hAnsi="宋体"/>
          <w:b/>
          <w:sz w:val="32"/>
          <w:szCs w:val="32"/>
        </w:rPr>
      </w:pPr>
    </w:p>
    <w:p>
      <w:pPr>
        <w:spacing w:line="560" w:lineRule="exact"/>
        <w:ind w:left="0"/>
        <w:rPr>
          <w:rFonts w:ascii="宋体" w:eastAsia="方正仿宋简体" w:hAnsi="宋体"/>
          <w:b/>
          <w:sz w:val="32"/>
          <w:szCs w:val="32"/>
        </w:rPr>
      </w:pPr>
    </w:p>
    <w:p>
      <w:pPr>
        <w:spacing w:line="560" w:lineRule="exact"/>
        <w:ind w:left="0"/>
        <w:rPr>
          <w:rFonts w:ascii="宋体" w:eastAsia="方正仿宋简体" w:hAnsi="宋体"/>
          <w:b/>
          <w:sz w:val="32"/>
          <w:szCs w:val="32"/>
        </w:rPr>
      </w:pPr>
    </w:p>
    <w:p>
      <w:pPr>
        <w:spacing w:line="560" w:lineRule="exact"/>
        <w:ind w:left="0"/>
        <w:rPr>
          <w:rFonts w:ascii="宋体" w:eastAsia="方正仿宋简体" w:hAnsi="宋体"/>
          <w:b/>
          <w:sz w:val="32"/>
          <w:szCs w:val="32"/>
        </w:rPr>
      </w:pPr>
      <w:r>
        <w:rPr>
          <w:rFonts w:ascii="宋体" w:eastAsia="方正仿宋简体" w:hAnsi="宋体"/>
          <w:b/>
          <w:sz w:val="32"/>
          <w:szCs w:val="32"/>
        </w:rPr>
        <w:t>领导签发：田宝生</w:t>
      </w:r>
    </w:p>
    <w:p>
      <w:pPr>
        <w:spacing w:line="560" w:lineRule="exact"/>
        <w:ind w:left="0"/>
        <w:rPr>
          <w:rFonts w:ascii="宋体" w:eastAsia="方正仿宋简体" w:hAnsi="宋体"/>
          <w:b/>
          <w:sz w:val="32"/>
          <w:szCs w:val="32"/>
        </w:rPr>
      </w:pPr>
      <w:r>
        <w:rPr>
          <w:rFonts w:ascii="宋体" w:eastAsia="方正仿宋简体" w:hAnsi="宋体"/>
          <w:b/>
          <w:sz w:val="32"/>
          <w:szCs w:val="32"/>
        </w:rPr>
        <w:t>联系人及电话：田仕娟 8163900</w:t>
      </w:r>
    </w:p>
    <w:p>
      <w:pPr>
        <w:spacing w:line="560" w:lineRule="exact"/>
        <w:ind w:left="0"/>
        <w:rPr>
          <w:rFonts w:ascii="宋体" w:eastAsia="方正仿宋简体" w:hAnsi="宋体"/>
          <w:b/>
          <w:sz w:val="32"/>
          <w:szCs w:val="32"/>
        </w:rPr>
      </w:pPr>
      <w:r>
        <w:rPr>
          <w:rFonts w:ascii="宋体" w:eastAsia="方正仿宋简体" w:hAnsi="宋体"/>
          <w:b/>
          <w:sz w:val="32"/>
          <w:szCs w:val="32"/>
        </w:rPr>
        <w:t>抄送：区人大常委会选举任免代表工作委员会（区行政中心815室），区政府办公室（区行政中心515室）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variable"/>
    <w:sig w:usb0="E0002E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ZmRkOTRkNmQwMzRjMmU3MTNmOGQ2OTRmMDg4MmNhN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next w:val="16"/>
    <w:rPr>
      <w:sz w:val="32"/>
    </w:rPr>
  </w:style>
  <w:style w:type="paragraph" w:styleId="16">
    <w:name w:val="header"/>
    <w:basedOn w:val="0"/>
    <w:next w:val="17"/>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7">
    <w:name w:val="引用1"/>
    <w:basedOn w:val="0"/>
    <w:next w:val="0"/>
    <w:pPr>
      <w:ind w:left="864" w:right="864"/>
      <w:jc w:val="center"/>
    </w:pPr>
    <w:rPr>
      <w:i/>
      <w:iCs/>
      <w:color w:val="000000"/>
    </w:rPr>
  </w:style>
  <w:style w:type="paragraph" w:styleId="18">
    <w:name w:val="Plain Text"/>
    <w:basedOn w:val="0"/>
    <w:rPr>
      <w:rFonts w:ascii="宋体" w:eastAsia="宋体" w:cs="Courier New" w:hAnsi="Courier New"/>
      <w:szCs w:val="21"/>
    </w:rPr>
  </w:style>
  <w:style w:type="paragraph" w:styleId="19">
    <w:name w:val="footer"/>
    <w:basedOn w:val="0"/>
    <w:pPr>
      <w:tabs>
        <w:tab w:val="center" w:pos="4153"/>
        <w:tab w:val="right" w:pos="8306"/>
      </w:tabs>
      <w:snapToGrid w:val="0"/>
      <w:jc w:val="left"/>
    </w:pPr>
    <w:rPr>
      <w:sz w:val="18"/>
    </w:rPr>
  </w:style>
  <w:style w:type="paragraph" w:customStyle="1" w:styleId="20">
    <w:name w:val="样式1"/>
    <w:basedOn w:val="0"/>
    <w:rPr>
      <w:b/>
      <w:color w:val="538135"/>
      <w:sz w:val="28"/>
    </w:rPr>
  </w:style>
  <w:style w:type="character" w:customStyle="1" w:styleId="21">
    <w:name w:val="NormalCharacter"/>
    <w:rPr>
      <w:rFonts w:ascii="Calibri" w:eastAsia="宋体" w:hAnsi="Calibri"/>
      <w:kern w:val="2"/>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4E914B6-C17A-4319-A506-FD3F923E9B9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TotalTime>
  <Application>Yozo_Office27021597764231179</Application>
  <Pages>3</Pages>
  <Words>0</Words>
  <Characters>1016</Characters>
  <Lines>0</Lines>
  <Paragraphs>32</Paragraphs>
  <CharactersWithSpaces>1355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2024-08-23T01:33:25Z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CC6978A01CC84D0FB46EAAFBC5BA845B_12</vt:lpwstr>
  </property>
</Properties>
</file>