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40" w:lineRule="exact"/>
        <w:jc w:val="center"/>
        <w:rPr>
          <w:color w:val="C00000"/>
          <w:sz w:val="72"/>
          <w:szCs w:val="72"/>
        </w:rPr>
      </w:pPr>
      <w:r>
        <w:rPr>
          <w:b/>
          <w:color w:val="C00000"/>
          <w:sz w:val="40"/>
          <w:szCs w:val="40"/>
          <w:shd w:val="clear" w:color="auto" w:fill="auto"/>
        </w:rPr>
        <w:t>丰南区卫生健康局公文信笺</w:t>
      </w:r>
    </w:p>
    <w:p>
      <w:pPr>
        <w:spacing w:line="440" w:lineRule="exact"/>
        <w:ind w:left="6240" w:hangingChars="1950" w:hanging="6240"/>
        <w:rPr>
          <w:color w:val="C00000"/>
          <w:sz w:val="32"/>
          <w:szCs w:val="32"/>
          <w:u w:val="single" w:color="auto"/>
        </w:rPr>
      </w:pPr>
      <w:r>
        <w:rPr>
          <w:color w:val="C00000"/>
          <w:sz w:val="32"/>
          <w:szCs w:val="32"/>
          <w:u w:val="single" w:color="auto"/>
        </w:rPr>
        <w:t xml:space="preserve">                                                     </w:t>
      </w:r>
    </w:p>
    <w:p>
      <w:pPr>
        <w:spacing w:line="520" w:lineRule="exact"/>
        <w:ind w:firstLineChars="1750" w:firstLine="5600"/>
        <w:jc w:val="left"/>
        <w:rPr>
          <w:rFonts w:hint="eastAsia"/>
          <w:color w:val="C00000"/>
          <w:sz w:val="32"/>
          <w:szCs w:val="32"/>
          <w:u w:val="single"/>
        </w:rPr>
      </w:pPr>
      <w:r>
        <w:rPr>
          <w:rFonts w:ascii="宋体" w:eastAsia="方正仿宋简体" w:hAnsi="宋体" w:hint="eastAsia"/>
          <w:sz w:val="32"/>
          <w:szCs w:val="32"/>
          <w:u w:color="auto"/>
        </w:rPr>
        <w:t>是否同意公开：</w:t>
      </w:r>
      <w:r>
        <w:rPr>
          <w:rFonts w:ascii="宋体" w:eastAsia="方正仿宋简体" w:hAnsi="宋体"/>
          <w:sz w:val="32"/>
          <w:szCs w:val="32"/>
          <w:u w:color="auto"/>
        </w:rPr>
        <w:t xml:space="preserve">（是） </w:t>
      </w:r>
    </w:p>
    <w:p>
      <w:pPr>
        <w:wordWrap w:val="0"/>
        <w:spacing w:line="520" w:lineRule="exact"/>
        <w:ind w:firstLineChars="1750" w:firstLine="5600"/>
        <w:jc w:val="left"/>
        <w:rPr>
          <w:rFonts w:ascii="宋体" w:eastAsia="方正仿宋简体" w:hAnsi="宋体" w:hint="eastAsia"/>
          <w:sz w:val="32"/>
          <w:szCs w:val="32"/>
          <w:u w:color="auto"/>
        </w:rPr>
      </w:pPr>
      <w:r>
        <w:rPr>
          <w:rFonts w:ascii="宋体" w:eastAsia="方正仿宋简体" w:hAnsi="宋体" w:hint="eastAsia"/>
          <w:sz w:val="32"/>
          <w:szCs w:val="32"/>
          <w:u w:color="auto"/>
        </w:rPr>
        <w:t>办理结果：</w:t>
      </w:r>
      <w:r>
        <w:rPr>
          <w:rFonts w:ascii="宋体" w:eastAsia="方正仿宋简体" w:hAnsi="宋体"/>
          <w:sz w:val="32"/>
          <w:szCs w:val="32"/>
          <w:u w:color="auto"/>
        </w:rPr>
        <w:t xml:space="preserve">（A） </w:t>
      </w:r>
    </w:p>
    <w:p>
      <w:pPr>
        <w:wordWrap w:val="0"/>
        <w:spacing w:line="520" w:lineRule="exact"/>
        <w:ind w:firstLineChars="1750" w:firstLine="5600"/>
        <w:jc w:val="left"/>
        <w:rPr>
          <w:sz w:val="32"/>
          <w:szCs w:val="32"/>
          <w:u w:color="auto"/>
        </w:rPr>
      </w:pPr>
      <w:r>
        <w:rPr>
          <w:rFonts w:ascii="宋体" w:eastAsia="方正仿宋简体" w:hAnsi="宋体" w:hint="eastAsia"/>
          <w:sz w:val="32"/>
          <w:szCs w:val="32"/>
          <w:u w:color="auto"/>
        </w:rPr>
        <w:t>建议字[202</w:t>
      </w:r>
      <w:r>
        <w:rPr>
          <w:rFonts w:ascii="宋体" w:eastAsia="方正仿宋简体" w:hAnsi="宋体"/>
          <w:sz w:val="32"/>
          <w:szCs w:val="32"/>
          <w:u w:color="auto"/>
        </w:rPr>
        <w:t>4</w:t>
      </w:r>
      <w:r>
        <w:rPr>
          <w:rFonts w:ascii="宋体" w:eastAsia="方正仿宋简体" w:hAnsi="宋体" w:hint="eastAsia"/>
          <w:sz w:val="32"/>
          <w:szCs w:val="32"/>
          <w:u w:color="auto"/>
        </w:rPr>
        <w:t>]</w:t>
      </w:r>
      <w:r>
        <w:rPr>
          <w:rFonts w:ascii="宋体" w:eastAsia="方正仿宋简体" w:hAnsi="宋体"/>
          <w:sz w:val="32"/>
          <w:szCs w:val="32"/>
          <w:u w:color="auto"/>
        </w:rPr>
        <w:t>22</w:t>
      </w:r>
      <w:r>
        <w:rPr>
          <w:rFonts w:ascii="宋体" w:eastAsia="方正仿宋简体" w:hAnsi="宋体" w:hint="eastAsia"/>
          <w:sz w:val="32"/>
          <w:szCs w:val="32"/>
          <w:u w:color="auto"/>
        </w:rPr>
        <w:t>号</w:t>
      </w:r>
    </w:p>
    <w:p>
      <w:pPr>
        <w:jc w:val="right"/>
        <w:rPr>
          <w:sz w:val="32"/>
          <w:szCs w:val="32"/>
        </w:rPr>
      </w:pPr>
    </w:p>
    <w:p>
      <w:pPr>
        <w:spacing w:line="572" w:lineRule="atLeas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ascii="方正小标宋简体" w:eastAsia="方正小标宋简体"/>
          <w:b/>
          <w:sz w:val="40"/>
          <w:szCs w:val="40"/>
        </w:rPr>
        <w:t>唐山市丰南区卫生健康局</w:t>
      </w:r>
    </w:p>
    <w:p>
      <w:pPr>
        <w:spacing w:line="572" w:lineRule="atLeast"/>
        <w:jc w:val="center"/>
        <w:rPr>
          <w:rFonts w:ascii="方正小标宋简体" w:eastAsia="方正小标宋简体" w:hint="eastAsia"/>
          <w:b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对丰南区第</w:t>
      </w:r>
      <w:r>
        <w:rPr>
          <w:rFonts w:ascii="方正小标宋简体" w:eastAsia="方正小标宋简体"/>
          <w:b/>
          <w:sz w:val="40"/>
          <w:szCs w:val="40"/>
        </w:rPr>
        <w:t>七</w:t>
      </w:r>
      <w:r>
        <w:rPr>
          <w:rFonts w:ascii="方正小标宋简体" w:eastAsia="方正小标宋简体" w:hint="eastAsia"/>
          <w:b/>
          <w:sz w:val="40"/>
          <w:szCs w:val="40"/>
        </w:rPr>
        <w:t>届</w:t>
      </w:r>
      <w:r>
        <w:rPr>
          <w:rFonts w:ascii="方正小标宋简体" w:eastAsia="方正小标宋简体"/>
          <w:b/>
          <w:sz w:val="40"/>
          <w:szCs w:val="40"/>
        </w:rPr>
        <w:t>人民代表大会</w:t>
      </w:r>
    </w:p>
    <w:p>
      <w:pPr>
        <w:spacing w:line="572" w:lineRule="atLeast"/>
        <w:jc w:val="center"/>
        <w:rPr>
          <w:rFonts w:ascii="方正小标宋简体" w:eastAsia="方正小标宋简体" w:hint="eastAsia"/>
          <w:b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第</w:t>
      </w:r>
      <w:r>
        <w:rPr>
          <w:rFonts w:ascii="方正小标宋简体" w:eastAsia="方正小标宋简体"/>
          <w:b/>
          <w:sz w:val="40"/>
          <w:szCs w:val="40"/>
        </w:rPr>
        <w:t>四</w:t>
      </w:r>
      <w:r>
        <w:rPr>
          <w:rFonts w:ascii="方正小标宋简体" w:eastAsia="方正小标宋简体" w:hint="eastAsia"/>
          <w:b/>
          <w:sz w:val="40"/>
          <w:szCs w:val="40"/>
        </w:rPr>
        <w:t>次会议第</w:t>
      </w:r>
      <w:r>
        <w:rPr>
          <w:rFonts w:ascii="方正小标宋简体" w:eastAsia="方正小标宋简体" w:hint="eastAsia"/>
          <w:b/>
          <w:sz w:val="40"/>
          <w:szCs w:val="40"/>
          <w:lang w:val="en-US" w:eastAsia="zh-CN"/>
        </w:rPr>
        <w:t>22</w:t>
      </w:r>
      <w:r>
        <w:rPr>
          <w:rFonts w:ascii="方正小标宋简体" w:eastAsia="方正小标宋简体" w:hint="eastAsia"/>
          <w:b/>
          <w:sz w:val="40"/>
          <w:szCs w:val="40"/>
        </w:rPr>
        <w:t>号</w:t>
      </w:r>
      <w:r>
        <w:rPr>
          <w:rFonts w:ascii="方正小标宋简体" w:eastAsia="方正小标宋简体"/>
          <w:b/>
          <w:sz w:val="40"/>
          <w:szCs w:val="40"/>
        </w:rPr>
        <w:t>建议</w:t>
      </w:r>
      <w:r>
        <w:rPr>
          <w:rFonts w:ascii="方正小标宋简体" w:eastAsia="方正小标宋简体" w:hint="eastAsia"/>
          <w:b/>
          <w:sz w:val="40"/>
          <w:szCs w:val="40"/>
        </w:rPr>
        <w:t>的答复</w:t>
      </w:r>
    </w:p>
    <w:p>
      <w:pPr>
        <w:spacing w:line="572" w:lineRule="exact"/>
        <w:rPr>
          <w:rFonts w:ascii="仿宋_GB2312" w:eastAsia="仿宋_GB2312"/>
          <w:sz w:val="36"/>
          <w:szCs w:val="36"/>
          <w:u w:val="single"/>
        </w:rPr>
      </w:pPr>
    </w:p>
    <w:p>
      <w:pPr>
        <w:spacing w:line="572" w:lineRule="exact"/>
        <w:rPr>
          <w:rFonts w:ascii="宋体" w:eastAsia="方正仿宋简体" w:hAnsi="宋体" w:hint="eastAsia"/>
          <w:b/>
          <w:sz w:val="32"/>
          <w:szCs w:val="32"/>
          <w:u w:val="none" w:color="auto"/>
        </w:rPr>
      </w:pPr>
      <w:r>
        <w:rPr>
          <w:rFonts w:ascii="宋体" w:eastAsia="方正仿宋简体" w:hAnsi="宋体" w:hint="eastAsia"/>
          <w:b/>
          <w:sz w:val="32"/>
          <w:szCs w:val="32"/>
          <w:lang w:val="en-US" w:eastAsia="zh-CN"/>
        </w:rPr>
        <w:t>董宝辉</w:t>
      </w:r>
      <w:r>
        <w:rPr>
          <w:rFonts w:ascii="宋体" w:eastAsia="方正仿宋简体" w:hAnsi="宋体" w:hint="eastAsia"/>
          <w:b/>
          <w:sz w:val="32"/>
          <w:szCs w:val="32"/>
        </w:rPr>
        <w:t>：</w:t>
      </w:r>
    </w:p>
    <w:p>
      <w:pPr>
        <w:spacing w:line="572" w:lineRule="exact"/>
        <w:ind w:firstLine="600"/>
        <w:rPr>
          <w:rFonts w:ascii="宋体" w:eastAsia="方正仿宋简体" w:hAnsi="宋体" w:hint="eastAsia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>您提出的关于“</w:t>
      </w:r>
      <w:r>
        <w:rPr>
          <w:rFonts w:ascii="宋体" w:eastAsia="方正仿宋简体" w:hAnsi="宋体"/>
          <w:sz w:val="32"/>
          <w:szCs w:val="32"/>
        </w:rPr>
        <w:t xml:space="preserve"> </w:t>
      </w:r>
      <w:r>
        <w:rPr>
          <w:rFonts w:ascii="宋体" w:eastAsia="方正仿宋简体" w:hAnsi="宋体" w:hint="eastAsia"/>
          <w:sz w:val="32"/>
          <w:szCs w:val="32"/>
          <w:lang w:val="en-US" w:eastAsia="zh-CN"/>
        </w:rPr>
        <w:t>优化老年人医疗服务</w:t>
      </w:r>
      <w:r>
        <w:rPr>
          <w:rFonts w:ascii="宋体" w:eastAsia="方正仿宋简体" w:hAnsi="宋体"/>
          <w:sz w:val="32"/>
          <w:szCs w:val="32"/>
        </w:rPr>
        <w:t xml:space="preserve"> </w:t>
      </w:r>
      <w:r>
        <w:rPr>
          <w:rFonts w:ascii="宋体" w:eastAsia="方正仿宋简体" w:hAnsi="宋体" w:hint="eastAsia"/>
          <w:sz w:val="32"/>
          <w:szCs w:val="32"/>
        </w:rPr>
        <w:t>”</w:t>
      </w:r>
      <w:r>
        <w:rPr>
          <w:rFonts w:ascii="宋体" w:eastAsia="方正仿宋简体" w:hAnsi="宋体"/>
          <w:sz w:val="32"/>
          <w:szCs w:val="32"/>
        </w:rPr>
        <w:t>的建议</w:t>
      </w:r>
      <w:r>
        <w:rPr>
          <w:rFonts w:ascii="宋体" w:eastAsia="方正仿宋简体" w:hAnsi="宋体" w:hint="eastAsia"/>
          <w:sz w:val="32"/>
          <w:szCs w:val="32"/>
        </w:rPr>
        <w:t>收悉，现答复如下：</w:t>
      </w:r>
    </w:p>
    <w:p>
      <w:pPr>
        <w:spacing w:line="572" w:lineRule="exact"/>
        <w:ind w:firstLineChars="200" w:firstLine="640"/>
        <w:rPr>
          <w:rFonts w:ascii="宋体" w:eastAsia="方正仿宋简体" w:hAnsi="宋体" w:hint="eastAsia"/>
          <w:sz w:val="32"/>
          <w:szCs w:val="32"/>
          <w:lang w:val="en-US" w:eastAsia="zh-CN"/>
        </w:rPr>
      </w:pPr>
      <w:r>
        <w:rPr>
          <w:rFonts w:ascii="宋体" w:eastAsia="方正仿宋简体" w:hAnsi="宋体" w:hint="eastAsia"/>
          <w:sz w:val="32"/>
          <w:szCs w:val="32"/>
          <w:lang w:eastAsia="zh-CN"/>
        </w:rPr>
        <w:t>丰南区</w:t>
      </w:r>
      <w:r>
        <w:rPr>
          <w:rFonts w:ascii="宋体" w:eastAsia="方正仿宋简体" w:hAnsi="宋体" w:hint="eastAsia"/>
          <w:sz w:val="32"/>
          <w:szCs w:val="32"/>
          <w:lang w:val="en-US" w:eastAsia="zh-CN"/>
        </w:rPr>
        <w:t>卫生健康局</w:t>
      </w:r>
      <w:r>
        <w:rPr>
          <w:rFonts w:ascii="宋体" w:eastAsia="方正仿宋简体" w:hAnsi="宋体" w:hint="eastAsia"/>
          <w:sz w:val="32"/>
          <w:szCs w:val="32"/>
          <w:lang w:eastAsia="zh-CN"/>
        </w:rPr>
        <w:t>领导班子非常重视</w:t>
      </w:r>
      <w:r>
        <w:rPr>
          <w:rFonts w:ascii="宋体" w:eastAsia="方正仿宋简体" w:hAnsi="宋体" w:hint="eastAsia"/>
          <w:sz w:val="32"/>
          <w:szCs w:val="32"/>
          <w:lang w:val="en-US" w:eastAsia="zh-CN"/>
        </w:rPr>
        <w:t>老年人的医疗需求，这不仅是社会公益的体现，更是对医护人员工作的重要要求。对您提出的优化老年人医疗服务的建议，我们已经深入分析并制定了一系列的优化措施。</w:t>
      </w:r>
    </w:p>
    <w:p>
      <w:pPr>
        <w:spacing w:line="572" w:lineRule="exact"/>
        <w:ind w:firstLineChars="200" w:firstLine="640"/>
        <w:rPr>
          <w:rFonts w:ascii="宋体" w:eastAsia="方正仿宋简体" w:cs="方正黑体简体" w:hAnsi="宋体" w:hint="eastAsia"/>
          <w:color w:val="000000"/>
          <w:sz w:val="32"/>
          <w:szCs w:val="32"/>
        </w:rPr>
      </w:pPr>
      <w:r>
        <w:rPr>
          <w:rFonts w:ascii="宋体" w:eastAsia="方正黑体简体" w:cs="方正黑体简体" w:hAnsi="方正黑体简体" w:hint="eastAsia"/>
          <w:sz w:val="32"/>
          <w:szCs w:val="32"/>
          <w:lang w:eastAsia="zh-CN"/>
        </w:rPr>
        <w:t>一是优化老年人就医流程：</w:t>
      </w:r>
      <w:r>
        <w:rPr>
          <w:rFonts w:ascii="宋体" w:eastAsia="方正仿宋简体" w:cs="方正黑体简体" w:hAnsi="宋体" w:hint="eastAsia"/>
          <w:color w:val="000000"/>
          <w:sz w:val="32"/>
          <w:szCs w:val="32"/>
        </w:rPr>
        <w:t>1、</w:t>
      </w:r>
      <w:r>
        <w:rPr>
          <w:rFonts w:ascii="宋体" w:eastAsia="方正仿宋简体" w:cs="方正黑体简体" w:hAnsi="宋体" w:hint="eastAsia"/>
          <w:color w:val="000000"/>
          <w:sz w:val="32"/>
          <w:szCs w:val="32"/>
          <w:lang w:eastAsia="zh-CN"/>
        </w:rPr>
        <w:t>各医疗机构立即着手准备</w:t>
      </w:r>
      <w:r>
        <w:rPr>
          <w:rFonts w:ascii="宋体" w:eastAsia="方正仿宋简体" w:cs="方正黑体简体" w:hAnsi="宋体" w:hint="eastAsia"/>
          <w:color w:val="000000"/>
          <w:sz w:val="32"/>
          <w:szCs w:val="32"/>
        </w:rPr>
        <w:t>一楼收费窗口开设老年人办卡、缴费专属窗口，取药窗口实施65岁以上老年人优先，各楼层均设置无障碍通道等。2、门诊各窗口张贴65岁以上老年人优先标识提供更加便捷服务。</w:t>
      </w:r>
      <w:r>
        <w:rPr>
          <w:rFonts w:ascii="宋体" w:eastAsia="方正仿宋简体" w:cs="方正黑体简体" w:hAnsi="宋体" w:hint="eastAsia"/>
          <w:color w:val="000000"/>
          <w:sz w:val="32"/>
          <w:szCs w:val="32"/>
          <w:lang w:eastAsia="zh-CN"/>
        </w:rPr>
        <w:t>二级医疗机构</w:t>
      </w:r>
      <w:r>
        <w:rPr>
          <w:rFonts w:ascii="宋体" w:eastAsia="方正仿宋简体" w:cs="方正黑体简体" w:hAnsi="宋体" w:hint="eastAsia"/>
          <w:color w:val="000000"/>
          <w:sz w:val="32"/>
          <w:szCs w:val="32"/>
        </w:rPr>
        <w:t>分诊台完善人脸识别系统，门诊医技检查、检验开通诊间结算功能，更加有利于老年人诊断治疗。3、导诊台设置老年人服务点，为老年人提供热水，一次性水杯，老花镜等更多的帮助和咨询便利，为行动不便的老年人提供板凳、轮椅、平车等方便设施。4、增加导医人员，遇到没有家属陪同且行动不便的老年患者，导诊台护士会陪同患者到诊区就诊等服务，满足老年患者需求。</w:t>
      </w:r>
    </w:p>
    <w:p>
      <w:pPr>
        <w:spacing w:line="572" w:lineRule="exact"/>
        <w:ind w:firstLine="600"/>
        <w:rPr>
          <w:rFonts w:ascii="宋体" w:eastAsia="方正仿宋简体" w:cs="方正黑体简体" w:hAnsi="宋体"/>
          <w:color w:val="000000"/>
          <w:sz w:val="32"/>
          <w:szCs w:val="32"/>
          <w:lang w:val="en-US" w:eastAsia="zh-CN"/>
        </w:rPr>
      </w:pPr>
      <w:r>
        <w:rPr>
          <w:rFonts w:ascii="宋体" w:eastAsia="方正黑体简体" w:cs="方正黑体简体" w:hAnsi="方正黑体简体" w:hint="eastAsia"/>
          <w:sz w:val="32"/>
          <w:szCs w:val="32"/>
          <w:lang w:eastAsia="zh-CN"/>
        </w:rPr>
        <w:t>二是加强医护与老年患者的沟通。</w:t>
      </w:r>
      <w:r>
        <w:rPr>
          <w:rFonts w:ascii="宋体" w:eastAsia="方正仿宋简体" w:cs="方正黑体简体" w:hAnsi="宋体" w:hint="eastAsia"/>
          <w:color w:val="000000"/>
          <w:sz w:val="32"/>
          <w:szCs w:val="32"/>
        </w:rPr>
        <w:t>1、门诊：</w:t>
      </w:r>
      <w:r>
        <w:rPr>
          <w:rFonts w:ascii="宋体" w:eastAsia="方正仿宋简体" w:cs="方正黑体简体" w:hAnsi="宋体" w:hint="eastAsia"/>
          <w:color w:val="000000"/>
          <w:sz w:val="32"/>
          <w:szCs w:val="32"/>
          <w:lang w:eastAsia="zh-CN"/>
        </w:rPr>
        <w:t>二级医疗机构</w:t>
      </w:r>
      <w:r>
        <w:rPr>
          <w:rFonts w:ascii="宋体" w:eastAsia="方正仿宋简体" w:cs="方正黑体简体" w:hAnsi="宋体" w:hint="eastAsia"/>
          <w:color w:val="000000"/>
          <w:sz w:val="32"/>
          <w:szCs w:val="32"/>
        </w:rPr>
        <w:t>内科诊区设置老年病门诊，为老年人提供充足的现场号源，方便老年人就医，</w:t>
      </w:r>
      <w:r>
        <w:rPr>
          <w:rFonts w:ascii="宋体" w:eastAsia="方正仿宋简体" w:cs="方正黑体简体" w:hAnsi="宋体" w:hint="eastAsia"/>
          <w:color w:val="000000"/>
          <w:sz w:val="32"/>
          <w:szCs w:val="32"/>
          <w:lang w:eastAsia="zh-CN"/>
        </w:rPr>
        <w:t>基层医疗机构内科、全科门诊等诊疗区域</w:t>
      </w:r>
      <w:r>
        <w:rPr>
          <w:rFonts w:ascii="宋体" w:eastAsia="方正仿宋简体" w:hAnsi="宋体" w:hint="eastAsia"/>
          <w:sz w:val="32"/>
          <w:szCs w:val="32"/>
          <w:lang w:eastAsia="zh-CN"/>
        </w:rPr>
        <w:t>老年人优先，减少老年人排队等待时间，</w:t>
      </w:r>
      <w:r>
        <w:rPr>
          <w:rFonts w:ascii="宋体" w:eastAsia="方正仿宋简体" w:cs="方正黑体简体" w:hAnsi="宋体" w:hint="eastAsia"/>
          <w:color w:val="000000"/>
          <w:sz w:val="32"/>
          <w:szCs w:val="32"/>
        </w:rPr>
        <w:t>了解他们的需求和疑虑，提供更加人性化和个性化的医疗服务；2、住院病区：</w:t>
      </w:r>
      <w:r>
        <w:rPr>
          <w:rFonts w:ascii="宋体" w:eastAsia="方正仿宋简体" w:hAnsi="宋体" w:hint="eastAsia"/>
          <w:sz w:val="32"/>
          <w:szCs w:val="32"/>
        </w:rPr>
        <w:t>对于老年患者，病房护士采取多种形式沟通，用通俗易懂的语言重复注意事项、应用文字书写方式或者采取附耳沟通方式，拉进护患关系的同时达到有效沟通。提供老年人专用生活用品，比如助行器，放大镜指甲剪，卫生间扶手等。对老年患者提供个性化康复、心理护理等指导。</w:t>
      </w:r>
      <w:r>
        <w:rPr>
          <w:rFonts w:ascii="宋体" w:eastAsia="方正仿宋简体" w:cs="方正黑体简体" w:hAnsi="宋体" w:hint="eastAsia"/>
          <w:color w:val="000000"/>
          <w:sz w:val="32"/>
          <w:szCs w:val="32"/>
        </w:rPr>
        <w:t>将老年患者纳入到陪检规定内，保护老年患者安全。</w:t>
      </w:r>
      <w:r>
        <w:rPr>
          <w:rFonts w:ascii="宋体" w:eastAsia="方正仿宋简体" w:cs="方正黑体简体" w:hAnsi="宋体" w:hint="eastAsia"/>
          <w:color w:val="000000"/>
          <w:sz w:val="32"/>
          <w:szCs w:val="32"/>
          <w:lang w:val="en-US" w:eastAsia="zh-CN"/>
        </w:rPr>
        <w:t>3.</w:t>
      </w:r>
      <w:r>
        <w:rPr>
          <w:rFonts w:ascii="宋体" w:eastAsia="方正仿宋简体" w:hAnsi="宋体" w:hint="eastAsia"/>
          <w:sz w:val="32"/>
          <w:szCs w:val="32"/>
          <w:lang w:eastAsia="zh-CN"/>
        </w:rPr>
        <w:t>建立老年患者定期随访制度，通过面对面交流、电话回访等方式，深入了解老年患者病情及心理需求，提供更为精准、个性化的诊疗建议和心理疏导。</w:t>
      </w:r>
    </w:p>
    <w:p>
      <w:pPr>
        <w:spacing w:line="572" w:lineRule="exact"/>
        <w:ind w:firstLineChars="200" w:firstLine="640"/>
        <w:rPr>
          <w:rFonts w:ascii="宋体" w:eastAsia="方正仿宋简体" w:hAnsi="宋体" w:hint="eastAsia"/>
          <w:sz w:val="32"/>
          <w:szCs w:val="32"/>
          <w:lang w:val="en-US" w:eastAsia="zh-CN"/>
        </w:rPr>
      </w:pPr>
      <w:r>
        <w:rPr>
          <w:rFonts w:ascii="宋体" w:eastAsia="方正黑体简体" w:cs="方正黑体简体" w:hAnsi="方正黑体简体" w:hint="eastAsia"/>
          <w:sz w:val="32"/>
          <w:szCs w:val="32"/>
          <w:lang w:eastAsia="zh-CN"/>
        </w:rPr>
        <w:t>三是推广移动医疗技术。</w:t>
      </w:r>
      <w:r>
        <w:rPr>
          <w:rFonts w:ascii="宋体" w:eastAsia="方正仿宋简体" w:cs="方正黑体简体" w:hAnsi="宋体" w:hint="eastAsia"/>
          <w:color w:val="000000"/>
          <w:sz w:val="32"/>
          <w:szCs w:val="32"/>
        </w:rPr>
        <w:t>1、需要住院的老年患者可直接到老年科病区办理住院手续，降低老年人的就医难度，提高就医效率。2、对住院的老年患者，提供便捷的移动医疗检查设备如移动DR、超声、心电图等，降低老年人的就医难度，提高就医效率。同时，加强医务人员的技术能力培训和沟通能力培训，不断提高服务水平。3、</w:t>
      </w:r>
      <w:r>
        <w:rPr>
          <w:rFonts w:ascii="宋体" w:eastAsia="方正仿宋简体" w:cs="方正黑体简体" w:hAnsi="宋体" w:hint="eastAsia"/>
          <w:color w:val="000000"/>
          <w:sz w:val="32"/>
          <w:szCs w:val="32"/>
          <w:lang w:eastAsia="zh-CN"/>
        </w:rPr>
        <w:t>目前二级医疗机构已经实行了床旁结算服务，在床旁、护士站就可以续交押金、办理出院、打印明细等服务，接下来会向基层医疗机构逐步推广。</w:t>
      </w:r>
    </w:p>
    <w:p>
      <w:pPr>
        <w:spacing w:line="572" w:lineRule="exact"/>
        <w:ind w:firstLine="600"/>
        <w:rPr>
          <w:rFonts w:ascii="宋体" w:eastAsia="方正黑体简体" w:cs="方正黑体简体" w:hAnsi="方正黑体简体" w:hint="eastAsia"/>
          <w:sz w:val="32"/>
          <w:szCs w:val="32"/>
          <w:lang w:eastAsia="zh-CN"/>
        </w:rPr>
      </w:pPr>
      <w:r>
        <w:rPr>
          <w:rFonts w:ascii="宋体" w:eastAsia="方正黑体简体" w:cs="方正黑体简体" w:hAnsi="方正黑体简体" w:hint="eastAsia"/>
          <w:sz w:val="32"/>
          <w:szCs w:val="32"/>
          <w:lang w:eastAsia="zh-CN"/>
        </w:rPr>
        <w:t>四是持续监督与反馈</w:t>
      </w:r>
    </w:p>
    <w:p>
      <w:pPr>
        <w:spacing w:line="572" w:lineRule="exact"/>
        <w:ind w:firstLine="600"/>
        <w:rPr>
          <w:rFonts w:ascii="宋体" w:eastAsia="方正仿宋简体" w:hAnsi="宋体" w:hint="eastAsia"/>
          <w:sz w:val="32"/>
          <w:szCs w:val="32"/>
          <w:lang w:eastAsia="zh-CN"/>
        </w:rPr>
      </w:pPr>
      <w:r>
        <w:rPr>
          <w:rFonts w:ascii="宋体" w:eastAsia="方正仿宋简体" w:hAnsi="宋体" w:hint="eastAsia"/>
          <w:sz w:val="32"/>
          <w:szCs w:val="32"/>
          <w:lang w:eastAsia="zh-CN"/>
        </w:rPr>
        <w:t>为确保上述措施得到有效执行，我局将建立监督机制，及时调整优化服务流程，确保“</w:t>
      </w:r>
      <w:r>
        <w:rPr>
          <w:rFonts w:ascii="宋体" w:eastAsia="方正仿宋简体" w:hAnsi="宋体" w:hint="eastAsia"/>
          <w:sz w:val="32"/>
          <w:szCs w:val="32"/>
          <w:lang w:val="en-US" w:eastAsia="zh-CN"/>
        </w:rPr>
        <w:t>优化老年人医疗服务</w:t>
      </w:r>
      <w:r>
        <w:rPr>
          <w:rFonts w:ascii="宋体" w:eastAsia="方正仿宋简体" w:hAnsi="宋体"/>
          <w:sz w:val="32"/>
          <w:szCs w:val="32"/>
        </w:rPr>
        <w:t xml:space="preserve"> </w:t>
      </w:r>
      <w:r>
        <w:rPr>
          <w:rFonts w:ascii="宋体" w:eastAsia="方正仿宋简体" w:hAnsi="宋体" w:hint="eastAsia"/>
          <w:sz w:val="32"/>
          <w:szCs w:val="32"/>
          <w:lang w:eastAsia="zh-CN"/>
        </w:rPr>
        <w:t>”持续提升。</w:t>
      </w:r>
    </w:p>
    <w:p>
      <w:pPr>
        <w:spacing w:line="572" w:lineRule="exact"/>
        <w:ind w:firstLineChars="200" w:firstLine="640"/>
        <w:rPr>
          <w:rFonts w:ascii="宋体" w:eastAsia="方正仿宋简体" w:cs="方正黑体简体" w:hAnsi="宋体" w:hint="eastAsia"/>
          <w:color w:val="000000"/>
          <w:sz w:val="32"/>
          <w:szCs w:val="32"/>
          <w:lang w:eastAsia="zh-CN"/>
        </w:rPr>
      </w:pPr>
    </w:p>
    <w:p>
      <w:pPr>
        <w:spacing w:line="572" w:lineRule="exact"/>
        <w:ind w:firstLineChars="200" w:firstLine="640"/>
        <w:rPr>
          <w:rFonts w:ascii="宋体" w:eastAsia="方正仿宋简体" w:cs="方正黑体简体" w:hAnsi="宋体"/>
          <w:color w:val="000000"/>
          <w:sz w:val="32"/>
          <w:szCs w:val="32"/>
          <w:lang w:val="en-US" w:eastAsia="zh-CN"/>
        </w:rPr>
      </w:pPr>
    </w:p>
    <w:p>
      <w:pPr>
        <w:spacing w:line="572" w:lineRule="exact"/>
        <w:ind w:firstLineChars="1745" w:firstLine="5584"/>
        <w:rPr>
          <w:rFonts w:ascii="宋体" w:eastAsia="方正仿宋简体" w:hAnsi="宋体" w:hint="eastAsia"/>
          <w:bCs w:val="0"/>
          <w:sz w:val="32"/>
          <w:szCs w:val="32"/>
        </w:rPr>
      </w:pPr>
      <w:r>
        <w:rPr>
          <w:rFonts w:ascii="宋体" w:eastAsia="方正仿宋简体" w:hAnsi="宋体"/>
          <w:bCs w:val="0"/>
          <w:sz w:val="32"/>
          <w:szCs w:val="32"/>
        </w:rPr>
        <w:t>2024</w:t>
      </w:r>
      <w:r>
        <w:rPr>
          <w:rFonts w:ascii="宋体" w:eastAsia="方正仿宋简体" w:hAnsi="宋体" w:hint="eastAsia"/>
          <w:bCs w:val="0"/>
          <w:sz w:val="32"/>
          <w:szCs w:val="32"/>
        </w:rPr>
        <w:t>年</w:t>
      </w:r>
      <w:r>
        <w:rPr>
          <w:rFonts w:ascii="宋体" w:eastAsia="方正仿宋简体" w:hAnsi="宋体"/>
          <w:bCs w:val="0"/>
          <w:sz w:val="32"/>
          <w:szCs w:val="32"/>
        </w:rPr>
        <w:t>8</w:t>
      </w:r>
      <w:r>
        <w:rPr>
          <w:rFonts w:ascii="宋体" w:eastAsia="方正仿宋简体" w:hAnsi="宋体" w:hint="eastAsia"/>
          <w:bCs w:val="0"/>
          <w:sz w:val="32"/>
          <w:szCs w:val="32"/>
        </w:rPr>
        <w:t>月</w:t>
      </w:r>
      <w:r>
        <w:rPr>
          <w:rFonts w:ascii="宋体" w:eastAsia="方正仿宋简体" w:hAnsi="宋体"/>
          <w:bCs w:val="0"/>
          <w:sz w:val="32"/>
          <w:szCs w:val="32"/>
        </w:rPr>
        <w:t>20</w:t>
      </w:r>
      <w:r>
        <w:rPr>
          <w:rFonts w:ascii="宋体" w:eastAsia="方正仿宋简体" w:hAnsi="宋体" w:hint="eastAsia"/>
          <w:bCs w:val="0"/>
          <w:sz w:val="32"/>
          <w:szCs w:val="32"/>
        </w:rPr>
        <w:t>日</w:t>
      </w:r>
    </w:p>
    <w:p>
      <w:pPr>
        <w:spacing w:line="572" w:lineRule="exact"/>
        <w:ind w:left="0"/>
        <w:rPr>
          <w:rFonts w:ascii="宋体" w:eastAsia="方正仿宋简体" w:hAnsi="宋体" w:hint="eastAsia"/>
          <w:b/>
          <w:sz w:val="32"/>
          <w:szCs w:val="32"/>
        </w:rPr>
      </w:pPr>
    </w:p>
    <w:p>
      <w:pPr>
        <w:spacing w:line="572" w:lineRule="exact"/>
        <w:ind w:left="0"/>
        <w:rPr>
          <w:rFonts w:ascii="宋体" w:eastAsia="方正仿宋简体" w:hAnsi="宋体"/>
          <w:b/>
          <w:sz w:val="32"/>
          <w:szCs w:val="32"/>
        </w:rPr>
      </w:pPr>
    </w:p>
    <w:p>
      <w:pPr>
        <w:spacing w:line="572" w:lineRule="exact"/>
        <w:ind w:left="0"/>
        <w:rPr>
          <w:rFonts w:ascii="宋体" w:eastAsia="方正仿宋简体" w:hAnsi="宋体"/>
          <w:b/>
          <w:sz w:val="32"/>
          <w:szCs w:val="32"/>
        </w:rPr>
      </w:pPr>
    </w:p>
    <w:p>
      <w:pPr>
        <w:spacing w:line="572" w:lineRule="exact"/>
        <w:ind w:left="0"/>
        <w:rPr>
          <w:rFonts w:ascii="宋体" w:eastAsia="方正仿宋简体" w:hAnsi="宋体"/>
          <w:b/>
          <w:sz w:val="32"/>
          <w:szCs w:val="32"/>
        </w:rPr>
      </w:pPr>
    </w:p>
    <w:p>
      <w:pPr>
        <w:spacing w:line="572" w:lineRule="exact"/>
        <w:ind w:left="0"/>
        <w:rPr>
          <w:rFonts w:ascii="宋体" w:eastAsia="方正仿宋简体" w:hAnsi="宋体"/>
          <w:b/>
          <w:sz w:val="32"/>
          <w:szCs w:val="32"/>
        </w:rPr>
      </w:pPr>
    </w:p>
    <w:p>
      <w:pPr>
        <w:spacing w:line="572" w:lineRule="exact"/>
        <w:ind w:left="0"/>
        <w:rPr>
          <w:rFonts w:ascii="宋体" w:eastAsia="方正仿宋简体" w:hAnsi="宋体"/>
          <w:b/>
          <w:sz w:val="32"/>
          <w:szCs w:val="32"/>
        </w:rPr>
      </w:pPr>
    </w:p>
    <w:p>
      <w:pPr>
        <w:spacing w:line="572" w:lineRule="exact"/>
        <w:ind w:left="0"/>
        <w:rPr>
          <w:rFonts w:ascii="宋体" w:eastAsia="方正仿宋简体" w:hAnsi="宋体"/>
          <w:b/>
          <w:sz w:val="32"/>
          <w:szCs w:val="32"/>
        </w:rPr>
      </w:pPr>
    </w:p>
    <w:p>
      <w:pPr>
        <w:spacing w:line="572" w:lineRule="exact"/>
        <w:ind w:left="0"/>
        <w:rPr>
          <w:rFonts w:ascii="宋体" w:eastAsia="方正仿宋简体" w:hAnsi="宋体"/>
          <w:b/>
          <w:sz w:val="32"/>
          <w:szCs w:val="32"/>
        </w:rPr>
      </w:pPr>
      <w:bookmarkStart w:id="0" w:name="_GoBack"/>
      <w:bookmarkEnd w:id="0"/>
    </w:p>
    <w:p>
      <w:pPr>
        <w:spacing w:line="572" w:lineRule="exact"/>
        <w:ind w:left="0"/>
        <w:rPr>
          <w:rFonts w:ascii="宋体" w:eastAsia="方正仿宋简体" w:hAnsi="宋体"/>
          <w:b/>
          <w:sz w:val="32"/>
          <w:szCs w:val="32"/>
        </w:rPr>
      </w:pPr>
      <w:r>
        <w:rPr>
          <w:rFonts w:ascii="宋体" w:eastAsia="方正仿宋简体" w:hAnsi="宋体"/>
          <w:b/>
          <w:sz w:val="32"/>
          <w:szCs w:val="32"/>
        </w:rPr>
        <w:t>领导签发：田宝生</w:t>
      </w:r>
    </w:p>
    <w:p>
      <w:pPr>
        <w:spacing w:line="572" w:lineRule="exact"/>
        <w:ind w:left="0"/>
        <w:rPr>
          <w:rFonts w:ascii="宋体" w:eastAsia="方正仿宋简体" w:hAnsi="宋体"/>
          <w:b/>
          <w:sz w:val="32"/>
          <w:szCs w:val="32"/>
        </w:rPr>
      </w:pPr>
      <w:r>
        <w:rPr>
          <w:rFonts w:ascii="宋体" w:eastAsia="方正仿宋简体" w:hAnsi="宋体"/>
          <w:b/>
          <w:sz w:val="32"/>
          <w:szCs w:val="32"/>
        </w:rPr>
        <w:t>联系人及电话：田仕娟 8163900</w:t>
      </w:r>
    </w:p>
    <w:p>
      <w:pPr>
        <w:spacing w:line="572" w:lineRule="exact"/>
        <w:ind w:left="0"/>
        <w:rPr>
          <w:rFonts w:ascii="宋体" w:eastAsia="方正仿宋简体" w:hAnsi="宋体"/>
          <w:b/>
          <w:sz w:val="32"/>
          <w:szCs w:val="32"/>
        </w:rPr>
      </w:pPr>
      <w:r>
        <w:rPr>
          <w:rFonts w:ascii="宋体" w:eastAsia="方正仿宋简体" w:hAnsi="宋体"/>
          <w:b/>
          <w:sz w:val="32"/>
          <w:szCs w:val="32"/>
        </w:rPr>
        <w:t>抄送：区人大常委会选举任免代表工作委员会（区行政中心815室），区政府办公室（区行政中心515室）</w:t>
      </w:r>
    </w:p>
    <w:sectPr>
      <w:pgSz w:w="11907" w:h="16840"/>
      <w:pgMar w:top="1928" w:right="1474" w:bottom="1531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MDJkYWQwMzJiMjdlZmZlNmUzYmEzNmE1ZTc0NTZiZW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AA28618-639D-4B8E-A834-980FE8540F6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25</TotalTime>
  <Application>Yozo_Office27021597764231179</Application>
  <Pages>3</Pages>
  <Words>0</Words>
  <Characters>957</Characters>
  <Lines>0</Lines>
  <Paragraphs>32</Paragraphs>
  <CharactersWithSpaces>1277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cp:lastPrinted>2024-08-21T00:48:00Z</cp:lastPrinted>
  <dcterms:created xsi:type="dcterms:W3CDTF">2020-05-08T06:11:00Z</dcterms:created>
  <dcterms:modified xsi:type="dcterms:W3CDTF">2024-08-23T01:34:00Z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2052-12.1.0.16120</vt:lpwstr>
  </property>
  <property fmtid="{D5CDD505-2E9C-101B-9397-08002B2CF9AE}" pid="3" name="ICV">
    <vt:lpwstr>59E203E599AB44DEB3E2C1FAFE25A0A6_12</vt:lpwstr>
  </property>
</Properties>
</file>