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4</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8</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10</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13</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14</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24</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24</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24</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304唐山市丰南区信访局</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auto"/>
              <w:right w:val="single" w:sz="6" w:space="0" w:color="auto"/>
            </w:tcBorders>
            <w:vAlign w:val="center"/>
          </w:tcPr>
          <w:p>
            <w:pPr>
              <w:pStyle w:val="18"/>
            </w:pPr>
            <w:r>
              <w:t>项  目</w:t>
            </w:r>
          </w:p>
        </w:tc>
        <w:tc>
          <w:tcPr>
            <w:tcW w:w="2126" w:type="dxa"/>
            <w:tcBorders>
              <w:left w:val="single" w:sz="6" w:space="0" w:color="auto"/>
              <w:right w:val="single" w:sz="6" w:space="0" w:color="auto"/>
            </w:tcBorders>
            <w:vAlign w:val="center"/>
          </w:tcPr>
          <w:p>
            <w:pPr>
              <w:pStyle w:val="18"/>
            </w:pPr>
            <w:r>
              <w:t>预算数</w:t>
            </w:r>
          </w:p>
        </w:tc>
        <w:tc>
          <w:tcPr>
            <w:tcW w:w="4535" w:type="dxa"/>
            <w:tcBorders>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auto"/>
              <w:right w:val="single" w:sz="6" w:space="0" w:color="auto"/>
            </w:tcBorders>
            <w:vAlign w:val="center"/>
          </w:tcPr>
          <w:p>
            <w:pPr>
              <w:pStyle w:val="18"/>
            </w:pPr>
            <w:r>
              <w:t>1</w:t>
            </w:r>
          </w:p>
        </w:tc>
        <w:tc>
          <w:tcPr>
            <w:tcW w:w="2126" w:type="dxa"/>
            <w:tcBorders>
              <w:left w:val="single" w:sz="6" w:space="0" w:color="auto"/>
              <w:right w:val="single" w:sz="6" w:space="0" w:color="auto"/>
            </w:tcBorders>
            <w:vAlign w:val="center"/>
          </w:tcPr>
          <w:p>
            <w:pPr>
              <w:pStyle w:val="18"/>
            </w:pPr>
            <w:r>
              <w:t>2</w:t>
            </w:r>
          </w:p>
        </w:tc>
        <w:tc>
          <w:tcPr>
            <w:tcW w:w="4535" w:type="dxa"/>
            <w:tcBorders>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auto"/>
              <w:right w:val="single" w:sz="6" w:space="0" w:color="auto"/>
            </w:tcBorders>
            <w:vAlign w:val="center"/>
          </w:tcPr>
          <w:p>
            <w:pPr>
              <w:pStyle w:val="20"/>
            </w:pPr>
            <w:r>
              <w:t>一、一般公共预算拨款收入</w:t>
            </w:r>
          </w:p>
        </w:tc>
        <w:tc>
          <w:tcPr>
            <w:tcW w:w="2126" w:type="dxa"/>
            <w:tcBorders>
              <w:left w:val="single" w:sz="6" w:space="0" w:color="auto"/>
              <w:right w:val="single" w:sz="6" w:space="0" w:color="auto"/>
            </w:tcBorders>
            <w:vAlign w:val="center"/>
          </w:tcPr>
          <w:p>
            <w:pPr>
              <w:pStyle w:val="19"/>
            </w:pPr>
            <w:r>
              <w:t>716.43</w:t>
            </w:r>
          </w:p>
        </w:tc>
        <w:tc>
          <w:tcPr>
            <w:tcW w:w="4535" w:type="dxa"/>
            <w:tcBorders>
              <w:left w:val="single" w:sz="6" w:space="0" w:color="auto"/>
              <w:right w:val="single" w:sz="6" w:space="0" w:color="auto"/>
            </w:tcBorders>
            <w:vAlign w:val="center"/>
          </w:tcPr>
          <w:p>
            <w:pPr>
              <w:pStyle w:val="20"/>
            </w:pPr>
            <w:r>
              <w:t>一、一般公共服务支出</w:t>
            </w:r>
          </w:p>
        </w:tc>
        <w:tc>
          <w:tcPr>
            <w:tcW w:w="2126" w:type="dxa"/>
            <w:vAlign w:val="center"/>
          </w:tcPr>
          <w:p>
            <w:pPr>
              <w:pStyle w:val="19"/>
            </w:pPr>
            <w:r>
              <w:t>587.46</w:t>
            </w:r>
          </w:p>
        </w:tc>
      </w:tr>
      <w:tr>
        <w:trPr>
          <w:trHeight w:val="369"/>
        </w:trPr>
        <w:tc>
          <w:tcPr>
            <w:tcW w:w="850" w:type="dxa"/>
            <w:vAlign w:val="center"/>
          </w:tcPr>
          <w:p>
            <w:pPr>
              <w:pStyle w:val="21"/>
            </w:pPr>
            <w:r>
              <w:t>2</w:t>
            </w:r>
          </w:p>
        </w:tc>
        <w:tc>
          <w:tcPr>
            <w:tcW w:w="4535" w:type="dxa"/>
            <w:tcBorders>
              <w:left w:val="single" w:sz="6" w:space="0" w:color="auto"/>
              <w:right w:val="single" w:sz="6" w:space="0" w:color="auto"/>
            </w:tcBorders>
            <w:vAlign w:val="center"/>
          </w:tcPr>
          <w:p>
            <w:pPr>
              <w:pStyle w:val="20"/>
            </w:pPr>
            <w:r>
              <w:t>二、政府性基金预算拨款收入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auto"/>
              <w:right w:val="single" w:sz="6" w:space="0" w:color="auto"/>
            </w:tcBorders>
            <w:vAlign w:val="center"/>
          </w:tcPr>
          <w:p>
            <w:pPr>
              <w:pStyle w:val="20"/>
            </w:pPr>
            <w:r>
              <w:t>三、国有资本经营预算拨款收入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auto"/>
              <w:right w:val="single" w:sz="6" w:space="0" w:color="auto"/>
            </w:tcBorders>
            <w:vAlign w:val="center"/>
          </w:tcPr>
          <w:p>
            <w:pPr>
              <w:pStyle w:val="20"/>
            </w:pPr>
            <w:r>
              <w:t>四、财政专户管理资金收入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auto"/>
              <w:right w:val="single" w:sz="6" w:space="0" w:color="auto"/>
            </w:tcBorders>
            <w:vAlign w:val="center"/>
          </w:tcPr>
          <w:p>
            <w:pPr>
              <w:pStyle w:val="20"/>
            </w:pPr>
            <w:r>
              <w:t>五、单位资金</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53.97</w:t>
            </w:r>
          </w:p>
        </w:tc>
      </w:tr>
      <w:tr>
        <w:trPr>
          <w:trHeight w:val="369"/>
        </w:trPr>
        <w:tc>
          <w:tcPr>
            <w:tcW w:w="850" w:type="dxa"/>
            <w:vAlign w:val="center"/>
          </w:tcPr>
          <w:p>
            <w:pPr>
              <w:pStyle w:val="21"/>
            </w:pPr>
            <w:r>
              <w:t>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十、卫生健康支出</w:t>
            </w:r>
          </w:p>
        </w:tc>
        <w:tc>
          <w:tcPr>
            <w:tcW w:w="2126" w:type="dxa"/>
            <w:vAlign w:val="center"/>
          </w:tcPr>
          <w:p>
            <w:pPr>
              <w:pStyle w:val="19"/>
            </w:pPr>
            <w:r>
              <w:t>39.18</w:t>
            </w:r>
          </w:p>
        </w:tc>
      </w:tr>
      <w:tr>
        <w:trPr>
          <w:trHeight w:val="369"/>
        </w:trPr>
        <w:tc>
          <w:tcPr>
            <w:tcW w:w="850" w:type="dxa"/>
            <w:vAlign w:val="center"/>
          </w:tcPr>
          <w:p>
            <w:pPr>
              <w:pStyle w:val="21"/>
            </w:pPr>
            <w:r>
              <w:t>11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二十、住房保障支出</w:t>
            </w:r>
          </w:p>
        </w:tc>
        <w:tc>
          <w:tcPr>
            <w:tcW w:w="2126" w:type="dxa"/>
            <w:vAlign w:val="center"/>
          </w:tcPr>
          <w:p>
            <w:pPr>
              <w:pStyle w:val="19"/>
            </w:pPr>
            <w:r>
              <w:t>35.82</w:t>
            </w:r>
          </w:p>
        </w:tc>
      </w:tr>
      <w:tr>
        <w:trPr>
          <w:trHeight w:val="369"/>
        </w:trPr>
        <w:tc>
          <w:tcPr>
            <w:tcW w:w="850" w:type="dxa"/>
            <w:vAlign w:val="center"/>
          </w:tcPr>
          <w:p>
            <w:pPr>
              <w:pStyle w:val="21"/>
            </w:pPr>
            <w:r>
              <w:t>21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auto"/>
              <w:right w:val="single" w:sz="6" w:space="0" w:color="auto"/>
            </w:tcBorders>
            <w:vAlign w:val="center"/>
          </w:tcPr>
          <w:p>
            <w:pPr>
              <w:pStyle w:val="22"/>
            </w:pPr>
            <w:r>
              <w:t>本年收入合计</w:t>
            </w:r>
          </w:p>
        </w:tc>
        <w:tc>
          <w:tcPr>
            <w:tcW w:w="2126" w:type="dxa"/>
            <w:tcBorders>
              <w:left w:val="single" w:sz="6" w:space="0" w:color="auto"/>
              <w:right w:val="single" w:sz="6" w:space="0" w:color="auto"/>
            </w:tcBorders>
            <w:vAlign w:val="center"/>
          </w:tcPr>
          <w:p>
            <w:pPr>
              <w:pStyle w:val="23"/>
            </w:pPr>
            <w:r>
              <w:t>716.43</w:t>
            </w:r>
          </w:p>
        </w:tc>
        <w:tc>
          <w:tcPr>
            <w:tcW w:w="4535" w:type="dxa"/>
            <w:tcBorders>
              <w:left w:val="single" w:sz="6" w:space="0" w:color="auto"/>
              <w:right w:val="single" w:sz="6" w:space="0" w:color="auto"/>
            </w:tcBorders>
            <w:vAlign w:val="center"/>
          </w:tcPr>
          <w:p>
            <w:pPr>
              <w:pStyle w:val="22"/>
            </w:pPr>
            <w:r>
              <w:t>本年支出合计</w:t>
            </w:r>
          </w:p>
        </w:tc>
        <w:tc>
          <w:tcPr>
            <w:tcW w:w="2126" w:type="dxa"/>
            <w:vAlign w:val="center"/>
          </w:tcPr>
          <w:p>
            <w:pPr>
              <w:pStyle w:val="23"/>
            </w:pPr>
            <w:r>
              <w:t>716.43</w:t>
            </w:r>
          </w:p>
        </w:tc>
      </w:tr>
      <w:tr>
        <w:trPr>
          <w:trHeight w:val="369"/>
        </w:trPr>
        <w:tc>
          <w:tcPr>
            <w:tcW w:w="850" w:type="dxa"/>
            <w:vAlign w:val="center"/>
          </w:tcPr>
          <w:p>
            <w:pPr>
              <w:pStyle w:val="21"/>
            </w:pPr>
            <w:r>
              <w:t>33</w:t>
            </w:r>
          </w:p>
        </w:tc>
        <w:tc>
          <w:tcPr>
            <w:tcW w:w="4535" w:type="dxa"/>
            <w:tcBorders>
              <w:left w:val="single" w:sz="6" w:space="0" w:color="auto"/>
              <w:right w:val="single" w:sz="6" w:space="0" w:color="auto"/>
            </w:tcBorders>
            <w:vAlign w:val="center"/>
          </w:tcPr>
          <w:p>
            <w:pPr>
              <w:pStyle w:val="20"/>
            </w:pPr>
            <w:r>
              <w:t>上年结转结余</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auto"/>
              <w:right w:val="single" w:sz="6" w:space="0" w:color="auto"/>
            </w:tcBorders>
            <w:vAlign w:val="center"/>
          </w:tcPr>
          <w:p>
            <w:pPr>
              <w:pStyle w:val="22"/>
            </w:pPr>
            <w:r>
              <w:t>收入总计</w:t>
            </w:r>
          </w:p>
        </w:tc>
        <w:tc>
          <w:tcPr>
            <w:tcW w:w="2126" w:type="dxa"/>
            <w:tcBorders>
              <w:left w:val="single" w:sz="6" w:space="0" w:color="auto"/>
              <w:right w:val="single" w:sz="6" w:space="0" w:color="auto"/>
            </w:tcBorders>
            <w:vAlign w:val="center"/>
          </w:tcPr>
          <w:p>
            <w:pPr>
              <w:pStyle w:val="23"/>
            </w:pPr>
            <w:r>
              <w:t>716.43</w:t>
            </w:r>
          </w:p>
        </w:tc>
        <w:tc>
          <w:tcPr>
            <w:tcW w:w="4535" w:type="dxa"/>
            <w:tcBorders>
              <w:left w:val="single" w:sz="6" w:space="0" w:color="auto"/>
              <w:right w:val="single" w:sz="6" w:space="0" w:color="auto"/>
            </w:tcBorders>
            <w:vAlign w:val="center"/>
          </w:tcPr>
          <w:p>
            <w:pPr>
              <w:pStyle w:val="22"/>
            </w:pPr>
            <w:r>
              <w:t>支出总计</w:t>
            </w:r>
          </w:p>
        </w:tc>
        <w:tc>
          <w:tcPr>
            <w:tcW w:w="2126" w:type="dxa"/>
            <w:vAlign w:val="center"/>
          </w:tcPr>
          <w:p>
            <w:pPr>
              <w:pStyle w:val="23"/>
            </w:pPr>
            <w:r>
              <w:t>716.43</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304唐山市丰南区信访局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auto"/>
              <w:right w:val="single" w:sz="6" w:space="0" w:color="auto"/>
            </w:tcBorders>
            <w:vAlign w:val="center"/>
          </w:tcPr>
          <w:p>
            <w:pPr>
              <w:pStyle w:val="18"/>
            </w:pPr>
            <w:r>
              <w:t>功能分类科目</w:t>
            </w:r>
          </w:p>
        </w:tc>
        <w:tc>
          <w:tcPr>
            <w:tcW w:w="1134" w:type="dxa"/>
            <w:vMerge w:val="restart"/>
            <w:tcBorders>
              <w:left w:val="single" w:sz="6" w:space="0" w:color="auto"/>
              <w:right w:val="single" w:sz="6" w:space="0" w:color="auto"/>
            </w:tcBorders>
            <w:vAlign w:val="center"/>
          </w:tcPr>
          <w:p>
            <w:pPr>
              <w:pStyle w:val="18"/>
            </w:pPr>
            <w:r>
              <w:t>合计</w:t>
            </w:r>
          </w:p>
        </w:tc>
        <w:tc>
          <w:tcPr>
            <w:tcW w:w="9072" w:type="dxa"/>
            <w:gridSpan w:val="8"/>
            <w:tcBorders>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auto"/>
              <w:right w:val="single" w:sz="6" w:space="0" w:color="auto"/>
            </w:tcBorders>
            <w:vAlign w:val="center"/>
          </w:tcPr>
          <w:p>
            <w:pPr>
              <w:pStyle w:val="18"/>
            </w:pPr>
            <w:r>
              <w:t>科目    编码</w:t>
            </w:r>
          </w:p>
        </w:tc>
        <w:tc>
          <w:tcPr>
            <w:tcW w:w="1559" w:type="dxa"/>
            <w:tcBorders>
              <w:left w:val="single" w:sz="6" w:space="0" w:color="auto"/>
              <w:right w:val="single" w:sz="6" w:space="0" w:color="auto"/>
            </w:tcBorders>
            <w:vAlign w:val="center"/>
          </w:tcPr>
          <w:p>
            <w:pPr>
              <w:pStyle w:val="18"/>
            </w:pPr>
            <w:r>
              <w:t>科目名称</w:t>
            </w:r>
          </w:p>
        </w:tc>
        <w:tc>
          <w:tcPr>
            <w:tcW w:w="1134" w:type="dxa"/>
            <w:vMerge/>
            <w:tcBorders>
              <w:left w:val="single" w:sz="6" w:space="0" w:color="auto"/>
              <w:right w:val="single" w:sz="6" w:space="0" w:color="auto"/>
            </w:tcBorders>
          </w:tcPr>
          <w:p/>
        </w:tc>
        <w:tc>
          <w:tcPr>
            <w:tcW w:w="1134" w:type="dxa"/>
            <w:tcBorders>
              <w:left w:val="single" w:sz="6" w:space="0" w:color="auto"/>
              <w:right w:val="single" w:sz="6" w:space="0" w:color="auto"/>
            </w:tcBorders>
            <w:vAlign w:val="center"/>
          </w:tcPr>
          <w:p>
            <w:pPr>
              <w:pStyle w:val="18"/>
            </w:pPr>
            <w:r>
              <w:t>小计</w:t>
            </w:r>
          </w:p>
        </w:tc>
        <w:tc>
          <w:tcPr>
            <w:tcW w:w="1134" w:type="dxa"/>
            <w:tcBorders>
              <w:left w:val="single" w:sz="6" w:space="0" w:color="auto"/>
              <w:right w:val="single" w:sz="6" w:space="0" w:color="auto"/>
            </w:tcBorders>
            <w:vAlign w:val="center"/>
          </w:tcPr>
          <w:p>
            <w:pPr>
              <w:pStyle w:val="18"/>
            </w:pPr>
            <w:r>
              <w:t>财政拨款 收入</w:t>
            </w:r>
          </w:p>
        </w:tc>
        <w:tc>
          <w:tcPr>
            <w:tcW w:w="1134" w:type="dxa"/>
            <w:tcBorders>
              <w:left w:val="single" w:sz="6" w:space="0" w:color="auto"/>
              <w:right w:val="single" w:sz="6" w:space="0" w:color="auto"/>
            </w:tcBorders>
            <w:vAlign w:val="center"/>
          </w:tcPr>
          <w:p>
            <w:pPr>
              <w:pStyle w:val="18"/>
            </w:pPr>
            <w:r>
              <w:t>财政专户 收入</w:t>
            </w:r>
          </w:p>
        </w:tc>
        <w:tc>
          <w:tcPr>
            <w:tcW w:w="1134" w:type="dxa"/>
            <w:tcBorders>
              <w:left w:val="single" w:sz="6" w:space="0" w:color="auto"/>
              <w:right w:val="single" w:sz="6" w:space="0" w:color="auto"/>
            </w:tcBorders>
            <w:vAlign w:val="center"/>
          </w:tcPr>
          <w:p>
            <w:pPr>
              <w:pStyle w:val="18"/>
            </w:pPr>
            <w:r>
              <w:t>事业收入</w:t>
            </w:r>
          </w:p>
        </w:tc>
        <w:tc>
          <w:tcPr>
            <w:tcW w:w="1134" w:type="dxa"/>
            <w:tcBorders>
              <w:left w:val="single" w:sz="6" w:space="0" w:color="auto"/>
              <w:right w:val="single" w:sz="6" w:space="0" w:color="auto"/>
            </w:tcBorders>
            <w:vAlign w:val="center"/>
          </w:tcPr>
          <w:p>
            <w:pPr>
              <w:pStyle w:val="18"/>
            </w:pPr>
            <w:r>
              <w:t>经营收入</w:t>
            </w:r>
          </w:p>
        </w:tc>
        <w:tc>
          <w:tcPr>
            <w:tcW w:w="1134" w:type="dxa"/>
            <w:tcBorders>
              <w:left w:val="single" w:sz="6" w:space="0" w:color="auto"/>
              <w:right w:val="single" w:sz="6" w:space="0" w:color="auto"/>
            </w:tcBorders>
            <w:vAlign w:val="center"/>
          </w:tcPr>
          <w:p>
            <w:pPr>
              <w:pStyle w:val="18"/>
            </w:pPr>
            <w:r>
              <w:t>上级补助收入</w:t>
            </w:r>
          </w:p>
        </w:tc>
        <w:tc>
          <w:tcPr>
            <w:tcW w:w="1134" w:type="dxa"/>
            <w:tcBorders>
              <w:left w:val="single" w:sz="6" w:space="0" w:color="auto"/>
              <w:right w:val="single" w:sz="6" w:space="0" w:color="auto"/>
            </w:tcBorders>
            <w:vAlign w:val="center"/>
          </w:tcPr>
          <w:p>
            <w:pPr>
              <w:pStyle w:val="18"/>
            </w:pPr>
            <w:r>
              <w:t>附属单位上缴收入</w:t>
            </w:r>
          </w:p>
        </w:tc>
        <w:tc>
          <w:tcPr>
            <w:tcW w:w="1134" w:type="dxa"/>
            <w:tcBorders>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1559" w:type="dxa"/>
            <w:tcBorders>
              <w:left w:val="single" w:sz="6" w:space="0" w:color="auto"/>
              <w:right w:val="single" w:sz="6" w:space="0" w:color="auto"/>
            </w:tcBorders>
            <w:vAlign w:val="center"/>
          </w:tcPr>
          <w:p>
            <w:pPr>
              <w:pStyle w:val="18"/>
            </w:pPr>
            <w:r>
              <w:t>2</w:t>
            </w:r>
          </w:p>
        </w:tc>
        <w:tc>
          <w:tcPr>
            <w:tcW w:w="1134" w:type="dxa"/>
            <w:tcBorders>
              <w:left w:val="single" w:sz="6" w:space="0" w:color="auto"/>
              <w:right w:val="single" w:sz="6" w:space="0" w:color="auto"/>
            </w:tcBorders>
            <w:vAlign w:val="center"/>
          </w:tcPr>
          <w:p>
            <w:pPr>
              <w:pStyle w:val="18"/>
            </w:pPr>
            <w:r>
              <w:t>3</w:t>
            </w:r>
          </w:p>
        </w:tc>
        <w:tc>
          <w:tcPr>
            <w:tcW w:w="1134" w:type="dxa"/>
            <w:tcBorders>
              <w:left w:val="single" w:sz="6" w:space="0" w:color="auto"/>
              <w:right w:val="single" w:sz="6" w:space="0" w:color="auto"/>
            </w:tcBorders>
            <w:vAlign w:val="center"/>
          </w:tcPr>
          <w:p>
            <w:pPr>
              <w:pStyle w:val="18"/>
            </w:pPr>
            <w:r>
              <w:t>4</w:t>
            </w:r>
          </w:p>
        </w:tc>
        <w:tc>
          <w:tcPr>
            <w:tcW w:w="1134" w:type="dxa"/>
            <w:tcBorders>
              <w:left w:val="single" w:sz="6" w:space="0" w:color="auto"/>
              <w:right w:val="single" w:sz="6" w:space="0" w:color="auto"/>
            </w:tcBorders>
            <w:vAlign w:val="center"/>
          </w:tcPr>
          <w:p>
            <w:pPr>
              <w:pStyle w:val="18"/>
            </w:pPr>
            <w:r>
              <w:t>5</w:t>
            </w:r>
          </w:p>
        </w:tc>
        <w:tc>
          <w:tcPr>
            <w:tcW w:w="1134" w:type="dxa"/>
            <w:tcBorders>
              <w:left w:val="single" w:sz="6" w:space="0" w:color="auto"/>
              <w:right w:val="single" w:sz="6" w:space="0" w:color="auto"/>
            </w:tcBorders>
            <w:vAlign w:val="center"/>
          </w:tcPr>
          <w:p>
            <w:pPr>
              <w:pStyle w:val="18"/>
            </w:pPr>
            <w:r>
              <w:t>6</w:t>
            </w:r>
          </w:p>
        </w:tc>
        <w:tc>
          <w:tcPr>
            <w:tcW w:w="1134" w:type="dxa"/>
            <w:tcBorders>
              <w:left w:val="single" w:sz="6" w:space="0" w:color="auto"/>
              <w:right w:val="single" w:sz="6" w:space="0" w:color="auto"/>
            </w:tcBorders>
            <w:vAlign w:val="center"/>
          </w:tcPr>
          <w:p>
            <w:pPr>
              <w:pStyle w:val="18"/>
            </w:pPr>
            <w:r>
              <w:t>7</w:t>
            </w:r>
          </w:p>
        </w:tc>
        <w:tc>
          <w:tcPr>
            <w:tcW w:w="1134" w:type="dxa"/>
            <w:tcBorders>
              <w:left w:val="single" w:sz="6" w:space="0" w:color="auto"/>
              <w:right w:val="single" w:sz="6" w:space="0" w:color="auto"/>
            </w:tcBorders>
            <w:vAlign w:val="center"/>
          </w:tcPr>
          <w:p>
            <w:pPr>
              <w:pStyle w:val="18"/>
            </w:pPr>
            <w:r>
              <w:t>8</w:t>
            </w:r>
          </w:p>
        </w:tc>
        <w:tc>
          <w:tcPr>
            <w:tcW w:w="1134" w:type="dxa"/>
            <w:tcBorders>
              <w:left w:val="single" w:sz="6" w:space="0" w:color="auto"/>
              <w:right w:val="single" w:sz="6" w:space="0" w:color="auto"/>
            </w:tcBorders>
            <w:vAlign w:val="center"/>
          </w:tcPr>
          <w:p>
            <w:pPr>
              <w:pStyle w:val="18"/>
            </w:pPr>
            <w:r>
              <w:t>9</w:t>
            </w:r>
          </w:p>
        </w:tc>
        <w:tc>
          <w:tcPr>
            <w:tcW w:w="1134" w:type="dxa"/>
            <w:tcBorders>
              <w:left w:val="single" w:sz="6" w:space="0" w:color="auto"/>
              <w:right w:val="single" w:sz="6" w:space="0" w:color="auto"/>
            </w:tcBorders>
            <w:vAlign w:val="center"/>
          </w:tcPr>
          <w:p>
            <w:pPr>
              <w:pStyle w:val="18"/>
            </w:pPr>
            <w:r>
              <w:t>10</w:t>
            </w:r>
          </w:p>
        </w:tc>
        <w:tc>
          <w:tcPr>
            <w:tcW w:w="1134" w:type="dxa"/>
            <w:tcBorders>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1559" w:type="dxa"/>
            <w:tcBorders>
              <w:left w:val="single" w:sz="6" w:space="0" w:color="auto"/>
              <w:right w:val="single" w:sz="6" w:space="0" w:color="auto"/>
            </w:tcBorders>
            <w:vAlign w:val="center"/>
          </w:tcPr>
          <w:p>
            <w:pPr>
              <w:pStyle w:val="22"/>
            </w:pPr>
            <w:r>
              <w:t>合计</w:t>
            </w:r>
          </w:p>
        </w:tc>
        <w:tc>
          <w:tcPr>
            <w:tcW w:w="1134" w:type="dxa"/>
            <w:tcBorders>
              <w:left w:val="single" w:sz="6" w:space="0" w:color="auto"/>
              <w:right w:val="single" w:sz="6" w:space="0" w:color="auto"/>
            </w:tcBorders>
            <w:vAlign w:val="center"/>
          </w:tcPr>
          <w:p>
            <w:pPr>
              <w:pStyle w:val="23"/>
            </w:pPr>
            <w:r>
              <w:t>716.43</w:t>
            </w:r>
          </w:p>
        </w:tc>
        <w:tc>
          <w:tcPr>
            <w:tcW w:w="1134" w:type="dxa"/>
            <w:tcBorders>
              <w:left w:val="single" w:sz="6" w:space="0" w:color="auto"/>
              <w:right w:val="single" w:sz="6" w:space="0" w:color="auto"/>
            </w:tcBorders>
            <w:vAlign w:val="center"/>
          </w:tcPr>
          <w:p>
            <w:pPr>
              <w:pStyle w:val="23"/>
            </w:pPr>
            <w:r>
              <w:t>716.43</w:t>
            </w:r>
          </w:p>
        </w:tc>
        <w:tc>
          <w:tcPr>
            <w:tcW w:w="1134" w:type="dxa"/>
            <w:tcBorders>
              <w:left w:val="single" w:sz="6" w:space="0" w:color="auto"/>
              <w:right w:val="single" w:sz="6" w:space="0" w:color="auto"/>
            </w:tcBorders>
            <w:vAlign w:val="center"/>
          </w:tcPr>
          <w:p>
            <w:pPr>
              <w:pStyle w:val="23"/>
            </w:pPr>
            <w:r>
              <w:t>716.43</w:t>
            </w: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auto"/>
              <w:right w:val="single" w:sz="6" w:space="0" w:color="auto"/>
            </w:tcBorders>
            <w:vAlign w:val="center"/>
          </w:tcPr>
          <w:p>
            <w:pPr>
              <w:pStyle w:val="20"/>
            </w:pPr>
            <w:r>
              <w:t>201</w:t>
            </w:r>
          </w:p>
        </w:tc>
        <w:tc>
          <w:tcPr>
            <w:tcW w:w="1559" w:type="dxa"/>
            <w:tcBorders>
              <w:left w:val="single" w:sz="6" w:space="0" w:color="auto"/>
              <w:right w:val="single" w:sz="6" w:space="0" w:color="auto"/>
            </w:tcBorders>
            <w:vAlign w:val="center"/>
          </w:tcPr>
          <w:p>
            <w:pPr>
              <w:pStyle w:val="20"/>
            </w:pPr>
            <w:r>
              <w:t>一般公共服务支出</w:t>
            </w:r>
          </w:p>
        </w:tc>
        <w:tc>
          <w:tcPr>
            <w:tcW w:w="1134" w:type="dxa"/>
            <w:tcBorders>
              <w:left w:val="single" w:sz="6" w:space="0" w:color="auto"/>
              <w:right w:val="single" w:sz="6" w:space="0" w:color="auto"/>
            </w:tcBorders>
            <w:vAlign w:val="center"/>
          </w:tcPr>
          <w:p>
            <w:pPr>
              <w:pStyle w:val="19"/>
            </w:pPr>
            <w:r>
              <w:t>587.46</w:t>
            </w:r>
          </w:p>
        </w:tc>
        <w:tc>
          <w:tcPr>
            <w:tcW w:w="1134" w:type="dxa"/>
            <w:tcBorders>
              <w:left w:val="single" w:sz="6" w:space="0" w:color="auto"/>
              <w:right w:val="single" w:sz="6" w:space="0" w:color="auto"/>
            </w:tcBorders>
            <w:vAlign w:val="center"/>
          </w:tcPr>
          <w:p>
            <w:pPr>
              <w:pStyle w:val="19"/>
            </w:pPr>
            <w:r>
              <w:t>587.46</w:t>
            </w:r>
          </w:p>
        </w:tc>
        <w:tc>
          <w:tcPr>
            <w:tcW w:w="1134" w:type="dxa"/>
            <w:tcBorders>
              <w:left w:val="single" w:sz="6" w:space="0" w:color="auto"/>
              <w:right w:val="single" w:sz="6" w:space="0" w:color="auto"/>
            </w:tcBorders>
            <w:vAlign w:val="center"/>
          </w:tcPr>
          <w:p>
            <w:pPr>
              <w:pStyle w:val="19"/>
            </w:pPr>
            <w:r>
              <w:t>587.46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auto"/>
              <w:right w:val="single" w:sz="6" w:space="0" w:color="auto"/>
            </w:tcBorders>
            <w:vAlign w:val="center"/>
          </w:tcPr>
          <w:p>
            <w:pPr>
              <w:pStyle w:val="20"/>
            </w:pPr>
            <w:r>
              <w:t>20140</w:t>
            </w:r>
          </w:p>
        </w:tc>
        <w:tc>
          <w:tcPr>
            <w:tcW w:w="1559" w:type="dxa"/>
            <w:tcBorders>
              <w:left w:val="single" w:sz="6" w:space="0" w:color="auto"/>
              <w:right w:val="single" w:sz="6" w:space="0" w:color="auto"/>
            </w:tcBorders>
            <w:vAlign w:val="center"/>
          </w:tcPr>
          <w:p>
            <w:pPr>
              <w:pStyle w:val="20"/>
            </w:pPr>
            <w:r>
              <w:t>信访事务</w:t>
            </w:r>
          </w:p>
        </w:tc>
        <w:tc>
          <w:tcPr>
            <w:tcW w:w="1134" w:type="dxa"/>
            <w:tcBorders>
              <w:left w:val="single" w:sz="6" w:space="0" w:color="auto"/>
              <w:right w:val="single" w:sz="6" w:space="0" w:color="auto"/>
            </w:tcBorders>
            <w:vAlign w:val="center"/>
          </w:tcPr>
          <w:p>
            <w:pPr>
              <w:pStyle w:val="19"/>
            </w:pPr>
            <w:r>
              <w:t>587.46</w:t>
            </w:r>
          </w:p>
        </w:tc>
        <w:tc>
          <w:tcPr>
            <w:tcW w:w="1134" w:type="dxa"/>
            <w:tcBorders>
              <w:left w:val="single" w:sz="6" w:space="0" w:color="auto"/>
              <w:right w:val="single" w:sz="6" w:space="0" w:color="auto"/>
            </w:tcBorders>
            <w:vAlign w:val="center"/>
          </w:tcPr>
          <w:p>
            <w:pPr>
              <w:pStyle w:val="19"/>
            </w:pPr>
            <w:r>
              <w:t>587.46</w:t>
            </w:r>
          </w:p>
        </w:tc>
        <w:tc>
          <w:tcPr>
            <w:tcW w:w="1134" w:type="dxa"/>
            <w:tcBorders>
              <w:left w:val="single" w:sz="6" w:space="0" w:color="auto"/>
              <w:right w:val="single" w:sz="6" w:space="0" w:color="auto"/>
            </w:tcBorders>
            <w:vAlign w:val="center"/>
          </w:tcPr>
          <w:p>
            <w:pPr>
              <w:pStyle w:val="19"/>
            </w:pPr>
            <w:r>
              <w:t>587.46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auto"/>
              <w:right w:val="single" w:sz="6" w:space="0" w:color="auto"/>
            </w:tcBorders>
            <w:vAlign w:val="center"/>
          </w:tcPr>
          <w:p>
            <w:pPr>
              <w:pStyle w:val="20"/>
            </w:pPr>
            <w:r>
              <w:t>2014001</w:t>
            </w:r>
          </w:p>
        </w:tc>
        <w:tc>
          <w:tcPr>
            <w:tcW w:w="1559" w:type="dxa"/>
            <w:tcBorders>
              <w:left w:val="single" w:sz="6" w:space="0" w:color="auto"/>
              <w:right w:val="single" w:sz="6" w:space="0" w:color="auto"/>
            </w:tcBorders>
            <w:vAlign w:val="center"/>
          </w:tcPr>
          <w:p>
            <w:pPr>
              <w:pStyle w:val="20"/>
            </w:pPr>
            <w:r>
              <w:t>行政运行</w:t>
            </w:r>
          </w:p>
        </w:tc>
        <w:tc>
          <w:tcPr>
            <w:tcW w:w="1134" w:type="dxa"/>
            <w:tcBorders>
              <w:left w:val="single" w:sz="6" w:space="0" w:color="auto"/>
              <w:right w:val="single" w:sz="6" w:space="0" w:color="auto"/>
            </w:tcBorders>
            <w:vAlign w:val="center"/>
          </w:tcPr>
          <w:p>
            <w:pPr>
              <w:pStyle w:val="19"/>
            </w:pPr>
            <w:r>
              <w:t>324.46</w:t>
            </w:r>
          </w:p>
        </w:tc>
        <w:tc>
          <w:tcPr>
            <w:tcW w:w="1134" w:type="dxa"/>
            <w:tcBorders>
              <w:left w:val="single" w:sz="6" w:space="0" w:color="auto"/>
              <w:right w:val="single" w:sz="6" w:space="0" w:color="auto"/>
            </w:tcBorders>
            <w:vAlign w:val="center"/>
          </w:tcPr>
          <w:p>
            <w:pPr>
              <w:pStyle w:val="19"/>
            </w:pPr>
            <w:r>
              <w:t>324.46</w:t>
            </w:r>
          </w:p>
        </w:tc>
        <w:tc>
          <w:tcPr>
            <w:tcW w:w="1134" w:type="dxa"/>
            <w:tcBorders>
              <w:left w:val="single" w:sz="6" w:space="0" w:color="auto"/>
              <w:right w:val="single" w:sz="6" w:space="0" w:color="auto"/>
            </w:tcBorders>
            <w:vAlign w:val="center"/>
          </w:tcPr>
          <w:p>
            <w:pPr>
              <w:pStyle w:val="19"/>
            </w:pPr>
            <w:r>
              <w:t>324.46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auto"/>
              <w:right w:val="single" w:sz="6" w:space="0" w:color="auto"/>
            </w:tcBorders>
            <w:vAlign w:val="center"/>
          </w:tcPr>
          <w:p>
            <w:pPr>
              <w:pStyle w:val="20"/>
            </w:pPr>
            <w:r>
              <w:t>2014004</w:t>
            </w:r>
          </w:p>
        </w:tc>
        <w:tc>
          <w:tcPr>
            <w:tcW w:w="1559" w:type="dxa"/>
            <w:tcBorders>
              <w:left w:val="single" w:sz="6" w:space="0" w:color="auto"/>
              <w:right w:val="single" w:sz="6" w:space="0" w:color="auto"/>
            </w:tcBorders>
            <w:vAlign w:val="center"/>
          </w:tcPr>
          <w:p>
            <w:pPr>
              <w:pStyle w:val="20"/>
            </w:pPr>
            <w:r>
              <w:t>信访业务</w:t>
            </w:r>
          </w:p>
        </w:tc>
        <w:tc>
          <w:tcPr>
            <w:tcW w:w="1134" w:type="dxa"/>
            <w:tcBorders>
              <w:left w:val="single" w:sz="6" w:space="0" w:color="auto"/>
              <w:right w:val="single" w:sz="6" w:space="0" w:color="auto"/>
            </w:tcBorders>
            <w:vAlign w:val="center"/>
          </w:tcPr>
          <w:p>
            <w:pPr>
              <w:pStyle w:val="19"/>
            </w:pPr>
            <w:r>
              <w:t>263.00</w:t>
            </w:r>
          </w:p>
        </w:tc>
        <w:tc>
          <w:tcPr>
            <w:tcW w:w="1134" w:type="dxa"/>
            <w:tcBorders>
              <w:left w:val="single" w:sz="6" w:space="0" w:color="auto"/>
              <w:right w:val="single" w:sz="6" w:space="0" w:color="auto"/>
            </w:tcBorders>
            <w:vAlign w:val="center"/>
          </w:tcPr>
          <w:p>
            <w:pPr>
              <w:pStyle w:val="19"/>
            </w:pPr>
            <w:r>
              <w:t>263.00</w:t>
            </w:r>
          </w:p>
        </w:tc>
        <w:tc>
          <w:tcPr>
            <w:tcW w:w="1134" w:type="dxa"/>
            <w:tcBorders>
              <w:left w:val="single" w:sz="6" w:space="0" w:color="auto"/>
              <w:right w:val="single" w:sz="6" w:space="0" w:color="auto"/>
            </w:tcBorders>
            <w:vAlign w:val="center"/>
          </w:tcPr>
          <w:p>
            <w:pPr>
              <w:pStyle w:val="19"/>
            </w:pPr>
            <w:r>
              <w:t>263.00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auto"/>
              <w:right w:val="single" w:sz="6" w:space="0" w:color="auto"/>
            </w:tcBorders>
            <w:vAlign w:val="center"/>
          </w:tcPr>
          <w:p>
            <w:pPr>
              <w:pStyle w:val="20"/>
            </w:pPr>
            <w:r>
              <w:t>208</w:t>
            </w:r>
          </w:p>
        </w:tc>
        <w:tc>
          <w:tcPr>
            <w:tcW w:w="1559" w:type="dxa"/>
            <w:tcBorders>
              <w:left w:val="single" w:sz="6" w:space="0" w:color="auto"/>
              <w:right w:val="single" w:sz="6" w:space="0" w:color="auto"/>
            </w:tcBorders>
            <w:vAlign w:val="center"/>
          </w:tcPr>
          <w:p>
            <w:pPr>
              <w:pStyle w:val="20"/>
            </w:pPr>
            <w:r>
              <w:t>社会保障和就业支出</w:t>
            </w:r>
          </w:p>
        </w:tc>
        <w:tc>
          <w:tcPr>
            <w:tcW w:w="1134" w:type="dxa"/>
            <w:tcBorders>
              <w:left w:val="single" w:sz="6" w:space="0" w:color="auto"/>
              <w:right w:val="single" w:sz="6" w:space="0" w:color="auto"/>
            </w:tcBorders>
            <w:vAlign w:val="center"/>
          </w:tcPr>
          <w:p>
            <w:pPr>
              <w:pStyle w:val="19"/>
            </w:pPr>
            <w:r>
              <w:t>53.97</w:t>
            </w:r>
          </w:p>
        </w:tc>
        <w:tc>
          <w:tcPr>
            <w:tcW w:w="1134" w:type="dxa"/>
            <w:tcBorders>
              <w:left w:val="single" w:sz="6" w:space="0" w:color="auto"/>
              <w:right w:val="single" w:sz="6" w:space="0" w:color="auto"/>
            </w:tcBorders>
            <w:vAlign w:val="center"/>
          </w:tcPr>
          <w:p>
            <w:pPr>
              <w:pStyle w:val="19"/>
            </w:pPr>
            <w:r>
              <w:t>53.97</w:t>
            </w:r>
          </w:p>
        </w:tc>
        <w:tc>
          <w:tcPr>
            <w:tcW w:w="1134" w:type="dxa"/>
            <w:tcBorders>
              <w:left w:val="single" w:sz="6" w:space="0" w:color="auto"/>
              <w:right w:val="single" w:sz="6" w:space="0" w:color="auto"/>
            </w:tcBorders>
            <w:vAlign w:val="center"/>
          </w:tcPr>
          <w:p>
            <w:pPr>
              <w:pStyle w:val="19"/>
            </w:pPr>
            <w:r>
              <w:t>53.97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auto"/>
              <w:right w:val="single" w:sz="6" w:space="0" w:color="auto"/>
            </w:tcBorders>
            <w:vAlign w:val="center"/>
          </w:tcPr>
          <w:p>
            <w:pPr>
              <w:pStyle w:val="20"/>
            </w:pPr>
            <w:r>
              <w:t>20805</w:t>
            </w:r>
          </w:p>
        </w:tc>
        <w:tc>
          <w:tcPr>
            <w:tcW w:w="1559" w:type="dxa"/>
            <w:tcBorders>
              <w:left w:val="single" w:sz="6" w:space="0" w:color="auto"/>
              <w:right w:val="single" w:sz="6" w:space="0" w:color="auto"/>
            </w:tcBorders>
            <w:vAlign w:val="center"/>
          </w:tcPr>
          <w:p>
            <w:pPr>
              <w:pStyle w:val="20"/>
            </w:pPr>
            <w:r>
              <w:t>行政事业单位养老支出</w:t>
            </w:r>
          </w:p>
        </w:tc>
        <w:tc>
          <w:tcPr>
            <w:tcW w:w="1134" w:type="dxa"/>
            <w:tcBorders>
              <w:left w:val="single" w:sz="6" w:space="0" w:color="auto"/>
              <w:right w:val="single" w:sz="6" w:space="0" w:color="auto"/>
            </w:tcBorders>
            <w:vAlign w:val="center"/>
          </w:tcPr>
          <w:p>
            <w:pPr>
              <w:pStyle w:val="19"/>
            </w:pPr>
            <w:r>
              <w:t>53.97</w:t>
            </w:r>
          </w:p>
        </w:tc>
        <w:tc>
          <w:tcPr>
            <w:tcW w:w="1134" w:type="dxa"/>
            <w:tcBorders>
              <w:left w:val="single" w:sz="6" w:space="0" w:color="auto"/>
              <w:right w:val="single" w:sz="6" w:space="0" w:color="auto"/>
            </w:tcBorders>
            <w:vAlign w:val="center"/>
          </w:tcPr>
          <w:p>
            <w:pPr>
              <w:pStyle w:val="19"/>
            </w:pPr>
            <w:r>
              <w:t>53.97</w:t>
            </w:r>
          </w:p>
        </w:tc>
        <w:tc>
          <w:tcPr>
            <w:tcW w:w="1134" w:type="dxa"/>
            <w:tcBorders>
              <w:left w:val="single" w:sz="6" w:space="0" w:color="auto"/>
              <w:right w:val="single" w:sz="6" w:space="0" w:color="auto"/>
            </w:tcBorders>
            <w:vAlign w:val="center"/>
          </w:tcPr>
          <w:p>
            <w:pPr>
              <w:pStyle w:val="19"/>
            </w:pPr>
            <w:r>
              <w:t>53.97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auto"/>
              <w:right w:val="single" w:sz="6" w:space="0" w:color="auto"/>
            </w:tcBorders>
            <w:vAlign w:val="center"/>
          </w:tcPr>
          <w:p>
            <w:pPr>
              <w:pStyle w:val="20"/>
            </w:pPr>
            <w:r>
              <w:t>2080501</w:t>
            </w:r>
          </w:p>
        </w:tc>
        <w:tc>
          <w:tcPr>
            <w:tcW w:w="1559" w:type="dxa"/>
            <w:tcBorders>
              <w:left w:val="single" w:sz="6" w:space="0" w:color="auto"/>
              <w:right w:val="single" w:sz="6" w:space="0" w:color="auto"/>
            </w:tcBorders>
            <w:vAlign w:val="center"/>
          </w:tcPr>
          <w:p>
            <w:pPr>
              <w:pStyle w:val="20"/>
            </w:pPr>
            <w:r>
              <w:t>行政单位离退休</w:t>
            </w:r>
          </w:p>
        </w:tc>
        <w:tc>
          <w:tcPr>
            <w:tcW w:w="1134" w:type="dxa"/>
            <w:tcBorders>
              <w:left w:val="single" w:sz="6" w:space="0" w:color="auto"/>
              <w:right w:val="single" w:sz="6" w:space="0" w:color="auto"/>
            </w:tcBorders>
            <w:vAlign w:val="center"/>
          </w:tcPr>
          <w:p>
            <w:pPr>
              <w:pStyle w:val="19"/>
            </w:pPr>
            <w:r>
              <w:t>9.05</w:t>
            </w:r>
          </w:p>
        </w:tc>
        <w:tc>
          <w:tcPr>
            <w:tcW w:w="1134" w:type="dxa"/>
            <w:tcBorders>
              <w:left w:val="single" w:sz="6" w:space="0" w:color="auto"/>
              <w:right w:val="single" w:sz="6" w:space="0" w:color="auto"/>
            </w:tcBorders>
            <w:vAlign w:val="center"/>
          </w:tcPr>
          <w:p>
            <w:pPr>
              <w:pStyle w:val="19"/>
            </w:pPr>
            <w:r>
              <w:t>9.05</w:t>
            </w:r>
          </w:p>
        </w:tc>
        <w:tc>
          <w:tcPr>
            <w:tcW w:w="1134" w:type="dxa"/>
            <w:tcBorders>
              <w:left w:val="single" w:sz="6" w:space="0" w:color="auto"/>
              <w:right w:val="single" w:sz="6" w:space="0" w:color="auto"/>
            </w:tcBorders>
            <w:vAlign w:val="center"/>
          </w:tcPr>
          <w:p>
            <w:pPr>
              <w:pStyle w:val="19"/>
            </w:pPr>
            <w:r>
              <w:t>9.05</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auto"/>
              <w:right w:val="single" w:sz="6" w:space="0" w:color="auto"/>
            </w:tcBorders>
            <w:vAlign w:val="center"/>
          </w:tcPr>
          <w:p>
            <w:pPr>
              <w:pStyle w:val="20"/>
            </w:pPr>
            <w:r>
              <w:t>2080505</w:t>
            </w:r>
          </w:p>
        </w:tc>
        <w:tc>
          <w:tcPr>
            <w:tcW w:w="1559" w:type="dxa"/>
            <w:tcBorders>
              <w:left w:val="single" w:sz="6" w:space="0" w:color="auto"/>
              <w:right w:val="single" w:sz="6" w:space="0" w:color="auto"/>
            </w:tcBorders>
            <w:vAlign w:val="center"/>
          </w:tcPr>
          <w:p>
            <w:pPr>
              <w:pStyle w:val="20"/>
            </w:pPr>
            <w:r>
              <w:t>机关事业单位基本养老保险缴费支出</w:t>
            </w:r>
          </w:p>
        </w:tc>
        <w:tc>
          <w:tcPr>
            <w:tcW w:w="1134" w:type="dxa"/>
            <w:tcBorders>
              <w:left w:val="single" w:sz="6" w:space="0" w:color="auto"/>
              <w:right w:val="single" w:sz="6" w:space="0" w:color="auto"/>
            </w:tcBorders>
            <w:vAlign w:val="center"/>
          </w:tcPr>
          <w:p>
            <w:pPr>
              <w:pStyle w:val="19"/>
            </w:pPr>
            <w:r>
              <w:t>44.92</w:t>
            </w:r>
          </w:p>
        </w:tc>
        <w:tc>
          <w:tcPr>
            <w:tcW w:w="1134" w:type="dxa"/>
            <w:tcBorders>
              <w:left w:val="single" w:sz="6" w:space="0" w:color="auto"/>
              <w:right w:val="single" w:sz="6" w:space="0" w:color="auto"/>
            </w:tcBorders>
            <w:vAlign w:val="center"/>
          </w:tcPr>
          <w:p>
            <w:pPr>
              <w:pStyle w:val="19"/>
            </w:pPr>
            <w:r>
              <w:t>44.92</w:t>
            </w:r>
          </w:p>
        </w:tc>
        <w:tc>
          <w:tcPr>
            <w:tcW w:w="1134" w:type="dxa"/>
            <w:tcBorders>
              <w:left w:val="single" w:sz="6" w:space="0" w:color="auto"/>
              <w:right w:val="single" w:sz="6" w:space="0" w:color="auto"/>
            </w:tcBorders>
            <w:vAlign w:val="center"/>
          </w:tcPr>
          <w:p>
            <w:pPr>
              <w:pStyle w:val="19"/>
            </w:pPr>
            <w:r>
              <w:t>44.92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auto"/>
              <w:right w:val="single" w:sz="6" w:space="0" w:color="auto"/>
            </w:tcBorders>
            <w:vAlign w:val="center"/>
          </w:tcPr>
          <w:p>
            <w:pPr>
              <w:pStyle w:val="20"/>
            </w:pPr>
            <w:r>
              <w:t>210</w:t>
            </w:r>
          </w:p>
        </w:tc>
        <w:tc>
          <w:tcPr>
            <w:tcW w:w="1559" w:type="dxa"/>
            <w:tcBorders>
              <w:left w:val="single" w:sz="6" w:space="0" w:color="auto"/>
              <w:right w:val="single" w:sz="6" w:space="0" w:color="auto"/>
            </w:tcBorders>
            <w:vAlign w:val="center"/>
          </w:tcPr>
          <w:p>
            <w:pPr>
              <w:pStyle w:val="20"/>
            </w:pPr>
            <w:r>
              <w:t>卫生健康支出</w:t>
            </w:r>
          </w:p>
        </w:tc>
        <w:tc>
          <w:tcPr>
            <w:tcW w:w="1134" w:type="dxa"/>
            <w:tcBorders>
              <w:left w:val="single" w:sz="6" w:space="0" w:color="auto"/>
              <w:right w:val="single" w:sz="6" w:space="0" w:color="auto"/>
            </w:tcBorders>
            <w:vAlign w:val="center"/>
          </w:tcPr>
          <w:p>
            <w:pPr>
              <w:pStyle w:val="19"/>
            </w:pPr>
            <w:r>
              <w:t>39.18</w:t>
            </w:r>
          </w:p>
        </w:tc>
        <w:tc>
          <w:tcPr>
            <w:tcW w:w="1134" w:type="dxa"/>
            <w:tcBorders>
              <w:left w:val="single" w:sz="6" w:space="0" w:color="auto"/>
              <w:right w:val="single" w:sz="6" w:space="0" w:color="auto"/>
            </w:tcBorders>
            <w:vAlign w:val="center"/>
          </w:tcPr>
          <w:p>
            <w:pPr>
              <w:pStyle w:val="19"/>
            </w:pPr>
            <w:r>
              <w:t>39.18</w:t>
            </w:r>
          </w:p>
        </w:tc>
        <w:tc>
          <w:tcPr>
            <w:tcW w:w="1134" w:type="dxa"/>
            <w:tcBorders>
              <w:left w:val="single" w:sz="6" w:space="0" w:color="auto"/>
              <w:right w:val="single" w:sz="6" w:space="0" w:color="auto"/>
            </w:tcBorders>
            <w:vAlign w:val="center"/>
          </w:tcPr>
          <w:p>
            <w:pPr>
              <w:pStyle w:val="19"/>
            </w:pPr>
            <w:r>
              <w:t>39.18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auto"/>
              <w:right w:val="single" w:sz="6" w:space="0" w:color="auto"/>
            </w:tcBorders>
            <w:vAlign w:val="center"/>
          </w:tcPr>
          <w:p>
            <w:pPr>
              <w:pStyle w:val="20"/>
            </w:pPr>
            <w:r>
              <w:t>21011</w:t>
            </w:r>
          </w:p>
        </w:tc>
        <w:tc>
          <w:tcPr>
            <w:tcW w:w="1559" w:type="dxa"/>
            <w:tcBorders>
              <w:left w:val="single" w:sz="6" w:space="0" w:color="auto"/>
              <w:right w:val="single" w:sz="6" w:space="0" w:color="auto"/>
            </w:tcBorders>
            <w:vAlign w:val="center"/>
          </w:tcPr>
          <w:p>
            <w:pPr>
              <w:pStyle w:val="20"/>
            </w:pPr>
            <w:r>
              <w:t>行政事业单位医疗</w:t>
            </w:r>
          </w:p>
        </w:tc>
        <w:tc>
          <w:tcPr>
            <w:tcW w:w="1134" w:type="dxa"/>
            <w:tcBorders>
              <w:left w:val="single" w:sz="6" w:space="0" w:color="auto"/>
              <w:right w:val="single" w:sz="6" w:space="0" w:color="auto"/>
            </w:tcBorders>
            <w:vAlign w:val="center"/>
          </w:tcPr>
          <w:p>
            <w:pPr>
              <w:pStyle w:val="19"/>
            </w:pPr>
            <w:r>
              <w:t>39.18</w:t>
            </w:r>
          </w:p>
        </w:tc>
        <w:tc>
          <w:tcPr>
            <w:tcW w:w="1134" w:type="dxa"/>
            <w:tcBorders>
              <w:left w:val="single" w:sz="6" w:space="0" w:color="auto"/>
              <w:right w:val="single" w:sz="6" w:space="0" w:color="auto"/>
            </w:tcBorders>
            <w:vAlign w:val="center"/>
          </w:tcPr>
          <w:p>
            <w:pPr>
              <w:pStyle w:val="19"/>
            </w:pPr>
            <w:r>
              <w:t>39.18</w:t>
            </w:r>
          </w:p>
        </w:tc>
        <w:tc>
          <w:tcPr>
            <w:tcW w:w="1134" w:type="dxa"/>
            <w:tcBorders>
              <w:left w:val="single" w:sz="6" w:space="0" w:color="auto"/>
              <w:right w:val="single" w:sz="6" w:space="0" w:color="auto"/>
            </w:tcBorders>
            <w:vAlign w:val="center"/>
          </w:tcPr>
          <w:p>
            <w:pPr>
              <w:pStyle w:val="19"/>
            </w:pPr>
            <w:r>
              <w:t>39.18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auto"/>
              <w:right w:val="single" w:sz="6" w:space="0" w:color="auto"/>
            </w:tcBorders>
            <w:vAlign w:val="center"/>
          </w:tcPr>
          <w:p>
            <w:pPr>
              <w:pStyle w:val="20"/>
            </w:pPr>
            <w:r>
              <w:t>2101101</w:t>
            </w:r>
          </w:p>
        </w:tc>
        <w:tc>
          <w:tcPr>
            <w:tcW w:w="1559" w:type="dxa"/>
            <w:tcBorders>
              <w:left w:val="single" w:sz="6" w:space="0" w:color="auto"/>
              <w:right w:val="single" w:sz="6" w:space="0" w:color="auto"/>
            </w:tcBorders>
            <w:vAlign w:val="center"/>
          </w:tcPr>
          <w:p>
            <w:pPr>
              <w:pStyle w:val="20"/>
            </w:pPr>
            <w:r>
              <w:t>行政单位医疗</w:t>
            </w:r>
          </w:p>
        </w:tc>
        <w:tc>
          <w:tcPr>
            <w:tcW w:w="1134" w:type="dxa"/>
            <w:tcBorders>
              <w:left w:val="single" w:sz="6" w:space="0" w:color="auto"/>
              <w:right w:val="single" w:sz="6" w:space="0" w:color="auto"/>
            </w:tcBorders>
            <w:vAlign w:val="center"/>
          </w:tcPr>
          <w:p>
            <w:pPr>
              <w:pStyle w:val="19"/>
            </w:pPr>
            <w:r>
              <w:t>18.94</w:t>
            </w:r>
          </w:p>
        </w:tc>
        <w:tc>
          <w:tcPr>
            <w:tcW w:w="1134" w:type="dxa"/>
            <w:tcBorders>
              <w:left w:val="single" w:sz="6" w:space="0" w:color="auto"/>
              <w:right w:val="single" w:sz="6" w:space="0" w:color="auto"/>
            </w:tcBorders>
            <w:vAlign w:val="center"/>
          </w:tcPr>
          <w:p>
            <w:pPr>
              <w:pStyle w:val="19"/>
            </w:pPr>
            <w:r>
              <w:t>18.94</w:t>
            </w:r>
          </w:p>
        </w:tc>
        <w:tc>
          <w:tcPr>
            <w:tcW w:w="1134" w:type="dxa"/>
            <w:tcBorders>
              <w:left w:val="single" w:sz="6" w:space="0" w:color="auto"/>
              <w:right w:val="single" w:sz="6" w:space="0" w:color="auto"/>
            </w:tcBorders>
            <w:vAlign w:val="center"/>
          </w:tcPr>
          <w:p>
            <w:pPr>
              <w:pStyle w:val="19"/>
            </w:pPr>
            <w:r>
              <w:t>18.94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auto"/>
              <w:right w:val="single" w:sz="6" w:space="0" w:color="auto"/>
            </w:tcBorders>
            <w:vAlign w:val="center"/>
          </w:tcPr>
          <w:p>
            <w:pPr>
              <w:pStyle w:val="20"/>
            </w:pPr>
            <w:r>
              <w:t>2101103</w:t>
            </w:r>
          </w:p>
        </w:tc>
        <w:tc>
          <w:tcPr>
            <w:tcW w:w="1559" w:type="dxa"/>
            <w:tcBorders>
              <w:left w:val="single" w:sz="6" w:space="0" w:color="auto"/>
              <w:right w:val="single" w:sz="6" w:space="0" w:color="auto"/>
            </w:tcBorders>
            <w:vAlign w:val="center"/>
          </w:tcPr>
          <w:p>
            <w:pPr>
              <w:pStyle w:val="20"/>
            </w:pPr>
            <w:r>
              <w:t>公务员医疗补助</w:t>
            </w:r>
          </w:p>
        </w:tc>
        <w:tc>
          <w:tcPr>
            <w:tcW w:w="1134" w:type="dxa"/>
            <w:tcBorders>
              <w:left w:val="single" w:sz="6" w:space="0" w:color="auto"/>
              <w:right w:val="single" w:sz="6" w:space="0" w:color="auto"/>
            </w:tcBorders>
            <w:vAlign w:val="center"/>
          </w:tcPr>
          <w:p>
            <w:pPr>
              <w:pStyle w:val="19"/>
            </w:pPr>
            <w:r>
              <w:t>20.24</w:t>
            </w:r>
          </w:p>
        </w:tc>
        <w:tc>
          <w:tcPr>
            <w:tcW w:w="1134" w:type="dxa"/>
            <w:tcBorders>
              <w:left w:val="single" w:sz="6" w:space="0" w:color="auto"/>
              <w:right w:val="single" w:sz="6" w:space="0" w:color="auto"/>
            </w:tcBorders>
            <w:vAlign w:val="center"/>
          </w:tcPr>
          <w:p>
            <w:pPr>
              <w:pStyle w:val="19"/>
            </w:pPr>
            <w:r>
              <w:t>20.24</w:t>
            </w:r>
          </w:p>
        </w:tc>
        <w:tc>
          <w:tcPr>
            <w:tcW w:w="1134" w:type="dxa"/>
            <w:tcBorders>
              <w:left w:val="single" w:sz="6" w:space="0" w:color="auto"/>
              <w:right w:val="single" w:sz="6" w:space="0" w:color="auto"/>
            </w:tcBorders>
            <w:vAlign w:val="center"/>
          </w:tcPr>
          <w:p>
            <w:pPr>
              <w:pStyle w:val="19"/>
            </w:pPr>
            <w:r>
              <w:t>20.24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auto"/>
              <w:right w:val="single" w:sz="6" w:space="0" w:color="auto"/>
            </w:tcBorders>
            <w:vAlign w:val="center"/>
          </w:tcPr>
          <w:p>
            <w:pPr>
              <w:pStyle w:val="20"/>
            </w:pPr>
            <w:r>
              <w:t>221</w:t>
            </w:r>
          </w:p>
        </w:tc>
        <w:tc>
          <w:tcPr>
            <w:tcW w:w="1559" w:type="dxa"/>
            <w:tcBorders>
              <w:left w:val="single" w:sz="6" w:space="0" w:color="auto"/>
              <w:right w:val="single" w:sz="6" w:space="0" w:color="auto"/>
            </w:tcBorders>
            <w:vAlign w:val="center"/>
          </w:tcPr>
          <w:p>
            <w:pPr>
              <w:pStyle w:val="20"/>
            </w:pPr>
            <w:r>
              <w:t>住房保障支出</w:t>
            </w:r>
          </w:p>
        </w:tc>
        <w:tc>
          <w:tcPr>
            <w:tcW w:w="1134" w:type="dxa"/>
            <w:tcBorders>
              <w:left w:val="single" w:sz="6" w:space="0" w:color="auto"/>
              <w:right w:val="single" w:sz="6" w:space="0" w:color="auto"/>
            </w:tcBorders>
            <w:vAlign w:val="center"/>
          </w:tcPr>
          <w:p>
            <w:pPr>
              <w:pStyle w:val="19"/>
            </w:pPr>
            <w:r>
              <w:t>35.82</w:t>
            </w:r>
          </w:p>
        </w:tc>
        <w:tc>
          <w:tcPr>
            <w:tcW w:w="1134" w:type="dxa"/>
            <w:tcBorders>
              <w:left w:val="single" w:sz="6" w:space="0" w:color="auto"/>
              <w:right w:val="single" w:sz="6" w:space="0" w:color="auto"/>
            </w:tcBorders>
            <w:vAlign w:val="center"/>
          </w:tcPr>
          <w:p>
            <w:pPr>
              <w:pStyle w:val="19"/>
            </w:pPr>
            <w:r>
              <w:t>35.82</w:t>
            </w:r>
          </w:p>
        </w:tc>
        <w:tc>
          <w:tcPr>
            <w:tcW w:w="1134" w:type="dxa"/>
            <w:tcBorders>
              <w:left w:val="single" w:sz="6" w:space="0" w:color="auto"/>
              <w:right w:val="single" w:sz="6" w:space="0" w:color="auto"/>
            </w:tcBorders>
            <w:vAlign w:val="center"/>
          </w:tcPr>
          <w:p>
            <w:pPr>
              <w:pStyle w:val="19"/>
            </w:pPr>
            <w:r>
              <w:t>35.82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auto"/>
              <w:right w:val="single" w:sz="6" w:space="0" w:color="auto"/>
            </w:tcBorders>
            <w:vAlign w:val="center"/>
          </w:tcPr>
          <w:p>
            <w:pPr>
              <w:pStyle w:val="20"/>
            </w:pPr>
            <w:r>
              <w:t>22102</w:t>
            </w:r>
          </w:p>
        </w:tc>
        <w:tc>
          <w:tcPr>
            <w:tcW w:w="1559" w:type="dxa"/>
            <w:tcBorders>
              <w:left w:val="single" w:sz="6" w:space="0" w:color="auto"/>
              <w:right w:val="single" w:sz="6" w:space="0" w:color="auto"/>
            </w:tcBorders>
            <w:vAlign w:val="center"/>
          </w:tcPr>
          <w:p>
            <w:pPr>
              <w:pStyle w:val="20"/>
            </w:pPr>
            <w:r>
              <w:t>住房改革支出</w:t>
            </w:r>
          </w:p>
        </w:tc>
        <w:tc>
          <w:tcPr>
            <w:tcW w:w="1134" w:type="dxa"/>
            <w:tcBorders>
              <w:left w:val="single" w:sz="6" w:space="0" w:color="auto"/>
              <w:right w:val="single" w:sz="6" w:space="0" w:color="auto"/>
            </w:tcBorders>
            <w:vAlign w:val="center"/>
          </w:tcPr>
          <w:p>
            <w:pPr>
              <w:pStyle w:val="19"/>
            </w:pPr>
            <w:r>
              <w:t>35.82</w:t>
            </w:r>
          </w:p>
        </w:tc>
        <w:tc>
          <w:tcPr>
            <w:tcW w:w="1134" w:type="dxa"/>
            <w:tcBorders>
              <w:left w:val="single" w:sz="6" w:space="0" w:color="auto"/>
              <w:right w:val="single" w:sz="6" w:space="0" w:color="auto"/>
            </w:tcBorders>
            <w:vAlign w:val="center"/>
          </w:tcPr>
          <w:p>
            <w:pPr>
              <w:pStyle w:val="19"/>
            </w:pPr>
            <w:r>
              <w:t>35.82</w:t>
            </w:r>
          </w:p>
        </w:tc>
        <w:tc>
          <w:tcPr>
            <w:tcW w:w="1134" w:type="dxa"/>
            <w:tcBorders>
              <w:left w:val="single" w:sz="6" w:space="0" w:color="auto"/>
              <w:right w:val="single" w:sz="6" w:space="0" w:color="auto"/>
            </w:tcBorders>
            <w:vAlign w:val="center"/>
          </w:tcPr>
          <w:p>
            <w:pPr>
              <w:pStyle w:val="19"/>
            </w:pPr>
            <w:r>
              <w:t>35.82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auto"/>
              <w:right w:val="single" w:sz="6" w:space="0" w:color="auto"/>
            </w:tcBorders>
            <w:vAlign w:val="center"/>
          </w:tcPr>
          <w:p>
            <w:pPr>
              <w:pStyle w:val="20"/>
            </w:pPr>
            <w:r>
              <w:t>2210201</w:t>
            </w:r>
          </w:p>
        </w:tc>
        <w:tc>
          <w:tcPr>
            <w:tcW w:w="1559" w:type="dxa"/>
            <w:tcBorders>
              <w:left w:val="single" w:sz="6" w:space="0" w:color="auto"/>
              <w:right w:val="single" w:sz="6" w:space="0" w:color="auto"/>
            </w:tcBorders>
            <w:vAlign w:val="center"/>
          </w:tcPr>
          <w:p>
            <w:pPr>
              <w:pStyle w:val="20"/>
            </w:pPr>
            <w:r>
              <w:t>住房公积金</w:t>
            </w:r>
          </w:p>
        </w:tc>
        <w:tc>
          <w:tcPr>
            <w:tcW w:w="1134" w:type="dxa"/>
            <w:tcBorders>
              <w:left w:val="single" w:sz="6" w:space="0" w:color="auto"/>
              <w:right w:val="single" w:sz="6" w:space="0" w:color="auto"/>
            </w:tcBorders>
            <w:vAlign w:val="center"/>
          </w:tcPr>
          <w:p>
            <w:pPr>
              <w:pStyle w:val="19"/>
            </w:pPr>
            <w:r>
              <w:t>35.82</w:t>
            </w:r>
          </w:p>
        </w:tc>
        <w:tc>
          <w:tcPr>
            <w:tcW w:w="1134" w:type="dxa"/>
            <w:tcBorders>
              <w:left w:val="single" w:sz="6" w:space="0" w:color="auto"/>
              <w:right w:val="single" w:sz="6" w:space="0" w:color="auto"/>
            </w:tcBorders>
            <w:vAlign w:val="center"/>
          </w:tcPr>
          <w:p>
            <w:pPr>
              <w:pStyle w:val="19"/>
            </w:pPr>
            <w:r>
              <w:t>35.82</w:t>
            </w:r>
          </w:p>
        </w:tc>
        <w:tc>
          <w:tcPr>
            <w:tcW w:w="1134" w:type="dxa"/>
            <w:tcBorders>
              <w:left w:val="single" w:sz="6" w:space="0" w:color="auto"/>
              <w:right w:val="single" w:sz="6" w:space="0" w:color="auto"/>
            </w:tcBorders>
            <w:vAlign w:val="center"/>
          </w:tcPr>
          <w:p>
            <w:pPr>
              <w:pStyle w:val="19"/>
            </w:pPr>
            <w:r>
              <w:t>35.82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304唐山市丰南区信访局</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left w:val="single" w:sz="6" w:space="0" w:color="auto"/>
              <w:right w:val="single" w:sz="6" w:space="0" w:color="auto"/>
            </w:tcBorders>
            <w:vAlign w:val="center"/>
          </w:tcPr>
          <w:p>
            <w:pPr>
              <w:pStyle w:val="18"/>
            </w:pPr>
            <w:r>
              <w:t>功能分类科目</w:t>
            </w:r>
          </w:p>
        </w:tc>
        <w:tc>
          <w:tcPr>
            <w:tcW w:w="1361" w:type="dxa"/>
            <w:vMerge w:val="restart"/>
            <w:tcBorders>
              <w:left w:val="single" w:sz="6" w:space="0" w:color="auto"/>
              <w:right w:val="single" w:sz="6" w:space="0" w:color="auto"/>
            </w:tcBorders>
            <w:vAlign w:val="center"/>
          </w:tcPr>
          <w:p>
            <w:pPr>
              <w:pStyle w:val="18"/>
            </w:pPr>
            <w:r>
              <w:t>合计</w:t>
            </w:r>
          </w:p>
        </w:tc>
        <w:tc>
          <w:tcPr>
            <w:tcW w:w="1361" w:type="dxa"/>
            <w:vMerge w:val="restart"/>
            <w:tcBorders>
              <w:left w:val="single" w:sz="6" w:space="0" w:color="auto"/>
              <w:right w:val="single" w:sz="6" w:space="0" w:color="auto"/>
            </w:tcBorders>
            <w:vAlign w:val="center"/>
          </w:tcPr>
          <w:p>
            <w:pPr>
              <w:pStyle w:val="18"/>
            </w:pPr>
            <w:r>
              <w:t>基本支出</w:t>
            </w:r>
          </w:p>
        </w:tc>
        <w:tc>
          <w:tcPr>
            <w:tcW w:w="1361" w:type="dxa"/>
            <w:vMerge w:val="restart"/>
            <w:tcBorders>
              <w:left w:val="single" w:sz="6" w:space="0" w:color="auto"/>
              <w:right w:val="single" w:sz="6" w:space="0" w:color="auto"/>
            </w:tcBorders>
            <w:vAlign w:val="center"/>
          </w:tcPr>
          <w:p>
            <w:pPr>
              <w:pStyle w:val="18"/>
            </w:pPr>
            <w:r>
              <w:t>项目支出</w:t>
            </w:r>
          </w:p>
        </w:tc>
        <w:tc>
          <w:tcPr>
            <w:tcW w:w="1361" w:type="dxa"/>
            <w:vMerge w:val="restart"/>
            <w:tcBorders>
              <w:left w:val="single" w:sz="6" w:space="0" w:color="auto"/>
              <w:right w:val="single" w:sz="6" w:space="0" w:color="auto"/>
            </w:tcBorders>
            <w:vAlign w:val="center"/>
          </w:tcPr>
          <w:p>
            <w:pPr>
              <w:pStyle w:val="18"/>
            </w:pPr>
            <w:r>
              <w:t>经营支出</w:t>
            </w:r>
          </w:p>
        </w:tc>
        <w:tc>
          <w:tcPr>
            <w:tcW w:w="1361" w:type="dxa"/>
            <w:vMerge w:val="restart"/>
            <w:tcBorders>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auto"/>
              <w:right w:val="single" w:sz="6" w:space="0" w:color="auto"/>
            </w:tcBorders>
            <w:vAlign w:val="center"/>
          </w:tcPr>
          <w:p>
            <w:pPr>
              <w:pStyle w:val="18"/>
            </w:pPr>
            <w:r>
              <w:t>科目    编码</w:t>
            </w:r>
          </w:p>
        </w:tc>
        <w:tc>
          <w:tcPr>
            <w:tcW w:w="4535" w:type="dxa"/>
            <w:tcBorders>
              <w:left w:val="single" w:sz="6" w:space="0" w:color="auto"/>
              <w:right w:val="single" w:sz="6" w:space="0" w:color="auto"/>
            </w:tcBorders>
            <w:vAlign w:val="center"/>
          </w:tcPr>
          <w:p>
            <w:pPr>
              <w:pStyle w:val="18"/>
            </w:pPr>
            <w:r>
              <w:t>科目名称</w:t>
            </w: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1361" w:type="dxa"/>
            <w:tcBorders>
              <w:left w:val="single" w:sz="6" w:space="0" w:color="auto"/>
              <w:right w:val="single" w:sz="6" w:space="0" w:color="auto"/>
            </w:tcBorders>
            <w:vAlign w:val="center"/>
          </w:tcPr>
          <w:p>
            <w:pPr>
              <w:pStyle w:val="18"/>
            </w:pPr>
            <w:r>
              <w:t>3</w:t>
            </w:r>
          </w:p>
        </w:tc>
        <w:tc>
          <w:tcPr>
            <w:tcW w:w="1361" w:type="dxa"/>
            <w:tcBorders>
              <w:left w:val="single" w:sz="6" w:space="0" w:color="auto"/>
              <w:right w:val="single" w:sz="6" w:space="0" w:color="auto"/>
            </w:tcBorders>
            <w:vAlign w:val="center"/>
          </w:tcPr>
          <w:p>
            <w:pPr>
              <w:pStyle w:val="18"/>
            </w:pPr>
            <w:r>
              <w:t>4</w:t>
            </w:r>
          </w:p>
        </w:tc>
        <w:tc>
          <w:tcPr>
            <w:tcW w:w="1361" w:type="dxa"/>
            <w:tcBorders>
              <w:left w:val="single" w:sz="6" w:space="0" w:color="auto"/>
              <w:right w:val="single" w:sz="6" w:space="0" w:color="auto"/>
            </w:tcBorders>
            <w:vAlign w:val="center"/>
          </w:tcPr>
          <w:p>
            <w:pPr>
              <w:pStyle w:val="18"/>
            </w:pPr>
            <w:r>
              <w:t>5</w:t>
            </w:r>
          </w:p>
        </w:tc>
        <w:tc>
          <w:tcPr>
            <w:tcW w:w="1361" w:type="dxa"/>
            <w:tcBorders>
              <w:left w:val="single" w:sz="6" w:space="0" w:color="auto"/>
              <w:right w:val="single" w:sz="6" w:space="0" w:color="auto"/>
            </w:tcBorders>
            <w:vAlign w:val="center"/>
          </w:tcPr>
          <w:p>
            <w:pPr>
              <w:pStyle w:val="18"/>
            </w:pPr>
            <w:r>
              <w:t>6</w:t>
            </w:r>
          </w:p>
        </w:tc>
        <w:tc>
          <w:tcPr>
            <w:tcW w:w="1361" w:type="dxa"/>
            <w:tcBorders>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1361" w:type="dxa"/>
            <w:tcBorders>
              <w:left w:val="single" w:sz="6" w:space="0" w:color="auto"/>
              <w:right w:val="single" w:sz="6" w:space="0" w:color="auto"/>
            </w:tcBorders>
            <w:vAlign w:val="center"/>
          </w:tcPr>
          <w:p>
            <w:pPr>
              <w:pStyle w:val="23"/>
            </w:pPr>
            <w:r>
              <w:t>716.43</w:t>
            </w:r>
          </w:p>
        </w:tc>
        <w:tc>
          <w:tcPr>
            <w:tcW w:w="1361" w:type="dxa"/>
            <w:tcBorders>
              <w:left w:val="single" w:sz="6" w:space="0" w:color="auto"/>
              <w:right w:val="single" w:sz="6" w:space="0" w:color="auto"/>
            </w:tcBorders>
            <w:vAlign w:val="center"/>
          </w:tcPr>
          <w:p>
            <w:pPr>
              <w:pStyle w:val="23"/>
            </w:pPr>
            <w:r>
              <w:t>453.43</w:t>
            </w:r>
          </w:p>
        </w:tc>
        <w:tc>
          <w:tcPr>
            <w:tcW w:w="1361" w:type="dxa"/>
            <w:tcBorders>
              <w:left w:val="single" w:sz="6" w:space="0" w:color="auto"/>
              <w:right w:val="single" w:sz="6" w:space="0" w:color="auto"/>
            </w:tcBorders>
            <w:vAlign w:val="center"/>
          </w:tcPr>
          <w:p>
            <w:pPr>
              <w:pStyle w:val="23"/>
            </w:pPr>
            <w:r>
              <w:t>263.00</w:t>
            </w:r>
          </w:p>
        </w:tc>
        <w:tc>
          <w:tcPr>
            <w:tcW w:w="1361" w:type="dxa"/>
            <w:tcBorders>
              <w:left w:val="single" w:sz="6" w:space="0" w:color="auto"/>
              <w:right w:val="single" w:sz="6" w:space="0" w:color="auto"/>
            </w:tcBorders>
            <w:vAlign w:val="center"/>
          </w:tcPr>
          <w:p>
            <w:pPr>
              <w:pStyle w:val="23"/>
            </w:pPr>
          </w:p>
        </w:tc>
        <w:tc>
          <w:tcPr>
            <w:tcW w:w="1361" w:type="dxa"/>
            <w:tcBorders>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auto"/>
              <w:right w:val="single" w:sz="6" w:space="0" w:color="auto"/>
            </w:tcBorders>
            <w:vAlign w:val="center"/>
          </w:tcPr>
          <w:p>
            <w:pPr>
              <w:pStyle w:val="20"/>
            </w:pPr>
            <w:r>
              <w:t>201</w:t>
            </w:r>
          </w:p>
        </w:tc>
        <w:tc>
          <w:tcPr>
            <w:tcW w:w="4535" w:type="dxa"/>
            <w:tcBorders>
              <w:left w:val="single" w:sz="6" w:space="0" w:color="auto"/>
              <w:right w:val="single" w:sz="6" w:space="0" w:color="auto"/>
            </w:tcBorders>
            <w:vAlign w:val="center"/>
          </w:tcPr>
          <w:p>
            <w:pPr>
              <w:pStyle w:val="20"/>
            </w:pPr>
            <w:r>
              <w:t>一般公共服务支出</w:t>
            </w:r>
          </w:p>
        </w:tc>
        <w:tc>
          <w:tcPr>
            <w:tcW w:w="1361" w:type="dxa"/>
            <w:tcBorders>
              <w:left w:val="single" w:sz="6" w:space="0" w:color="auto"/>
              <w:right w:val="single" w:sz="6" w:space="0" w:color="auto"/>
            </w:tcBorders>
            <w:vAlign w:val="center"/>
          </w:tcPr>
          <w:p>
            <w:pPr>
              <w:pStyle w:val="19"/>
            </w:pPr>
            <w:r>
              <w:t>587.46</w:t>
            </w:r>
          </w:p>
        </w:tc>
        <w:tc>
          <w:tcPr>
            <w:tcW w:w="1361" w:type="dxa"/>
            <w:tcBorders>
              <w:left w:val="single" w:sz="6" w:space="0" w:color="auto"/>
              <w:right w:val="single" w:sz="6" w:space="0" w:color="auto"/>
            </w:tcBorders>
            <w:vAlign w:val="center"/>
          </w:tcPr>
          <w:p>
            <w:pPr>
              <w:pStyle w:val="19"/>
            </w:pPr>
            <w:r>
              <w:t>324.46</w:t>
            </w:r>
          </w:p>
        </w:tc>
        <w:tc>
          <w:tcPr>
            <w:tcW w:w="1361" w:type="dxa"/>
            <w:tcBorders>
              <w:left w:val="single" w:sz="6" w:space="0" w:color="auto"/>
              <w:right w:val="single" w:sz="6" w:space="0" w:color="auto"/>
            </w:tcBorders>
            <w:vAlign w:val="center"/>
          </w:tcPr>
          <w:p>
            <w:pPr>
              <w:pStyle w:val="19"/>
            </w:pPr>
            <w:r>
              <w:t>263.00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auto"/>
              <w:right w:val="single" w:sz="6" w:space="0" w:color="auto"/>
            </w:tcBorders>
            <w:vAlign w:val="center"/>
          </w:tcPr>
          <w:p>
            <w:pPr>
              <w:pStyle w:val="20"/>
            </w:pPr>
            <w:r>
              <w:t>20140</w:t>
            </w:r>
          </w:p>
        </w:tc>
        <w:tc>
          <w:tcPr>
            <w:tcW w:w="4535" w:type="dxa"/>
            <w:tcBorders>
              <w:left w:val="single" w:sz="6" w:space="0" w:color="auto"/>
              <w:right w:val="single" w:sz="6" w:space="0" w:color="auto"/>
            </w:tcBorders>
            <w:vAlign w:val="center"/>
          </w:tcPr>
          <w:p>
            <w:pPr>
              <w:pStyle w:val="20"/>
            </w:pPr>
            <w:r>
              <w:t>信访事务</w:t>
            </w:r>
          </w:p>
        </w:tc>
        <w:tc>
          <w:tcPr>
            <w:tcW w:w="1361" w:type="dxa"/>
            <w:tcBorders>
              <w:left w:val="single" w:sz="6" w:space="0" w:color="auto"/>
              <w:right w:val="single" w:sz="6" w:space="0" w:color="auto"/>
            </w:tcBorders>
            <w:vAlign w:val="center"/>
          </w:tcPr>
          <w:p>
            <w:pPr>
              <w:pStyle w:val="19"/>
            </w:pPr>
            <w:r>
              <w:t>587.46</w:t>
            </w:r>
          </w:p>
        </w:tc>
        <w:tc>
          <w:tcPr>
            <w:tcW w:w="1361" w:type="dxa"/>
            <w:tcBorders>
              <w:left w:val="single" w:sz="6" w:space="0" w:color="auto"/>
              <w:right w:val="single" w:sz="6" w:space="0" w:color="auto"/>
            </w:tcBorders>
            <w:vAlign w:val="center"/>
          </w:tcPr>
          <w:p>
            <w:pPr>
              <w:pStyle w:val="19"/>
            </w:pPr>
            <w:r>
              <w:t>324.46</w:t>
            </w:r>
          </w:p>
        </w:tc>
        <w:tc>
          <w:tcPr>
            <w:tcW w:w="1361" w:type="dxa"/>
            <w:tcBorders>
              <w:left w:val="single" w:sz="6" w:space="0" w:color="auto"/>
              <w:right w:val="single" w:sz="6" w:space="0" w:color="auto"/>
            </w:tcBorders>
            <w:vAlign w:val="center"/>
          </w:tcPr>
          <w:p>
            <w:pPr>
              <w:pStyle w:val="19"/>
            </w:pPr>
            <w:r>
              <w:t>263.00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auto"/>
              <w:right w:val="single" w:sz="6" w:space="0" w:color="auto"/>
            </w:tcBorders>
            <w:vAlign w:val="center"/>
          </w:tcPr>
          <w:p>
            <w:pPr>
              <w:pStyle w:val="20"/>
            </w:pPr>
            <w:r>
              <w:t>2014001</w:t>
            </w:r>
          </w:p>
        </w:tc>
        <w:tc>
          <w:tcPr>
            <w:tcW w:w="4535" w:type="dxa"/>
            <w:tcBorders>
              <w:left w:val="single" w:sz="6" w:space="0" w:color="auto"/>
              <w:right w:val="single" w:sz="6" w:space="0" w:color="auto"/>
            </w:tcBorders>
            <w:vAlign w:val="center"/>
          </w:tcPr>
          <w:p>
            <w:pPr>
              <w:pStyle w:val="20"/>
            </w:pPr>
            <w:r>
              <w:t>行政运行</w:t>
            </w:r>
          </w:p>
        </w:tc>
        <w:tc>
          <w:tcPr>
            <w:tcW w:w="1361" w:type="dxa"/>
            <w:tcBorders>
              <w:left w:val="single" w:sz="6" w:space="0" w:color="auto"/>
              <w:right w:val="single" w:sz="6" w:space="0" w:color="auto"/>
            </w:tcBorders>
            <w:vAlign w:val="center"/>
          </w:tcPr>
          <w:p>
            <w:pPr>
              <w:pStyle w:val="19"/>
            </w:pPr>
            <w:r>
              <w:t>324.46</w:t>
            </w:r>
          </w:p>
        </w:tc>
        <w:tc>
          <w:tcPr>
            <w:tcW w:w="1361" w:type="dxa"/>
            <w:tcBorders>
              <w:left w:val="single" w:sz="6" w:space="0" w:color="auto"/>
              <w:right w:val="single" w:sz="6" w:space="0" w:color="auto"/>
            </w:tcBorders>
            <w:vAlign w:val="center"/>
          </w:tcPr>
          <w:p>
            <w:pPr>
              <w:pStyle w:val="19"/>
            </w:pPr>
            <w:r>
              <w:t>324.46</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auto"/>
              <w:right w:val="single" w:sz="6" w:space="0" w:color="auto"/>
            </w:tcBorders>
            <w:vAlign w:val="center"/>
          </w:tcPr>
          <w:p>
            <w:pPr>
              <w:pStyle w:val="20"/>
            </w:pPr>
            <w:r>
              <w:t>2014004</w:t>
            </w:r>
          </w:p>
        </w:tc>
        <w:tc>
          <w:tcPr>
            <w:tcW w:w="4535" w:type="dxa"/>
            <w:tcBorders>
              <w:left w:val="single" w:sz="6" w:space="0" w:color="auto"/>
              <w:right w:val="single" w:sz="6" w:space="0" w:color="auto"/>
            </w:tcBorders>
            <w:vAlign w:val="center"/>
          </w:tcPr>
          <w:p>
            <w:pPr>
              <w:pStyle w:val="20"/>
            </w:pPr>
            <w:r>
              <w:t>信访业务</w:t>
            </w:r>
          </w:p>
        </w:tc>
        <w:tc>
          <w:tcPr>
            <w:tcW w:w="1361" w:type="dxa"/>
            <w:tcBorders>
              <w:left w:val="single" w:sz="6" w:space="0" w:color="auto"/>
              <w:right w:val="single" w:sz="6" w:space="0" w:color="auto"/>
            </w:tcBorders>
            <w:vAlign w:val="center"/>
          </w:tcPr>
          <w:p>
            <w:pPr>
              <w:pStyle w:val="19"/>
            </w:pPr>
            <w:r>
              <w:t>263.00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263.00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1361" w:type="dxa"/>
            <w:tcBorders>
              <w:left w:val="single" w:sz="6" w:space="0" w:color="auto"/>
              <w:right w:val="single" w:sz="6" w:space="0" w:color="auto"/>
            </w:tcBorders>
            <w:vAlign w:val="center"/>
          </w:tcPr>
          <w:p>
            <w:pPr>
              <w:pStyle w:val="19"/>
            </w:pPr>
            <w:r>
              <w:t>53.97</w:t>
            </w:r>
          </w:p>
        </w:tc>
        <w:tc>
          <w:tcPr>
            <w:tcW w:w="1361" w:type="dxa"/>
            <w:tcBorders>
              <w:left w:val="single" w:sz="6" w:space="0" w:color="auto"/>
              <w:right w:val="single" w:sz="6" w:space="0" w:color="auto"/>
            </w:tcBorders>
            <w:vAlign w:val="center"/>
          </w:tcPr>
          <w:p>
            <w:pPr>
              <w:pStyle w:val="19"/>
            </w:pPr>
            <w:r>
              <w:t>53.97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1361" w:type="dxa"/>
            <w:tcBorders>
              <w:left w:val="single" w:sz="6" w:space="0" w:color="auto"/>
              <w:right w:val="single" w:sz="6" w:space="0" w:color="auto"/>
            </w:tcBorders>
            <w:vAlign w:val="center"/>
          </w:tcPr>
          <w:p>
            <w:pPr>
              <w:pStyle w:val="19"/>
            </w:pPr>
            <w:r>
              <w:t>53.97</w:t>
            </w:r>
          </w:p>
        </w:tc>
        <w:tc>
          <w:tcPr>
            <w:tcW w:w="1361" w:type="dxa"/>
            <w:tcBorders>
              <w:left w:val="single" w:sz="6" w:space="0" w:color="auto"/>
              <w:right w:val="single" w:sz="6" w:space="0" w:color="auto"/>
            </w:tcBorders>
            <w:vAlign w:val="center"/>
          </w:tcPr>
          <w:p>
            <w:pPr>
              <w:pStyle w:val="19"/>
            </w:pPr>
            <w:r>
              <w:t>53.97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auto"/>
              <w:right w:val="single" w:sz="6" w:space="0" w:color="auto"/>
            </w:tcBorders>
            <w:vAlign w:val="center"/>
          </w:tcPr>
          <w:p>
            <w:pPr>
              <w:pStyle w:val="20"/>
            </w:pPr>
            <w:r>
              <w:t>2080501</w:t>
            </w:r>
          </w:p>
        </w:tc>
        <w:tc>
          <w:tcPr>
            <w:tcW w:w="4535" w:type="dxa"/>
            <w:tcBorders>
              <w:left w:val="single" w:sz="6" w:space="0" w:color="auto"/>
              <w:right w:val="single" w:sz="6" w:space="0" w:color="auto"/>
            </w:tcBorders>
            <w:vAlign w:val="center"/>
          </w:tcPr>
          <w:p>
            <w:pPr>
              <w:pStyle w:val="20"/>
            </w:pPr>
            <w:r>
              <w:t>行政单位离退休</w:t>
            </w:r>
          </w:p>
        </w:tc>
        <w:tc>
          <w:tcPr>
            <w:tcW w:w="1361" w:type="dxa"/>
            <w:tcBorders>
              <w:left w:val="single" w:sz="6" w:space="0" w:color="auto"/>
              <w:right w:val="single" w:sz="6" w:space="0" w:color="auto"/>
            </w:tcBorders>
            <w:vAlign w:val="center"/>
          </w:tcPr>
          <w:p>
            <w:pPr>
              <w:pStyle w:val="19"/>
            </w:pPr>
            <w:r>
              <w:t>9.05</w:t>
            </w:r>
          </w:p>
        </w:tc>
        <w:tc>
          <w:tcPr>
            <w:tcW w:w="1361" w:type="dxa"/>
            <w:tcBorders>
              <w:left w:val="single" w:sz="6" w:space="0" w:color="auto"/>
              <w:right w:val="single" w:sz="6" w:space="0" w:color="auto"/>
            </w:tcBorders>
            <w:vAlign w:val="center"/>
          </w:tcPr>
          <w:p>
            <w:pPr>
              <w:pStyle w:val="19"/>
            </w:pPr>
            <w:r>
              <w:t>9.05</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1361" w:type="dxa"/>
            <w:tcBorders>
              <w:left w:val="single" w:sz="6" w:space="0" w:color="auto"/>
              <w:right w:val="single" w:sz="6" w:space="0" w:color="auto"/>
            </w:tcBorders>
            <w:vAlign w:val="center"/>
          </w:tcPr>
          <w:p>
            <w:pPr>
              <w:pStyle w:val="19"/>
            </w:pPr>
            <w:r>
              <w:t>44.92</w:t>
            </w:r>
          </w:p>
        </w:tc>
        <w:tc>
          <w:tcPr>
            <w:tcW w:w="1361" w:type="dxa"/>
            <w:tcBorders>
              <w:left w:val="single" w:sz="6" w:space="0" w:color="auto"/>
              <w:right w:val="single" w:sz="6" w:space="0" w:color="auto"/>
            </w:tcBorders>
            <w:vAlign w:val="center"/>
          </w:tcPr>
          <w:p>
            <w:pPr>
              <w:pStyle w:val="19"/>
            </w:pPr>
            <w:r>
              <w:t>44.92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1361" w:type="dxa"/>
            <w:tcBorders>
              <w:left w:val="single" w:sz="6" w:space="0" w:color="auto"/>
              <w:right w:val="single" w:sz="6" w:space="0" w:color="auto"/>
            </w:tcBorders>
            <w:vAlign w:val="center"/>
          </w:tcPr>
          <w:p>
            <w:pPr>
              <w:pStyle w:val="19"/>
            </w:pPr>
            <w:r>
              <w:t>39.18</w:t>
            </w:r>
          </w:p>
        </w:tc>
        <w:tc>
          <w:tcPr>
            <w:tcW w:w="1361" w:type="dxa"/>
            <w:tcBorders>
              <w:left w:val="single" w:sz="6" w:space="0" w:color="auto"/>
              <w:right w:val="single" w:sz="6" w:space="0" w:color="auto"/>
            </w:tcBorders>
            <w:vAlign w:val="center"/>
          </w:tcPr>
          <w:p>
            <w:pPr>
              <w:pStyle w:val="19"/>
            </w:pPr>
            <w:r>
              <w:t>39.18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1361" w:type="dxa"/>
            <w:tcBorders>
              <w:left w:val="single" w:sz="6" w:space="0" w:color="auto"/>
              <w:right w:val="single" w:sz="6" w:space="0" w:color="auto"/>
            </w:tcBorders>
            <w:vAlign w:val="center"/>
          </w:tcPr>
          <w:p>
            <w:pPr>
              <w:pStyle w:val="19"/>
            </w:pPr>
            <w:r>
              <w:t>39.18</w:t>
            </w:r>
          </w:p>
        </w:tc>
        <w:tc>
          <w:tcPr>
            <w:tcW w:w="1361" w:type="dxa"/>
            <w:tcBorders>
              <w:left w:val="single" w:sz="6" w:space="0" w:color="auto"/>
              <w:right w:val="single" w:sz="6" w:space="0" w:color="auto"/>
            </w:tcBorders>
            <w:vAlign w:val="center"/>
          </w:tcPr>
          <w:p>
            <w:pPr>
              <w:pStyle w:val="19"/>
            </w:pPr>
            <w:r>
              <w:t>39.18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auto"/>
              <w:right w:val="single" w:sz="6" w:space="0" w:color="auto"/>
            </w:tcBorders>
            <w:vAlign w:val="center"/>
          </w:tcPr>
          <w:p>
            <w:pPr>
              <w:pStyle w:val="20"/>
            </w:pPr>
            <w:r>
              <w:t>2101101</w:t>
            </w:r>
          </w:p>
        </w:tc>
        <w:tc>
          <w:tcPr>
            <w:tcW w:w="4535" w:type="dxa"/>
            <w:tcBorders>
              <w:left w:val="single" w:sz="6" w:space="0" w:color="auto"/>
              <w:right w:val="single" w:sz="6" w:space="0" w:color="auto"/>
            </w:tcBorders>
            <w:vAlign w:val="center"/>
          </w:tcPr>
          <w:p>
            <w:pPr>
              <w:pStyle w:val="20"/>
            </w:pPr>
            <w:r>
              <w:t>行政单位医疗</w:t>
            </w:r>
          </w:p>
        </w:tc>
        <w:tc>
          <w:tcPr>
            <w:tcW w:w="1361" w:type="dxa"/>
            <w:tcBorders>
              <w:left w:val="single" w:sz="6" w:space="0" w:color="auto"/>
              <w:right w:val="single" w:sz="6" w:space="0" w:color="auto"/>
            </w:tcBorders>
            <w:vAlign w:val="center"/>
          </w:tcPr>
          <w:p>
            <w:pPr>
              <w:pStyle w:val="19"/>
            </w:pPr>
            <w:r>
              <w:t>18.94</w:t>
            </w:r>
          </w:p>
        </w:tc>
        <w:tc>
          <w:tcPr>
            <w:tcW w:w="1361" w:type="dxa"/>
            <w:tcBorders>
              <w:left w:val="single" w:sz="6" w:space="0" w:color="auto"/>
              <w:right w:val="single" w:sz="6" w:space="0" w:color="auto"/>
            </w:tcBorders>
            <w:vAlign w:val="center"/>
          </w:tcPr>
          <w:p>
            <w:pPr>
              <w:pStyle w:val="19"/>
            </w:pPr>
            <w:r>
              <w:t>18.94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1361" w:type="dxa"/>
            <w:tcBorders>
              <w:left w:val="single" w:sz="6" w:space="0" w:color="auto"/>
              <w:right w:val="single" w:sz="6" w:space="0" w:color="auto"/>
            </w:tcBorders>
            <w:vAlign w:val="center"/>
          </w:tcPr>
          <w:p>
            <w:pPr>
              <w:pStyle w:val="19"/>
            </w:pPr>
            <w:r>
              <w:t>20.24</w:t>
            </w:r>
          </w:p>
        </w:tc>
        <w:tc>
          <w:tcPr>
            <w:tcW w:w="1361" w:type="dxa"/>
            <w:tcBorders>
              <w:left w:val="single" w:sz="6" w:space="0" w:color="auto"/>
              <w:right w:val="single" w:sz="6" w:space="0" w:color="auto"/>
            </w:tcBorders>
            <w:vAlign w:val="center"/>
          </w:tcPr>
          <w:p>
            <w:pPr>
              <w:pStyle w:val="19"/>
            </w:pPr>
            <w:r>
              <w:t>20.24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1361" w:type="dxa"/>
            <w:tcBorders>
              <w:left w:val="single" w:sz="6" w:space="0" w:color="auto"/>
              <w:right w:val="single" w:sz="6" w:space="0" w:color="auto"/>
            </w:tcBorders>
            <w:vAlign w:val="center"/>
          </w:tcPr>
          <w:p>
            <w:pPr>
              <w:pStyle w:val="19"/>
            </w:pPr>
            <w:r>
              <w:t>35.82</w:t>
            </w:r>
          </w:p>
        </w:tc>
        <w:tc>
          <w:tcPr>
            <w:tcW w:w="1361" w:type="dxa"/>
            <w:tcBorders>
              <w:left w:val="single" w:sz="6" w:space="0" w:color="auto"/>
              <w:right w:val="single" w:sz="6" w:space="0" w:color="auto"/>
            </w:tcBorders>
            <w:vAlign w:val="center"/>
          </w:tcPr>
          <w:p>
            <w:pPr>
              <w:pStyle w:val="19"/>
            </w:pPr>
            <w:r>
              <w:t>35.82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1361" w:type="dxa"/>
            <w:tcBorders>
              <w:left w:val="single" w:sz="6" w:space="0" w:color="auto"/>
              <w:right w:val="single" w:sz="6" w:space="0" w:color="auto"/>
            </w:tcBorders>
            <w:vAlign w:val="center"/>
          </w:tcPr>
          <w:p>
            <w:pPr>
              <w:pStyle w:val="19"/>
            </w:pPr>
            <w:r>
              <w:t>35.82</w:t>
            </w:r>
          </w:p>
        </w:tc>
        <w:tc>
          <w:tcPr>
            <w:tcW w:w="1361" w:type="dxa"/>
            <w:tcBorders>
              <w:left w:val="single" w:sz="6" w:space="0" w:color="auto"/>
              <w:right w:val="single" w:sz="6" w:space="0" w:color="auto"/>
            </w:tcBorders>
            <w:vAlign w:val="center"/>
          </w:tcPr>
          <w:p>
            <w:pPr>
              <w:pStyle w:val="19"/>
            </w:pPr>
            <w:r>
              <w:t>35.82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1361" w:type="dxa"/>
            <w:tcBorders>
              <w:left w:val="single" w:sz="6" w:space="0" w:color="auto"/>
              <w:right w:val="single" w:sz="6" w:space="0" w:color="auto"/>
            </w:tcBorders>
            <w:vAlign w:val="center"/>
          </w:tcPr>
          <w:p>
            <w:pPr>
              <w:pStyle w:val="19"/>
            </w:pPr>
            <w:r>
              <w:t>35.82</w:t>
            </w:r>
          </w:p>
        </w:tc>
        <w:tc>
          <w:tcPr>
            <w:tcW w:w="1361" w:type="dxa"/>
            <w:tcBorders>
              <w:left w:val="single" w:sz="6" w:space="0" w:color="auto"/>
              <w:right w:val="single" w:sz="6" w:space="0" w:color="auto"/>
            </w:tcBorders>
            <w:vAlign w:val="center"/>
          </w:tcPr>
          <w:p>
            <w:pPr>
              <w:pStyle w:val="19"/>
            </w:pPr>
            <w:r>
              <w:t>35.82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304唐山市丰南区信访局</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金额</w:t>
            </w: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合计</w:t>
            </w:r>
          </w:p>
        </w:tc>
        <w:tc>
          <w:tcPr>
            <w:tcW w:w="1474" w:type="dxa"/>
            <w:tcBorders>
              <w:left w:val="single" w:sz="6" w:space="0" w:color="auto"/>
              <w:right w:val="single" w:sz="6" w:space="0" w:color="auto"/>
            </w:tcBorders>
            <w:vAlign w:val="center"/>
          </w:tcPr>
          <w:p>
            <w:pPr>
              <w:pStyle w:val="18"/>
            </w:pPr>
            <w:r>
              <w:t>一般公共预算财政拨款</w:t>
            </w:r>
          </w:p>
        </w:tc>
        <w:tc>
          <w:tcPr>
            <w:tcW w:w="1474" w:type="dxa"/>
            <w:tcBorders>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auto"/>
              <w:right w:val="single" w:sz="6" w:space="0" w:color="auto"/>
            </w:tcBorders>
            <w:vAlign w:val="center"/>
          </w:tcPr>
          <w:p>
            <w:pPr>
              <w:pStyle w:val="18"/>
            </w:pPr>
            <w:r>
              <w:t>1</w:t>
            </w:r>
          </w:p>
        </w:tc>
        <w:tc>
          <w:tcPr>
            <w:tcW w:w="1474" w:type="dxa"/>
            <w:tcBorders>
              <w:left w:val="single" w:sz="6" w:space="0" w:color="auto"/>
              <w:right w:val="single" w:sz="6" w:space="0" w:color="auto"/>
            </w:tcBorders>
            <w:vAlign w:val="center"/>
          </w:tcPr>
          <w:p>
            <w:pPr>
              <w:pStyle w:val="18"/>
            </w:pPr>
            <w:r>
              <w:t>2</w:t>
            </w:r>
          </w:p>
        </w:tc>
        <w:tc>
          <w:tcPr>
            <w:tcW w:w="3402" w:type="dxa"/>
            <w:tcBorders>
              <w:left w:val="single" w:sz="6" w:space="0" w:color="auto"/>
              <w:right w:val="single" w:sz="6" w:space="0" w:color="auto"/>
            </w:tcBorders>
            <w:vAlign w:val="center"/>
          </w:tcPr>
          <w:p>
            <w:pPr>
              <w:pStyle w:val="18"/>
            </w:pPr>
            <w:r>
              <w:t>3</w:t>
            </w:r>
          </w:p>
        </w:tc>
        <w:tc>
          <w:tcPr>
            <w:tcW w:w="1474" w:type="dxa"/>
            <w:tcBorders>
              <w:left w:val="single" w:sz="6" w:space="0" w:color="auto"/>
              <w:right w:val="single" w:sz="6" w:space="0" w:color="auto"/>
            </w:tcBorders>
            <w:vAlign w:val="center"/>
          </w:tcPr>
          <w:p>
            <w:pPr>
              <w:pStyle w:val="18"/>
            </w:pPr>
            <w:r>
              <w:t>4</w:t>
            </w:r>
          </w:p>
        </w:tc>
        <w:tc>
          <w:tcPr>
            <w:tcW w:w="1474" w:type="dxa"/>
            <w:tcBorders>
              <w:left w:val="single" w:sz="6" w:space="0" w:color="auto"/>
              <w:right w:val="single" w:sz="6" w:space="0" w:color="auto"/>
            </w:tcBorders>
            <w:vAlign w:val="center"/>
          </w:tcPr>
          <w:p>
            <w:pPr>
              <w:pStyle w:val="18"/>
            </w:pPr>
            <w:r>
              <w:t>5</w:t>
            </w:r>
          </w:p>
        </w:tc>
        <w:tc>
          <w:tcPr>
            <w:tcW w:w="1474" w:type="dxa"/>
            <w:tcBorders>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r>
              <w:t>716.43</w:t>
            </w:r>
          </w:p>
        </w:tc>
        <w:tc>
          <w:tcPr>
            <w:tcW w:w="3402" w:type="dxa"/>
            <w:tcBorders>
              <w:left w:val="single" w:sz="6" w:space="0" w:color="auto"/>
              <w:right w:val="single" w:sz="6" w:space="0" w:color="auto"/>
            </w:tcBorders>
            <w:vAlign w:val="center"/>
          </w:tcPr>
          <w:p>
            <w:pPr>
              <w:pStyle w:val="20"/>
            </w:pPr>
            <w:r>
              <w:t>一、一般公共服务支出</w:t>
            </w:r>
          </w:p>
        </w:tc>
        <w:tc>
          <w:tcPr>
            <w:tcW w:w="1474" w:type="dxa"/>
            <w:tcBorders>
              <w:left w:val="single" w:sz="6" w:space="0" w:color="auto"/>
              <w:right w:val="single" w:sz="6" w:space="0" w:color="auto"/>
            </w:tcBorders>
            <w:vAlign w:val="center"/>
          </w:tcPr>
          <w:p>
            <w:pPr>
              <w:pStyle w:val="19"/>
            </w:pPr>
            <w:r>
              <w:t>587.46</w:t>
            </w:r>
          </w:p>
        </w:tc>
        <w:tc>
          <w:tcPr>
            <w:tcW w:w="1474" w:type="dxa"/>
            <w:tcBorders>
              <w:left w:val="single" w:sz="6" w:space="0" w:color="auto"/>
              <w:right w:val="single" w:sz="6" w:space="0" w:color="auto"/>
            </w:tcBorders>
            <w:vAlign w:val="center"/>
          </w:tcPr>
          <w:p>
            <w:pPr>
              <w:pStyle w:val="19"/>
            </w:pPr>
            <w:r>
              <w:t>587.46</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二、外交支出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三、国防支出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四、公共安全支出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五、教育支出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六、科学技术支出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七、文化旅游体育与传媒支出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八、社会保障和就业支出</w:t>
            </w:r>
          </w:p>
        </w:tc>
        <w:tc>
          <w:tcPr>
            <w:tcW w:w="1474" w:type="dxa"/>
            <w:tcBorders>
              <w:left w:val="single" w:sz="6" w:space="0" w:color="auto"/>
              <w:right w:val="single" w:sz="6" w:space="0" w:color="auto"/>
            </w:tcBorders>
            <w:vAlign w:val="center"/>
          </w:tcPr>
          <w:p>
            <w:pPr>
              <w:pStyle w:val="19"/>
            </w:pPr>
            <w:r>
              <w:t>53.97</w:t>
            </w:r>
          </w:p>
        </w:tc>
        <w:tc>
          <w:tcPr>
            <w:tcW w:w="1474" w:type="dxa"/>
            <w:tcBorders>
              <w:left w:val="single" w:sz="6" w:space="0" w:color="auto"/>
              <w:right w:val="single" w:sz="6" w:space="0" w:color="auto"/>
            </w:tcBorders>
            <w:vAlign w:val="center"/>
          </w:tcPr>
          <w:p>
            <w:pPr>
              <w:pStyle w:val="19"/>
            </w:pPr>
            <w:r>
              <w:t>53.97</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九、社会保险基金支出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十、卫生健康支出</w:t>
            </w:r>
          </w:p>
        </w:tc>
        <w:tc>
          <w:tcPr>
            <w:tcW w:w="1474" w:type="dxa"/>
            <w:tcBorders>
              <w:left w:val="single" w:sz="6" w:space="0" w:color="auto"/>
              <w:right w:val="single" w:sz="6" w:space="0" w:color="auto"/>
            </w:tcBorders>
            <w:vAlign w:val="center"/>
          </w:tcPr>
          <w:p>
            <w:pPr>
              <w:pStyle w:val="19"/>
            </w:pPr>
            <w:r>
              <w:t>39.18</w:t>
            </w:r>
          </w:p>
        </w:tc>
        <w:tc>
          <w:tcPr>
            <w:tcW w:w="1474" w:type="dxa"/>
            <w:tcBorders>
              <w:left w:val="single" w:sz="6" w:space="0" w:color="auto"/>
              <w:right w:val="single" w:sz="6" w:space="0" w:color="auto"/>
            </w:tcBorders>
            <w:vAlign w:val="center"/>
          </w:tcPr>
          <w:p>
            <w:pPr>
              <w:pStyle w:val="19"/>
            </w:pPr>
            <w:r>
              <w:t>39.18</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十一、节能环保支出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十二、城乡社区支出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十三、农林水支出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十四、交通运输支出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十五、资源勘探工业信息等支出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十六、商业服务业等支出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十七、金融支出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十八、援助其他地区支出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十九、自然资源海洋气象等支出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二十、住房保障支出</w:t>
            </w:r>
          </w:p>
        </w:tc>
        <w:tc>
          <w:tcPr>
            <w:tcW w:w="1474" w:type="dxa"/>
            <w:tcBorders>
              <w:left w:val="single" w:sz="6" w:space="0" w:color="auto"/>
              <w:right w:val="single" w:sz="6" w:space="0" w:color="auto"/>
            </w:tcBorders>
            <w:vAlign w:val="center"/>
          </w:tcPr>
          <w:p>
            <w:pPr>
              <w:pStyle w:val="19"/>
            </w:pPr>
            <w:r>
              <w:t>35.82</w:t>
            </w:r>
          </w:p>
        </w:tc>
        <w:tc>
          <w:tcPr>
            <w:tcW w:w="1474" w:type="dxa"/>
            <w:tcBorders>
              <w:left w:val="single" w:sz="6" w:space="0" w:color="auto"/>
              <w:right w:val="single" w:sz="6" w:space="0" w:color="auto"/>
            </w:tcBorders>
            <w:vAlign w:val="center"/>
          </w:tcPr>
          <w:p>
            <w:pPr>
              <w:pStyle w:val="19"/>
            </w:pPr>
            <w:r>
              <w:t>35.82</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二十一、粮油物资储备支出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二十二、国有资本经营预算支出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二十三、灾害防治及应急管理支出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二十四、预备费</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二十五、其他支出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二十六、转移性支出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二十七、债务还本支出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二十八、债务付息支出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二十九、债务发行费用支出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三十、抗疫特别国债安排的支出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三十一、人行科目</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auto"/>
              <w:right w:val="single" w:sz="6" w:space="0" w:color="auto"/>
            </w:tcBorders>
            <w:vAlign w:val="center"/>
          </w:tcPr>
          <w:p>
            <w:pPr>
              <w:pStyle w:val="22"/>
            </w:pPr>
            <w:r>
              <w:t>本年收入合计</w:t>
            </w:r>
          </w:p>
        </w:tc>
        <w:tc>
          <w:tcPr>
            <w:tcW w:w="1474" w:type="dxa"/>
            <w:tcBorders>
              <w:left w:val="single" w:sz="6" w:space="0" w:color="auto"/>
              <w:right w:val="single" w:sz="6" w:space="0" w:color="auto"/>
            </w:tcBorders>
            <w:vAlign w:val="center"/>
          </w:tcPr>
          <w:p>
            <w:pPr>
              <w:pStyle w:val="23"/>
            </w:pPr>
            <w:r>
              <w:t>716.43</w:t>
            </w:r>
          </w:p>
        </w:tc>
        <w:tc>
          <w:tcPr>
            <w:tcW w:w="3402" w:type="dxa"/>
            <w:tcBorders>
              <w:left w:val="single" w:sz="6" w:space="0" w:color="auto"/>
              <w:right w:val="single" w:sz="6" w:space="0" w:color="auto"/>
            </w:tcBorders>
            <w:vAlign w:val="center"/>
          </w:tcPr>
          <w:p>
            <w:pPr>
              <w:pStyle w:val="22"/>
            </w:pPr>
            <w:r>
              <w:t>本年支出合计</w:t>
            </w:r>
          </w:p>
        </w:tc>
        <w:tc>
          <w:tcPr>
            <w:tcW w:w="1474" w:type="dxa"/>
            <w:tcBorders>
              <w:left w:val="single" w:sz="6" w:space="0" w:color="auto"/>
              <w:right w:val="single" w:sz="6" w:space="0" w:color="auto"/>
            </w:tcBorders>
            <w:vAlign w:val="center"/>
          </w:tcPr>
          <w:p>
            <w:pPr>
              <w:pStyle w:val="23"/>
            </w:pPr>
            <w:r>
              <w:t>716.43</w:t>
            </w:r>
          </w:p>
        </w:tc>
        <w:tc>
          <w:tcPr>
            <w:tcW w:w="1474" w:type="dxa"/>
            <w:tcBorders>
              <w:left w:val="single" w:sz="6" w:space="0" w:color="auto"/>
              <w:right w:val="single" w:sz="6" w:space="0" w:color="auto"/>
            </w:tcBorders>
            <w:vAlign w:val="center"/>
          </w:tcPr>
          <w:p>
            <w:pPr>
              <w:pStyle w:val="23"/>
            </w:pPr>
            <w:r>
              <w:t>716.43</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auto"/>
              <w:right w:val="single" w:sz="6" w:space="0" w:color="auto"/>
            </w:tcBorders>
            <w:vAlign w:val="center"/>
          </w:tcPr>
          <w:p>
            <w:pPr>
              <w:pStyle w:val="20"/>
            </w:pPr>
            <w:r>
              <w:t>年初财政拨款结转和结余</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年末财政拨款结转和结余</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auto"/>
              <w:right w:val="single" w:sz="6" w:space="0" w:color="auto"/>
            </w:tcBorders>
            <w:vAlign w:val="center"/>
          </w:tcPr>
          <w:p>
            <w:pPr>
              <w:pStyle w:val="22"/>
            </w:pPr>
            <w:r>
              <w:t>收入总计</w:t>
            </w:r>
          </w:p>
        </w:tc>
        <w:tc>
          <w:tcPr>
            <w:tcW w:w="1474" w:type="dxa"/>
            <w:tcBorders>
              <w:left w:val="single" w:sz="6" w:space="0" w:color="auto"/>
              <w:right w:val="single" w:sz="6" w:space="0" w:color="auto"/>
            </w:tcBorders>
            <w:vAlign w:val="center"/>
          </w:tcPr>
          <w:p>
            <w:pPr>
              <w:pStyle w:val="23"/>
            </w:pPr>
            <w:r>
              <w:t>716.43</w:t>
            </w:r>
          </w:p>
        </w:tc>
        <w:tc>
          <w:tcPr>
            <w:tcW w:w="3402" w:type="dxa"/>
            <w:tcBorders>
              <w:left w:val="single" w:sz="6" w:space="0" w:color="auto"/>
              <w:right w:val="single" w:sz="6" w:space="0" w:color="auto"/>
            </w:tcBorders>
            <w:vAlign w:val="center"/>
          </w:tcPr>
          <w:p>
            <w:pPr>
              <w:pStyle w:val="22"/>
            </w:pPr>
            <w:r>
              <w:t>支出总计</w:t>
            </w:r>
          </w:p>
        </w:tc>
        <w:tc>
          <w:tcPr>
            <w:tcW w:w="1474" w:type="dxa"/>
            <w:tcBorders>
              <w:left w:val="single" w:sz="6" w:space="0" w:color="auto"/>
              <w:right w:val="single" w:sz="6" w:space="0" w:color="auto"/>
            </w:tcBorders>
            <w:vAlign w:val="center"/>
          </w:tcPr>
          <w:p>
            <w:pPr>
              <w:pStyle w:val="23"/>
            </w:pPr>
            <w:r>
              <w:t>716.43</w:t>
            </w:r>
          </w:p>
        </w:tc>
        <w:tc>
          <w:tcPr>
            <w:tcW w:w="1474" w:type="dxa"/>
            <w:tcBorders>
              <w:left w:val="single" w:sz="6" w:space="0" w:color="auto"/>
              <w:right w:val="single" w:sz="6" w:space="0" w:color="auto"/>
            </w:tcBorders>
            <w:vAlign w:val="center"/>
          </w:tcPr>
          <w:p>
            <w:pPr>
              <w:pStyle w:val="23"/>
            </w:pPr>
            <w:r>
              <w:t>716.43</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304唐山市丰南区信访局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716.43</w:t>
            </w:r>
          </w:p>
        </w:tc>
        <w:tc>
          <w:tcPr>
            <w:tcW w:w="2551" w:type="dxa"/>
            <w:tcBorders>
              <w:left w:val="single" w:sz="6" w:space="0" w:color="auto"/>
              <w:right w:val="single" w:sz="6" w:space="0" w:color="auto"/>
            </w:tcBorders>
            <w:vAlign w:val="center"/>
          </w:tcPr>
          <w:p>
            <w:pPr>
              <w:pStyle w:val="23"/>
            </w:pPr>
            <w:r>
              <w:t>453.43</w:t>
            </w:r>
          </w:p>
        </w:tc>
        <w:tc>
          <w:tcPr>
            <w:tcW w:w="2551" w:type="dxa"/>
            <w:vAlign w:val="center"/>
          </w:tcPr>
          <w:p>
            <w:pPr>
              <w:pStyle w:val="23"/>
            </w:pPr>
            <w:r>
              <w:t>263.00</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201</w:t>
            </w:r>
          </w:p>
        </w:tc>
        <w:tc>
          <w:tcPr>
            <w:tcW w:w="4535" w:type="dxa"/>
            <w:tcBorders>
              <w:left w:val="single" w:sz="6" w:space="0" w:color="auto"/>
              <w:right w:val="single" w:sz="6" w:space="0" w:color="auto"/>
            </w:tcBorders>
            <w:vAlign w:val="center"/>
          </w:tcPr>
          <w:p>
            <w:pPr>
              <w:pStyle w:val="20"/>
            </w:pPr>
            <w:r>
              <w:t>一般公共服务支出</w:t>
            </w:r>
          </w:p>
        </w:tc>
        <w:tc>
          <w:tcPr>
            <w:tcW w:w="2551" w:type="dxa"/>
            <w:tcBorders>
              <w:left w:val="single" w:sz="6" w:space="0" w:color="auto"/>
              <w:right w:val="single" w:sz="6" w:space="0" w:color="auto"/>
            </w:tcBorders>
            <w:vAlign w:val="center"/>
          </w:tcPr>
          <w:p>
            <w:pPr>
              <w:pStyle w:val="19"/>
            </w:pPr>
            <w:r>
              <w:t>587.46</w:t>
            </w:r>
          </w:p>
        </w:tc>
        <w:tc>
          <w:tcPr>
            <w:tcW w:w="2551" w:type="dxa"/>
            <w:tcBorders>
              <w:left w:val="single" w:sz="6" w:space="0" w:color="auto"/>
              <w:right w:val="single" w:sz="6" w:space="0" w:color="auto"/>
            </w:tcBorders>
            <w:vAlign w:val="center"/>
          </w:tcPr>
          <w:p>
            <w:pPr>
              <w:pStyle w:val="19"/>
            </w:pPr>
            <w:r>
              <w:t>324.46</w:t>
            </w:r>
          </w:p>
        </w:tc>
        <w:tc>
          <w:tcPr>
            <w:tcW w:w="2551" w:type="dxa"/>
            <w:vAlign w:val="center"/>
          </w:tcPr>
          <w:p>
            <w:pPr>
              <w:pStyle w:val="19"/>
            </w:pPr>
            <w:r>
              <w:t>263.00</w:t>
            </w: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20140</w:t>
            </w:r>
          </w:p>
        </w:tc>
        <w:tc>
          <w:tcPr>
            <w:tcW w:w="4535" w:type="dxa"/>
            <w:tcBorders>
              <w:left w:val="single" w:sz="6" w:space="0" w:color="auto"/>
              <w:right w:val="single" w:sz="6" w:space="0" w:color="auto"/>
            </w:tcBorders>
            <w:vAlign w:val="center"/>
          </w:tcPr>
          <w:p>
            <w:pPr>
              <w:pStyle w:val="20"/>
            </w:pPr>
            <w:r>
              <w:t>信访事务</w:t>
            </w:r>
          </w:p>
        </w:tc>
        <w:tc>
          <w:tcPr>
            <w:tcW w:w="2551" w:type="dxa"/>
            <w:tcBorders>
              <w:left w:val="single" w:sz="6" w:space="0" w:color="auto"/>
              <w:right w:val="single" w:sz="6" w:space="0" w:color="auto"/>
            </w:tcBorders>
            <w:vAlign w:val="center"/>
          </w:tcPr>
          <w:p>
            <w:pPr>
              <w:pStyle w:val="19"/>
            </w:pPr>
            <w:r>
              <w:t>587.46</w:t>
            </w:r>
          </w:p>
        </w:tc>
        <w:tc>
          <w:tcPr>
            <w:tcW w:w="2551" w:type="dxa"/>
            <w:tcBorders>
              <w:left w:val="single" w:sz="6" w:space="0" w:color="auto"/>
              <w:right w:val="single" w:sz="6" w:space="0" w:color="auto"/>
            </w:tcBorders>
            <w:vAlign w:val="center"/>
          </w:tcPr>
          <w:p>
            <w:pPr>
              <w:pStyle w:val="19"/>
            </w:pPr>
            <w:r>
              <w:t>324.46</w:t>
            </w:r>
          </w:p>
        </w:tc>
        <w:tc>
          <w:tcPr>
            <w:tcW w:w="2551" w:type="dxa"/>
            <w:vAlign w:val="center"/>
          </w:tcPr>
          <w:p>
            <w:pPr>
              <w:pStyle w:val="19"/>
            </w:pPr>
            <w:r>
              <w:t>263.00</w:t>
            </w: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2014001</w:t>
            </w:r>
          </w:p>
        </w:tc>
        <w:tc>
          <w:tcPr>
            <w:tcW w:w="4535" w:type="dxa"/>
            <w:tcBorders>
              <w:left w:val="single" w:sz="6" w:space="0" w:color="auto"/>
              <w:right w:val="single" w:sz="6" w:space="0" w:color="auto"/>
            </w:tcBorders>
            <w:vAlign w:val="center"/>
          </w:tcPr>
          <w:p>
            <w:pPr>
              <w:pStyle w:val="20"/>
            </w:pPr>
            <w:r>
              <w:t>行政运行</w:t>
            </w:r>
          </w:p>
        </w:tc>
        <w:tc>
          <w:tcPr>
            <w:tcW w:w="2551" w:type="dxa"/>
            <w:tcBorders>
              <w:left w:val="single" w:sz="6" w:space="0" w:color="auto"/>
              <w:right w:val="single" w:sz="6" w:space="0" w:color="auto"/>
            </w:tcBorders>
            <w:vAlign w:val="center"/>
          </w:tcPr>
          <w:p>
            <w:pPr>
              <w:pStyle w:val="19"/>
            </w:pPr>
            <w:r>
              <w:t>324.46</w:t>
            </w:r>
          </w:p>
        </w:tc>
        <w:tc>
          <w:tcPr>
            <w:tcW w:w="2551" w:type="dxa"/>
            <w:tcBorders>
              <w:left w:val="single" w:sz="6" w:space="0" w:color="auto"/>
              <w:right w:val="single" w:sz="6" w:space="0" w:color="auto"/>
            </w:tcBorders>
            <w:vAlign w:val="center"/>
          </w:tcPr>
          <w:p>
            <w:pPr>
              <w:pStyle w:val="19"/>
            </w:pPr>
            <w:r>
              <w:t>324.46</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2014004</w:t>
            </w:r>
          </w:p>
        </w:tc>
        <w:tc>
          <w:tcPr>
            <w:tcW w:w="4535" w:type="dxa"/>
            <w:tcBorders>
              <w:left w:val="single" w:sz="6" w:space="0" w:color="auto"/>
              <w:right w:val="single" w:sz="6" w:space="0" w:color="auto"/>
            </w:tcBorders>
            <w:vAlign w:val="center"/>
          </w:tcPr>
          <w:p>
            <w:pPr>
              <w:pStyle w:val="20"/>
            </w:pPr>
            <w:r>
              <w:t>信访业务</w:t>
            </w:r>
          </w:p>
        </w:tc>
        <w:tc>
          <w:tcPr>
            <w:tcW w:w="2551" w:type="dxa"/>
            <w:tcBorders>
              <w:left w:val="single" w:sz="6" w:space="0" w:color="auto"/>
              <w:right w:val="single" w:sz="6" w:space="0" w:color="auto"/>
            </w:tcBorders>
            <w:vAlign w:val="center"/>
          </w:tcPr>
          <w:p>
            <w:pPr>
              <w:pStyle w:val="19"/>
            </w:pPr>
            <w:r>
              <w:t>263.00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263.00</w:t>
            </w: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2551" w:type="dxa"/>
            <w:tcBorders>
              <w:left w:val="single" w:sz="6" w:space="0" w:color="auto"/>
              <w:right w:val="single" w:sz="6" w:space="0" w:color="auto"/>
            </w:tcBorders>
            <w:vAlign w:val="center"/>
          </w:tcPr>
          <w:p>
            <w:pPr>
              <w:pStyle w:val="19"/>
            </w:pPr>
            <w:r>
              <w:t>53.97</w:t>
            </w:r>
          </w:p>
        </w:tc>
        <w:tc>
          <w:tcPr>
            <w:tcW w:w="2551" w:type="dxa"/>
            <w:tcBorders>
              <w:left w:val="single" w:sz="6" w:space="0" w:color="auto"/>
              <w:right w:val="single" w:sz="6" w:space="0" w:color="auto"/>
            </w:tcBorders>
            <w:vAlign w:val="center"/>
          </w:tcPr>
          <w:p>
            <w:pPr>
              <w:pStyle w:val="19"/>
            </w:pPr>
            <w:r>
              <w:t>53.97</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2551" w:type="dxa"/>
            <w:tcBorders>
              <w:left w:val="single" w:sz="6" w:space="0" w:color="auto"/>
              <w:right w:val="single" w:sz="6" w:space="0" w:color="auto"/>
            </w:tcBorders>
            <w:vAlign w:val="center"/>
          </w:tcPr>
          <w:p>
            <w:pPr>
              <w:pStyle w:val="19"/>
            </w:pPr>
            <w:r>
              <w:t>53.97</w:t>
            </w:r>
          </w:p>
        </w:tc>
        <w:tc>
          <w:tcPr>
            <w:tcW w:w="2551" w:type="dxa"/>
            <w:tcBorders>
              <w:left w:val="single" w:sz="6" w:space="0" w:color="auto"/>
              <w:right w:val="single" w:sz="6" w:space="0" w:color="auto"/>
            </w:tcBorders>
            <w:vAlign w:val="center"/>
          </w:tcPr>
          <w:p>
            <w:pPr>
              <w:pStyle w:val="19"/>
            </w:pPr>
            <w:r>
              <w:t>53.97</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2080501</w:t>
            </w:r>
          </w:p>
        </w:tc>
        <w:tc>
          <w:tcPr>
            <w:tcW w:w="4535" w:type="dxa"/>
            <w:tcBorders>
              <w:left w:val="single" w:sz="6" w:space="0" w:color="auto"/>
              <w:right w:val="single" w:sz="6" w:space="0" w:color="auto"/>
            </w:tcBorders>
            <w:vAlign w:val="center"/>
          </w:tcPr>
          <w:p>
            <w:pPr>
              <w:pStyle w:val="20"/>
            </w:pPr>
            <w:r>
              <w:t>行政单位离退休</w:t>
            </w:r>
          </w:p>
        </w:tc>
        <w:tc>
          <w:tcPr>
            <w:tcW w:w="2551" w:type="dxa"/>
            <w:tcBorders>
              <w:left w:val="single" w:sz="6" w:space="0" w:color="auto"/>
              <w:right w:val="single" w:sz="6" w:space="0" w:color="auto"/>
            </w:tcBorders>
            <w:vAlign w:val="center"/>
          </w:tcPr>
          <w:p>
            <w:pPr>
              <w:pStyle w:val="19"/>
            </w:pPr>
            <w:r>
              <w:t>9.05</w:t>
            </w:r>
          </w:p>
        </w:tc>
        <w:tc>
          <w:tcPr>
            <w:tcW w:w="2551" w:type="dxa"/>
            <w:tcBorders>
              <w:left w:val="single" w:sz="6" w:space="0" w:color="auto"/>
              <w:right w:val="single" w:sz="6" w:space="0" w:color="auto"/>
            </w:tcBorders>
            <w:vAlign w:val="center"/>
          </w:tcPr>
          <w:p>
            <w:pPr>
              <w:pStyle w:val="19"/>
            </w:pPr>
            <w:r>
              <w:t>9.05</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2551" w:type="dxa"/>
            <w:tcBorders>
              <w:left w:val="single" w:sz="6" w:space="0" w:color="auto"/>
              <w:right w:val="single" w:sz="6" w:space="0" w:color="auto"/>
            </w:tcBorders>
            <w:vAlign w:val="center"/>
          </w:tcPr>
          <w:p>
            <w:pPr>
              <w:pStyle w:val="19"/>
            </w:pPr>
            <w:r>
              <w:t>44.92</w:t>
            </w:r>
          </w:p>
        </w:tc>
        <w:tc>
          <w:tcPr>
            <w:tcW w:w="2551" w:type="dxa"/>
            <w:tcBorders>
              <w:left w:val="single" w:sz="6" w:space="0" w:color="auto"/>
              <w:right w:val="single" w:sz="6" w:space="0" w:color="auto"/>
            </w:tcBorders>
            <w:vAlign w:val="center"/>
          </w:tcPr>
          <w:p>
            <w:pPr>
              <w:pStyle w:val="19"/>
            </w:pPr>
            <w:r>
              <w:t>44.92</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2551" w:type="dxa"/>
            <w:tcBorders>
              <w:left w:val="single" w:sz="6" w:space="0" w:color="auto"/>
              <w:right w:val="single" w:sz="6" w:space="0" w:color="auto"/>
            </w:tcBorders>
            <w:vAlign w:val="center"/>
          </w:tcPr>
          <w:p>
            <w:pPr>
              <w:pStyle w:val="19"/>
            </w:pPr>
            <w:r>
              <w:t>39.18</w:t>
            </w:r>
          </w:p>
        </w:tc>
        <w:tc>
          <w:tcPr>
            <w:tcW w:w="2551" w:type="dxa"/>
            <w:tcBorders>
              <w:left w:val="single" w:sz="6" w:space="0" w:color="auto"/>
              <w:right w:val="single" w:sz="6" w:space="0" w:color="auto"/>
            </w:tcBorders>
            <w:vAlign w:val="center"/>
          </w:tcPr>
          <w:p>
            <w:pPr>
              <w:pStyle w:val="19"/>
            </w:pPr>
            <w:r>
              <w:t>39.18</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2551" w:type="dxa"/>
            <w:tcBorders>
              <w:left w:val="single" w:sz="6" w:space="0" w:color="auto"/>
              <w:right w:val="single" w:sz="6" w:space="0" w:color="auto"/>
            </w:tcBorders>
            <w:vAlign w:val="center"/>
          </w:tcPr>
          <w:p>
            <w:pPr>
              <w:pStyle w:val="19"/>
            </w:pPr>
            <w:r>
              <w:t>39.18</w:t>
            </w:r>
          </w:p>
        </w:tc>
        <w:tc>
          <w:tcPr>
            <w:tcW w:w="2551" w:type="dxa"/>
            <w:tcBorders>
              <w:left w:val="single" w:sz="6" w:space="0" w:color="auto"/>
              <w:right w:val="single" w:sz="6" w:space="0" w:color="auto"/>
            </w:tcBorders>
            <w:vAlign w:val="center"/>
          </w:tcPr>
          <w:p>
            <w:pPr>
              <w:pStyle w:val="19"/>
            </w:pPr>
            <w:r>
              <w:t>39.18</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2101101</w:t>
            </w:r>
          </w:p>
        </w:tc>
        <w:tc>
          <w:tcPr>
            <w:tcW w:w="4535" w:type="dxa"/>
            <w:tcBorders>
              <w:left w:val="single" w:sz="6" w:space="0" w:color="auto"/>
              <w:right w:val="single" w:sz="6" w:space="0" w:color="auto"/>
            </w:tcBorders>
            <w:vAlign w:val="center"/>
          </w:tcPr>
          <w:p>
            <w:pPr>
              <w:pStyle w:val="20"/>
            </w:pPr>
            <w:r>
              <w:t>行政单位医疗</w:t>
            </w:r>
          </w:p>
        </w:tc>
        <w:tc>
          <w:tcPr>
            <w:tcW w:w="2551" w:type="dxa"/>
            <w:tcBorders>
              <w:left w:val="single" w:sz="6" w:space="0" w:color="auto"/>
              <w:right w:val="single" w:sz="6" w:space="0" w:color="auto"/>
            </w:tcBorders>
            <w:vAlign w:val="center"/>
          </w:tcPr>
          <w:p>
            <w:pPr>
              <w:pStyle w:val="19"/>
            </w:pPr>
            <w:r>
              <w:t>18.94</w:t>
            </w:r>
          </w:p>
        </w:tc>
        <w:tc>
          <w:tcPr>
            <w:tcW w:w="2551" w:type="dxa"/>
            <w:tcBorders>
              <w:left w:val="single" w:sz="6" w:space="0" w:color="auto"/>
              <w:right w:val="single" w:sz="6" w:space="0" w:color="auto"/>
            </w:tcBorders>
            <w:vAlign w:val="center"/>
          </w:tcPr>
          <w:p>
            <w:pPr>
              <w:pStyle w:val="19"/>
            </w:pPr>
            <w:r>
              <w:t>18.94</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2551" w:type="dxa"/>
            <w:tcBorders>
              <w:left w:val="single" w:sz="6" w:space="0" w:color="auto"/>
              <w:right w:val="single" w:sz="6" w:space="0" w:color="auto"/>
            </w:tcBorders>
            <w:vAlign w:val="center"/>
          </w:tcPr>
          <w:p>
            <w:pPr>
              <w:pStyle w:val="19"/>
            </w:pPr>
            <w:r>
              <w:t>20.24</w:t>
            </w:r>
          </w:p>
        </w:tc>
        <w:tc>
          <w:tcPr>
            <w:tcW w:w="2551" w:type="dxa"/>
            <w:tcBorders>
              <w:left w:val="single" w:sz="6" w:space="0" w:color="auto"/>
              <w:right w:val="single" w:sz="6" w:space="0" w:color="auto"/>
            </w:tcBorders>
            <w:vAlign w:val="center"/>
          </w:tcPr>
          <w:p>
            <w:pPr>
              <w:pStyle w:val="19"/>
            </w:pPr>
            <w:r>
              <w:t>20.24</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2551" w:type="dxa"/>
            <w:tcBorders>
              <w:left w:val="single" w:sz="6" w:space="0" w:color="auto"/>
              <w:right w:val="single" w:sz="6" w:space="0" w:color="auto"/>
            </w:tcBorders>
            <w:vAlign w:val="center"/>
          </w:tcPr>
          <w:p>
            <w:pPr>
              <w:pStyle w:val="19"/>
            </w:pPr>
            <w:r>
              <w:t>35.82</w:t>
            </w:r>
          </w:p>
        </w:tc>
        <w:tc>
          <w:tcPr>
            <w:tcW w:w="2551" w:type="dxa"/>
            <w:tcBorders>
              <w:left w:val="single" w:sz="6" w:space="0" w:color="auto"/>
              <w:right w:val="single" w:sz="6" w:space="0" w:color="auto"/>
            </w:tcBorders>
            <w:vAlign w:val="center"/>
          </w:tcPr>
          <w:p>
            <w:pPr>
              <w:pStyle w:val="19"/>
            </w:pPr>
            <w:r>
              <w:t>35.82</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2551" w:type="dxa"/>
            <w:tcBorders>
              <w:left w:val="single" w:sz="6" w:space="0" w:color="auto"/>
              <w:right w:val="single" w:sz="6" w:space="0" w:color="auto"/>
            </w:tcBorders>
            <w:vAlign w:val="center"/>
          </w:tcPr>
          <w:p>
            <w:pPr>
              <w:pStyle w:val="19"/>
            </w:pPr>
            <w:r>
              <w:t>35.82</w:t>
            </w:r>
          </w:p>
        </w:tc>
        <w:tc>
          <w:tcPr>
            <w:tcW w:w="2551" w:type="dxa"/>
            <w:tcBorders>
              <w:left w:val="single" w:sz="6" w:space="0" w:color="auto"/>
              <w:right w:val="single" w:sz="6" w:space="0" w:color="auto"/>
            </w:tcBorders>
            <w:vAlign w:val="center"/>
          </w:tcPr>
          <w:p>
            <w:pPr>
              <w:pStyle w:val="19"/>
            </w:pPr>
            <w:r>
              <w:t>35.82</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35.82</w:t>
            </w:r>
          </w:p>
        </w:tc>
        <w:tc>
          <w:tcPr>
            <w:tcW w:w="2551" w:type="dxa"/>
            <w:tcBorders>
              <w:left w:val="single" w:sz="6" w:space="0" w:color="auto"/>
              <w:right w:val="single" w:sz="6" w:space="0" w:color="auto"/>
            </w:tcBorders>
            <w:vAlign w:val="center"/>
          </w:tcPr>
          <w:p>
            <w:pPr>
              <w:pStyle w:val="19"/>
            </w:pPr>
            <w:r>
              <w:t>35.82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304唐山市丰南区信访局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tcBorders>
              <w:left w:val="single" w:sz="6" w:space="0" w:color="auto"/>
              <w:right w:val="single" w:sz="6" w:space="0" w:color="auto"/>
            </w:tcBorders>
            <w:vAlign w:val="center"/>
          </w:tcPr>
          <w:p>
            <w:pPr>
              <w:pStyle w:val="18"/>
            </w:pPr>
            <w:r>
              <w:t>合计</w:t>
            </w:r>
          </w:p>
        </w:tc>
        <w:tc>
          <w:tcPr>
            <w:tcW w:w="2551" w:type="dxa"/>
            <w:tcBorders>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453.43</w:t>
            </w:r>
          </w:p>
        </w:tc>
        <w:tc>
          <w:tcPr>
            <w:tcW w:w="2551" w:type="dxa"/>
            <w:tcBorders>
              <w:left w:val="single" w:sz="6" w:space="0" w:color="auto"/>
              <w:right w:val="single" w:sz="6" w:space="0" w:color="auto"/>
            </w:tcBorders>
            <w:vAlign w:val="center"/>
          </w:tcPr>
          <w:p>
            <w:pPr>
              <w:pStyle w:val="23"/>
            </w:pPr>
            <w:r>
              <w:t>415.33</w:t>
            </w:r>
          </w:p>
        </w:tc>
        <w:tc>
          <w:tcPr>
            <w:tcW w:w="2551" w:type="dxa"/>
            <w:vAlign w:val="center"/>
          </w:tcPr>
          <w:p>
            <w:pPr>
              <w:pStyle w:val="23"/>
            </w:pPr>
            <w:r>
              <w:t>38.10</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301</w:t>
            </w:r>
          </w:p>
        </w:tc>
        <w:tc>
          <w:tcPr>
            <w:tcW w:w="4535" w:type="dxa"/>
            <w:tcBorders>
              <w:left w:val="single" w:sz="6" w:space="0" w:color="auto"/>
              <w:right w:val="single" w:sz="6" w:space="0" w:color="auto"/>
            </w:tcBorders>
            <w:vAlign w:val="center"/>
          </w:tcPr>
          <w:p>
            <w:pPr>
              <w:pStyle w:val="20"/>
            </w:pPr>
            <w:r>
              <w:t>工资福利支出</w:t>
            </w:r>
          </w:p>
        </w:tc>
        <w:tc>
          <w:tcPr>
            <w:tcW w:w="2551" w:type="dxa"/>
            <w:tcBorders>
              <w:left w:val="single" w:sz="6" w:space="0" w:color="auto"/>
              <w:right w:val="single" w:sz="6" w:space="0" w:color="auto"/>
            </w:tcBorders>
            <w:vAlign w:val="center"/>
          </w:tcPr>
          <w:p>
            <w:pPr>
              <w:pStyle w:val="19"/>
            </w:pPr>
            <w:r>
              <w:t>406.28</w:t>
            </w:r>
          </w:p>
        </w:tc>
        <w:tc>
          <w:tcPr>
            <w:tcW w:w="2551" w:type="dxa"/>
            <w:tcBorders>
              <w:left w:val="single" w:sz="6" w:space="0" w:color="auto"/>
              <w:right w:val="single" w:sz="6" w:space="0" w:color="auto"/>
            </w:tcBorders>
            <w:vAlign w:val="center"/>
          </w:tcPr>
          <w:p>
            <w:pPr>
              <w:pStyle w:val="19"/>
            </w:pPr>
            <w:r>
              <w:t>406.28</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30101</w:t>
            </w:r>
          </w:p>
        </w:tc>
        <w:tc>
          <w:tcPr>
            <w:tcW w:w="4535" w:type="dxa"/>
            <w:tcBorders>
              <w:left w:val="single" w:sz="6" w:space="0" w:color="auto"/>
              <w:right w:val="single" w:sz="6" w:space="0" w:color="auto"/>
            </w:tcBorders>
            <w:vAlign w:val="center"/>
          </w:tcPr>
          <w:p>
            <w:pPr>
              <w:pStyle w:val="20"/>
            </w:pPr>
            <w:r>
              <w:t>基本工资</w:t>
            </w:r>
          </w:p>
        </w:tc>
        <w:tc>
          <w:tcPr>
            <w:tcW w:w="2551" w:type="dxa"/>
            <w:tcBorders>
              <w:left w:val="single" w:sz="6" w:space="0" w:color="auto"/>
              <w:right w:val="single" w:sz="6" w:space="0" w:color="auto"/>
            </w:tcBorders>
            <w:vAlign w:val="center"/>
          </w:tcPr>
          <w:p>
            <w:pPr>
              <w:pStyle w:val="19"/>
            </w:pPr>
            <w:r>
              <w:t>86.52</w:t>
            </w:r>
          </w:p>
        </w:tc>
        <w:tc>
          <w:tcPr>
            <w:tcW w:w="2551" w:type="dxa"/>
            <w:tcBorders>
              <w:left w:val="single" w:sz="6" w:space="0" w:color="auto"/>
              <w:right w:val="single" w:sz="6" w:space="0" w:color="auto"/>
            </w:tcBorders>
            <w:vAlign w:val="center"/>
          </w:tcPr>
          <w:p>
            <w:pPr>
              <w:pStyle w:val="19"/>
            </w:pPr>
            <w:r>
              <w:t>86.52</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30102</w:t>
            </w:r>
          </w:p>
        </w:tc>
        <w:tc>
          <w:tcPr>
            <w:tcW w:w="4535" w:type="dxa"/>
            <w:tcBorders>
              <w:left w:val="single" w:sz="6" w:space="0" w:color="auto"/>
              <w:right w:val="single" w:sz="6" w:space="0" w:color="auto"/>
            </w:tcBorders>
            <w:vAlign w:val="center"/>
          </w:tcPr>
          <w:p>
            <w:pPr>
              <w:pStyle w:val="20"/>
            </w:pPr>
            <w:r>
              <w:t>津贴补贴</w:t>
            </w:r>
          </w:p>
        </w:tc>
        <w:tc>
          <w:tcPr>
            <w:tcW w:w="2551" w:type="dxa"/>
            <w:tcBorders>
              <w:left w:val="single" w:sz="6" w:space="0" w:color="auto"/>
              <w:right w:val="single" w:sz="6" w:space="0" w:color="auto"/>
            </w:tcBorders>
            <w:vAlign w:val="center"/>
          </w:tcPr>
          <w:p>
            <w:pPr>
              <w:pStyle w:val="19"/>
            </w:pPr>
            <w:r>
              <w:t>62.85</w:t>
            </w:r>
          </w:p>
        </w:tc>
        <w:tc>
          <w:tcPr>
            <w:tcW w:w="2551" w:type="dxa"/>
            <w:tcBorders>
              <w:left w:val="single" w:sz="6" w:space="0" w:color="auto"/>
              <w:right w:val="single" w:sz="6" w:space="0" w:color="auto"/>
            </w:tcBorders>
            <w:vAlign w:val="center"/>
          </w:tcPr>
          <w:p>
            <w:pPr>
              <w:pStyle w:val="19"/>
            </w:pPr>
            <w:r>
              <w:t>62.85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30103</w:t>
            </w:r>
          </w:p>
        </w:tc>
        <w:tc>
          <w:tcPr>
            <w:tcW w:w="4535" w:type="dxa"/>
            <w:tcBorders>
              <w:left w:val="single" w:sz="6" w:space="0" w:color="auto"/>
              <w:right w:val="single" w:sz="6" w:space="0" w:color="auto"/>
            </w:tcBorders>
            <w:vAlign w:val="center"/>
          </w:tcPr>
          <w:p>
            <w:pPr>
              <w:pStyle w:val="20"/>
            </w:pPr>
            <w:r>
              <w:t>奖金</w:t>
            </w:r>
          </w:p>
        </w:tc>
        <w:tc>
          <w:tcPr>
            <w:tcW w:w="2551" w:type="dxa"/>
            <w:tcBorders>
              <w:left w:val="single" w:sz="6" w:space="0" w:color="auto"/>
              <w:right w:val="single" w:sz="6" w:space="0" w:color="auto"/>
            </w:tcBorders>
            <w:vAlign w:val="center"/>
          </w:tcPr>
          <w:p>
            <w:pPr>
              <w:pStyle w:val="19"/>
            </w:pPr>
            <w:r>
              <w:t>23.88</w:t>
            </w:r>
          </w:p>
        </w:tc>
        <w:tc>
          <w:tcPr>
            <w:tcW w:w="2551" w:type="dxa"/>
            <w:tcBorders>
              <w:left w:val="single" w:sz="6" w:space="0" w:color="auto"/>
              <w:right w:val="single" w:sz="6" w:space="0" w:color="auto"/>
            </w:tcBorders>
            <w:vAlign w:val="center"/>
          </w:tcPr>
          <w:p>
            <w:pPr>
              <w:pStyle w:val="19"/>
            </w:pPr>
            <w:r>
              <w:t>23.88</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30107</w:t>
            </w:r>
          </w:p>
        </w:tc>
        <w:tc>
          <w:tcPr>
            <w:tcW w:w="4535" w:type="dxa"/>
            <w:tcBorders>
              <w:left w:val="single" w:sz="6" w:space="0" w:color="auto"/>
              <w:right w:val="single" w:sz="6" w:space="0" w:color="auto"/>
            </w:tcBorders>
            <w:vAlign w:val="center"/>
          </w:tcPr>
          <w:p>
            <w:pPr>
              <w:pStyle w:val="20"/>
            </w:pPr>
            <w:r>
              <w:t>绩效工资</w:t>
            </w:r>
          </w:p>
        </w:tc>
        <w:tc>
          <w:tcPr>
            <w:tcW w:w="2551" w:type="dxa"/>
            <w:tcBorders>
              <w:left w:val="single" w:sz="6" w:space="0" w:color="auto"/>
              <w:right w:val="single" w:sz="6" w:space="0" w:color="auto"/>
            </w:tcBorders>
            <w:vAlign w:val="center"/>
          </w:tcPr>
          <w:p>
            <w:pPr>
              <w:pStyle w:val="19"/>
            </w:pPr>
            <w:r>
              <w:t>63.12</w:t>
            </w:r>
          </w:p>
        </w:tc>
        <w:tc>
          <w:tcPr>
            <w:tcW w:w="2551" w:type="dxa"/>
            <w:tcBorders>
              <w:left w:val="single" w:sz="6" w:space="0" w:color="auto"/>
              <w:right w:val="single" w:sz="6" w:space="0" w:color="auto"/>
            </w:tcBorders>
            <w:vAlign w:val="center"/>
          </w:tcPr>
          <w:p>
            <w:pPr>
              <w:pStyle w:val="19"/>
            </w:pPr>
            <w:r>
              <w:t>63.12</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30108</w:t>
            </w:r>
          </w:p>
        </w:tc>
        <w:tc>
          <w:tcPr>
            <w:tcW w:w="4535" w:type="dxa"/>
            <w:tcBorders>
              <w:left w:val="single" w:sz="6" w:space="0" w:color="auto"/>
              <w:right w:val="single" w:sz="6" w:space="0" w:color="auto"/>
            </w:tcBorders>
            <w:vAlign w:val="center"/>
          </w:tcPr>
          <w:p>
            <w:pPr>
              <w:pStyle w:val="20"/>
            </w:pPr>
            <w:r>
              <w:t>机关事业单位基本养老保险缴费</w:t>
            </w:r>
          </w:p>
        </w:tc>
        <w:tc>
          <w:tcPr>
            <w:tcW w:w="2551" w:type="dxa"/>
            <w:tcBorders>
              <w:left w:val="single" w:sz="6" w:space="0" w:color="auto"/>
              <w:right w:val="single" w:sz="6" w:space="0" w:color="auto"/>
            </w:tcBorders>
            <w:vAlign w:val="center"/>
          </w:tcPr>
          <w:p>
            <w:pPr>
              <w:pStyle w:val="19"/>
            </w:pPr>
            <w:r>
              <w:t>38.00</w:t>
            </w:r>
          </w:p>
        </w:tc>
        <w:tc>
          <w:tcPr>
            <w:tcW w:w="2551" w:type="dxa"/>
            <w:tcBorders>
              <w:left w:val="single" w:sz="6" w:space="0" w:color="auto"/>
              <w:right w:val="single" w:sz="6" w:space="0" w:color="auto"/>
            </w:tcBorders>
            <w:vAlign w:val="center"/>
          </w:tcPr>
          <w:p>
            <w:pPr>
              <w:pStyle w:val="19"/>
            </w:pPr>
            <w:r>
              <w:t>38.00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30110</w:t>
            </w:r>
          </w:p>
        </w:tc>
        <w:tc>
          <w:tcPr>
            <w:tcW w:w="4535" w:type="dxa"/>
            <w:tcBorders>
              <w:left w:val="single" w:sz="6" w:space="0" w:color="auto"/>
              <w:right w:val="single" w:sz="6" w:space="0" w:color="auto"/>
            </w:tcBorders>
            <w:vAlign w:val="center"/>
          </w:tcPr>
          <w:p>
            <w:pPr>
              <w:pStyle w:val="20"/>
            </w:pPr>
            <w:r>
              <w:t>职工基本医疗保险缴费</w:t>
            </w:r>
          </w:p>
        </w:tc>
        <w:tc>
          <w:tcPr>
            <w:tcW w:w="2551" w:type="dxa"/>
            <w:tcBorders>
              <w:left w:val="single" w:sz="6" w:space="0" w:color="auto"/>
              <w:right w:val="single" w:sz="6" w:space="0" w:color="auto"/>
            </w:tcBorders>
            <w:vAlign w:val="center"/>
          </w:tcPr>
          <w:p>
            <w:pPr>
              <w:pStyle w:val="19"/>
            </w:pPr>
            <w:r>
              <w:t>16.00</w:t>
            </w:r>
          </w:p>
        </w:tc>
        <w:tc>
          <w:tcPr>
            <w:tcW w:w="2551" w:type="dxa"/>
            <w:tcBorders>
              <w:left w:val="single" w:sz="6" w:space="0" w:color="auto"/>
              <w:right w:val="single" w:sz="6" w:space="0" w:color="auto"/>
            </w:tcBorders>
            <w:vAlign w:val="center"/>
          </w:tcPr>
          <w:p>
            <w:pPr>
              <w:pStyle w:val="19"/>
            </w:pPr>
            <w:r>
              <w:t>16.00</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30111</w:t>
            </w:r>
          </w:p>
        </w:tc>
        <w:tc>
          <w:tcPr>
            <w:tcW w:w="4535" w:type="dxa"/>
            <w:tcBorders>
              <w:left w:val="single" w:sz="6" w:space="0" w:color="auto"/>
              <w:right w:val="single" w:sz="6" w:space="0" w:color="auto"/>
            </w:tcBorders>
            <w:vAlign w:val="center"/>
          </w:tcPr>
          <w:p>
            <w:pPr>
              <w:pStyle w:val="20"/>
            </w:pPr>
            <w:r>
              <w:t>公务员医疗补助缴费</w:t>
            </w:r>
          </w:p>
        </w:tc>
        <w:tc>
          <w:tcPr>
            <w:tcW w:w="2551" w:type="dxa"/>
            <w:tcBorders>
              <w:left w:val="single" w:sz="6" w:space="0" w:color="auto"/>
              <w:right w:val="single" w:sz="6" w:space="0" w:color="auto"/>
            </w:tcBorders>
            <w:vAlign w:val="center"/>
          </w:tcPr>
          <w:p>
            <w:pPr>
              <w:pStyle w:val="19"/>
            </w:pPr>
            <w:r>
              <w:t>17.00</w:t>
            </w:r>
          </w:p>
        </w:tc>
        <w:tc>
          <w:tcPr>
            <w:tcW w:w="2551" w:type="dxa"/>
            <w:tcBorders>
              <w:left w:val="single" w:sz="6" w:space="0" w:color="auto"/>
              <w:right w:val="single" w:sz="6" w:space="0" w:color="auto"/>
            </w:tcBorders>
            <w:vAlign w:val="center"/>
          </w:tcPr>
          <w:p>
            <w:pPr>
              <w:pStyle w:val="19"/>
            </w:pPr>
            <w:r>
              <w:t>17.00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30112</w:t>
            </w:r>
          </w:p>
        </w:tc>
        <w:tc>
          <w:tcPr>
            <w:tcW w:w="4535" w:type="dxa"/>
            <w:tcBorders>
              <w:left w:val="single" w:sz="6" w:space="0" w:color="auto"/>
              <w:right w:val="single" w:sz="6" w:space="0" w:color="auto"/>
            </w:tcBorders>
            <w:vAlign w:val="center"/>
          </w:tcPr>
          <w:p>
            <w:pPr>
              <w:pStyle w:val="20"/>
            </w:pPr>
            <w:r>
              <w:t>其他社会保障缴费</w:t>
            </w:r>
          </w:p>
        </w:tc>
        <w:tc>
          <w:tcPr>
            <w:tcW w:w="2551" w:type="dxa"/>
            <w:tcBorders>
              <w:left w:val="single" w:sz="6" w:space="0" w:color="auto"/>
              <w:right w:val="single" w:sz="6" w:space="0" w:color="auto"/>
            </w:tcBorders>
            <w:vAlign w:val="center"/>
          </w:tcPr>
          <w:p>
            <w:pPr>
              <w:pStyle w:val="19"/>
            </w:pPr>
            <w:r>
              <w:t>2.50</w:t>
            </w:r>
          </w:p>
        </w:tc>
        <w:tc>
          <w:tcPr>
            <w:tcW w:w="2551" w:type="dxa"/>
            <w:tcBorders>
              <w:left w:val="single" w:sz="6" w:space="0" w:color="auto"/>
              <w:right w:val="single" w:sz="6" w:space="0" w:color="auto"/>
            </w:tcBorders>
            <w:vAlign w:val="center"/>
          </w:tcPr>
          <w:p>
            <w:pPr>
              <w:pStyle w:val="19"/>
            </w:pPr>
            <w:r>
              <w:t>2.50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30113</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30.00</w:t>
            </w:r>
          </w:p>
        </w:tc>
        <w:tc>
          <w:tcPr>
            <w:tcW w:w="2551" w:type="dxa"/>
            <w:tcBorders>
              <w:left w:val="single" w:sz="6" w:space="0" w:color="auto"/>
              <w:right w:val="single" w:sz="6" w:space="0" w:color="auto"/>
            </w:tcBorders>
            <w:vAlign w:val="center"/>
          </w:tcPr>
          <w:p>
            <w:pPr>
              <w:pStyle w:val="19"/>
            </w:pPr>
            <w:r>
              <w:t>30.00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30199</w:t>
            </w:r>
          </w:p>
        </w:tc>
        <w:tc>
          <w:tcPr>
            <w:tcW w:w="4535" w:type="dxa"/>
            <w:tcBorders>
              <w:left w:val="single" w:sz="6" w:space="0" w:color="auto"/>
              <w:right w:val="single" w:sz="6" w:space="0" w:color="auto"/>
            </w:tcBorders>
            <w:vAlign w:val="center"/>
          </w:tcPr>
          <w:p>
            <w:pPr>
              <w:pStyle w:val="20"/>
            </w:pPr>
            <w:r>
              <w:t>其他工资福利支出</w:t>
            </w:r>
          </w:p>
        </w:tc>
        <w:tc>
          <w:tcPr>
            <w:tcW w:w="2551" w:type="dxa"/>
            <w:tcBorders>
              <w:left w:val="single" w:sz="6" w:space="0" w:color="auto"/>
              <w:right w:val="single" w:sz="6" w:space="0" w:color="auto"/>
            </w:tcBorders>
            <w:vAlign w:val="center"/>
          </w:tcPr>
          <w:p>
            <w:pPr>
              <w:pStyle w:val="19"/>
            </w:pPr>
            <w:r>
              <w:t>66.41</w:t>
            </w:r>
          </w:p>
        </w:tc>
        <w:tc>
          <w:tcPr>
            <w:tcW w:w="2551" w:type="dxa"/>
            <w:tcBorders>
              <w:left w:val="single" w:sz="6" w:space="0" w:color="auto"/>
              <w:right w:val="single" w:sz="6" w:space="0" w:color="auto"/>
            </w:tcBorders>
            <w:vAlign w:val="center"/>
          </w:tcPr>
          <w:p>
            <w:pPr>
              <w:pStyle w:val="19"/>
            </w:pPr>
            <w:r>
              <w:t>66.41</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302</w:t>
            </w:r>
          </w:p>
        </w:tc>
        <w:tc>
          <w:tcPr>
            <w:tcW w:w="4535" w:type="dxa"/>
            <w:tcBorders>
              <w:left w:val="single" w:sz="6" w:space="0" w:color="auto"/>
              <w:right w:val="single" w:sz="6" w:space="0" w:color="auto"/>
            </w:tcBorders>
            <w:vAlign w:val="center"/>
          </w:tcPr>
          <w:p>
            <w:pPr>
              <w:pStyle w:val="20"/>
            </w:pPr>
            <w:r>
              <w:t>商品和服务支出</w:t>
            </w:r>
          </w:p>
        </w:tc>
        <w:tc>
          <w:tcPr>
            <w:tcW w:w="2551" w:type="dxa"/>
            <w:tcBorders>
              <w:left w:val="single" w:sz="6" w:space="0" w:color="auto"/>
              <w:right w:val="single" w:sz="6" w:space="0" w:color="auto"/>
            </w:tcBorders>
            <w:vAlign w:val="center"/>
          </w:tcPr>
          <w:p>
            <w:pPr>
              <w:pStyle w:val="19"/>
            </w:pPr>
            <w:r>
              <w:t>38.10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38.10</w:t>
            </w: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30201</w:t>
            </w:r>
          </w:p>
        </w:tc>
        <w:tc>
          <w:tcPr>
            <w:tcW w:w="4535" w:type="dxa"/>
            <w:tcBorders>
              <w:left w:val="single" w:sz="6" w:space="0" w:color="auto"/>
              <w:right w:val="single" w:sz="6" w:space="0" w:color="auto"/>
            </w:tcBorders>
            <w:vAlign w:val="center"/>
          </w:tcPr>
          <w:p>
            <w:pPr>
              <w:pStyle w:val="20"/>
            </w:pPr>
            <w:r>
              <w:t>办公费</w:t>
            </w:r>
          </w:p>
        </w:tc>
        <w:tc>
          <w:tcPr>
            <w:tcW w:w="2551" w:type="dxa"/>
            <w:tcBorders>
              <w:left w:val="single" w:sz="6" w:space="0" w:color="auto"/>
              <w:right w:val="single" w:sz="6" w:space="0" w:color="auto"/>
            </w:tcBorders>
            <w:vAlign w:val="center"/>
          </w:tcPr>
          <w:p>
            <w:pPr>
              <w:pStyle w:val="19"/>
            </w:pPr>
            <w:r>
              <w:t>5.20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5.20</w:t>
            </w: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30207</w:t>
            </w:r>
          </w:p>
        </w:tc>
        <w:tc>
          <w:tcPr>
            <w:tcW w:w="4535" w:type="dxa"/>
            <w:tcBorders>
              <w:left w:val="single" w:sz="6" w:space="0" w:color="auto"/>
              <w:right w:val="single" w:sz="6" w:space="0" w:color="auto"/>
            </w:tcBorders>
            <w:vAlign w:val="center"/>
          </w:tcPr>
          <w:p>
            <w:pPr>
              <w:pStyle w:val="20"/>
            </w:pPr>
            <w:r>
              <w:t>邮电费</w:t>
            </w:r>
          </w:p>
        </w:tc>
        <w:tc>
          <w:tcPr>
            <w:tcW w:w="2551" w:type="dxa"/>
            <w:tcBorders>
              <w:left w:val="single" w:sz="6" w:space="0" w:color="auto"/>
              <w:right w:val="single" w:sz="6" w:space="0" w:color="auto"/>
            </w:tcBorders>
            <w:vAlign w:val="center"/>
          </w:tcPr>
          <w:p>
            <w:pPr>
              <w:pStyle w:val="19"/>
            </w:pPr>
            <w:r>
              <w:t>7.60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7.60</w:t>
            </w: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30213</w:t>
            </w:r>
          </w:p>
        </w:tc>
        <w:tc>
          <w:tcPr>
            <w:tcW w:w="4535" w:type="dxa"/>
            <w:tcBorders>
              <w:left w:val="single" w:sz="6" w:space="0" w:color="auto"/>
              <w:right w:val="single" w:sz="6" w:space="0" w:color="auto"/>
            </w:tcBorders>
            <w:vAlign w:val="center"/>
          </w:tcPr>
          <w:p>
            <w:pPr>
              <w:pStyle w:val="20"/>
            </w:pPr>
            <w:r>
              <w:t>维修(护)费</w:t>
            </w:r>
          </w:p>
        </w:tc>
        <w:tc>
          <w:tcPr>
            <w:tcW w:w="2551" w:type="dxa"/>
            <w:tcBorders>
              <w:left w:val="single" w:sz="6" w:space="0" w:color="auto"/>
              <w:right w:val="single" w:sz="6" w:space="0" w:color="auto"/>
            </w:tcBorders>
            <w:vAlign w:val="center"/>
          </w:tcPr>
          <w:p>
            <w:pPr>
              <w:pStyle w:val="19"/>
            </w:pPr>
            <w:r>
              <w:t>3.60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30228</w:t>
            </w:r>
          </w:p>
        </w:tc>
        <w:tc>
          <w:tcPr>
            <w:tcW w:w="4535" w:type="dxa"/>
            <w:tcBorders>
              <w:left w:val="single" w:sz="6" w:space="0" w:color="auto"/>
              <w:right w:val="single" w:sz="6" w:space="0" w:color="auto"/>
            </w:tcBorders>
            <w:vAlign w:val="center"/>
          </w:tcPr>
          <w:p>
            <w:pPr>
              <w:pStyle w:val="20"/>
            </w:pPr>
            <w:r>
              <w:t>工会经费</w:t>
            </w:r>
          </w:p>
        </w:tc>
        <w:tc>
          <w:tcPr>
            <w:tcW w:w="2551" w:type="dxa"/>
            <w:tcBorders>
              <w:left w:val="single" w:sz="6" w:space="0" w:color="auto"/>
              <w:right w:val="single" w:sz="6" w:space="0" w:color="auto"/>
            </w:tcBorders>
            <w:vAlign w:val="center"/>
          </w:tcPr>
          <w:p>
            <w:pPr>
              <w:pStyle w:val="19"/>
            </w:pPr>
            <w:r>
              <w:t>6.29</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6.29</w:t>
            </w: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30229</w:t>
            </w:r>
          </w:p>
        </w:tc>
        <w:tc>
          <w:tcPr>
            <w:tcW w:w="4535" w:type="dxa"/>
            <w:tcBorders>
              <w:left w:val="single" w:sz="6" w:space="0" w:color="auto"/>
              <w:right w:val="single" w:sz="6" w:space="0" w:color="auto"/>
            </w:tcBorders>
            <w:vAlign w:val="center"/>
          </w:tcPr>
          <w:p>
            <w:pPr>
              <w:pStyle w:val="20"/>
            </w:pPr>
            <w:r>
              <w:t>福利费</w:t>
            </w:r>
          </w:p>
        </w:tc>
        <w:tc>
          <w:tcPr>
            <w:tcW w:w="2551" w:type="dxa"/>
            <w:tcBorders>
              <w:left w:val="single" w:sz="6" w:space="0" w:color="auto"/>
              <w:right w:val="single" w:sz="6" w:space="0" w:color="auto"/>
            </w:tcBorders>
            <w:vAlign w:val="center"/>
          </w:tcPr>
          <w:p>
            <w:pPr>
              <w:pStyle w:val="19"/>
            </w:pPr>
            <w:r>
              <w:t>2.56</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2.56</w:t>
            </w:r>
          </w:p>
        </w:tc>
      </w:tr>
      <w:tr>
        <w:trPr>
          <w:trHeight w:val="369"/>
        </w:trPr>
        <w:tc>
          <w:tcPr>
            <w:tcW w:w="850" w:type="dxa"/>
            <w:vAlign w:val="center"/>
          </w:tcPr>
          <w:p>
            <w:pPr>
              <w:pStyle w:val="21"/>
            </w:pPr>
            <w:r>
              <w:t>19</w:t>
            </w:r>
          </w:p>
        </w:tc>
        <w:tc>
          <w:tcPr>
            <w:tcW w:w="1191" w:type="dxa"/>
            <w:tcBorders>
              <w:left w:val="single" w:sz="6" w:space="0" w:color="auto"/>
              <w:right w:val="single" w:sz="6" w:space="0" w:color="auto"/>
            </w:tcBorders>
            <w:vAlign w:val="center"/>
          </w:tcPr>
          <w:p>
            <w:pPr>
              <w:pStyle w:val="20"/>
            </w:pPr>
            <w:r>
              <w:t>30231</w:t>
            </w:r>
          </w:p>
        </w:tc>
        <w:tc>
          <w:tcPr>
            <w:tcW w:w="4535" w:type="dxa"/>
            <w:tcBorders>
              <w:left w:val="single" w:sz="6" w:space="0" w:color="auto"/>
              <w:right w:val="single" w:sz="6" w:space="0" w:color="auto"/>
            </w:tcBorders>
            <w:vAlign w:val="center"/>
          </w:tcPr>
          <w:p>
            <w:pPr>
              <w:pStyle w:val="20"/>
            </w:pPr>
            <w:r>
              <w:t>公务用车运行维护费</w:t>
            </w:r>
          </w:p>
        </w:tc>
        <w:tc>
          <w:tcPr>
            <w:tcW w:w="2551" w:type="dxa"/>
            <w:tcBorders>
              <w:left w:val="single" w:sz="6" w:space="0" w:color="auto"/>
              <w:right w:val="single" w:sz="6" w:space="0" w:color="auto"/>
            </w:tcBorders>
            <w:vAlign w:val="center"/>
          </w:tcPr>
          <w:p>
            <w:pPr>
              <w:pStyle w:val="19"/>
            </w:pPr>
            <w:r>
              <w:t>5.00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20</w:t>
            </w:r>
          </w:p>
        </w:tc>
        <w:tc>
          <w:tcPr>
            <w:tcW w:w="1191" w:type="dxa"/>
            <w:tcBorders>
              <w:left w:val="single" w:sz="6" w:space="0" w:color="auto"/>
              <w:right w:val="single" w:sz="6" w:space="0" w:color="auto"/>
            </w:tcBorders>
            <w:vAlign w:val="center"/>
          </w:tcPr>
          <w:p>
            <w:pPr>
              <w:pStyle w:val="20"/>
            </w:pPr>
            <w:r>
              <w:t>30239</w:t>
            </w:r>
          </w:p>
        </w:tc>
        <w:tc>
          <w:tcPr>
            <w:tcW w:w="4535" w:type="dxa"/>
            <w:tcBorders>
              <w:left w:val="single" w:sz="6" w:space="0" w:color="auto"/>
              <w:right w:val="single" w:sz="6" w:space="0" w:color="auto"/>
            </w:tcBorders>
            <w:vAlign w:val="center"/>
          </w:tcPr>
          <w:p>
            <w:pPr>
              <w:pStyle w:val="20"/>
            </w:pPr>
            <w:r>
              <w:t>其他交通费用</w:t>
            </w:r>
          </w:p>
        </w:tc>
        <w:tc>
          <w:tcPr>
            <w:tcW w:w="2551" w:type="dxa"/>
            <w:tcBorders>
              <w:left w:val="single" w:sz="6" w:space="0" w:color="auto"/>
              <w:right w:val="single" w:sz="6" w:space="0" w:color="auto"/>
            </w:tcBorders>
            <w:vAlign w:val="center"/>
          </w:tcPr>
          <w:p>
            <w:pPr>
              <w:pStyle w:val="19"/>
            </w:pPr>
            <w:r>
              <w:t>7.50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7.50</w:t>
            </w:r>
          </w:p>
        </w:tc>
      </w:tr>
      <w:tr>
        <w:trPr>
          <w:trHeight w:val="369"/>
        </w:trPr>
        <w:tc>
          <w:tcPr>
            <w:tcW w:w="850" w:type="dxa"/>
            <w:vAlign w:val="center"/>
          </w:tcPr>
          <w:p>
            <w:pPr>
              <w:pStyle w:val="21"/>
            </w:pPr>
            <w:r>
              <w:t>21</w:t>
            </w:r>
          </w:p>
        </w:tc>
        <w:tc>
          <w:tcPr>
            <w:tcW w:w="1191" w:type="dxa"/>
            <w:tcBorders>
              <w:left w:val="single" w:sz="6" w:space="0" w:color="auto"/>
              <w:right w:val="single" w:sz="6" w:space="0" w:color="auto"/>
            </w:tcBorders>
            <w:vAlign w:val="center"/>
          </w:tcPr>
          <w:p>
            <w:pPr>
              <w:pStyle w:val="20"/>
            </w:pPr>
            <w:r>
              <w:t>30299</w:t>
            </w:r>
          </w:p>
        </w:tc>
        <w:tc>
          <w:tcPr>
            <w:tcW w:w="4535" w:type="dxa"/>
            <w:tcBorders>
              <w:left w:val="single" w:sz="6" w:space="0" w:color="auto"/>
              <w:right w:val="single" w:sz="6" w:space="0" w:color="auto"/>
            </w:tcBorders>
            <w:vAlign w:val="center"/>
          </w:tcPr>
          <w:p>
            <w:pPr>
              <w:pStyle w:val="20"/>
            </w:pPr>
            <w:r>
              <w:t>其他商品和服务支出</w:t>
            </w:r>
          </w:p>
        </w:tc>
        <w:tc>
          <w:tcPr>
            <w:tcW w:w="2551" w:type="dxa"/>
            <w:tcBorders>
              <w:left w:val="single" w:sz="6" w:space="0" w:color="auto"/>
              <w:right w:val="single" w:sz="6" w:space="0" w:color="auto"/>
            </w:tcBorders>
            <w:vAlign w:val="center"/>
          </w:tcPr>
          <w:p>
            <w:pPr>
              <w:pStyle w:val="19"/>
            </w:pPr>
            <w:r>
              <w:t>0.35</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0.35</w:t>
            </w:r>
          </w:p>
        </w:tc>
      </w:tr>
      <w:tr>
        <w:trPr>
          <w:trHeight w:val="369"/>
        </w:trPr>
        <w:tc>
          <w:tcPr>
            <w:tcW w:w="850" w:type="dxa"/>
            <w:vAlign w:val="center"/>
          </w:tcPr>
          <w:p>
            <w:pPr>
              <w:pStyle w:val="21"/>
            </w:pPr>
            <w:r>
              <w:t>22</w:t>
            </w:r>
          </w:p>
        </w:tc>
        <w:tc>
          <w:tcPr>
            <w:tcW w:w="1191" w:type="dxa"/>
            <w:tcBorders>
              <w:left w:val="single" w:sz="6" w:space="0" w:color="auto"/>
              <w:right w:val="single" w:sz="6" w:space="0" w:color="auto"/>
            </w:tcBorders>
            <w:vAlign w:val="center"/>
          </w:tcPr>
          <w:p>
            <w:pPr>
              <w:pStyle w:val="20"/>
            </w:pPr>
            <w:r>
              <w:t>303</w:t>
            </w:r>
          </w:p>
        </w:tc>
        <w:tc>
          <w:tcPr>
            <w:tcW w:w="4535" w:type="dxa"/>
            <w:tcBorders>
              <w:left w:val="single" w:sz="6" w:space="0" w:color="auto"/>
              <w:right w:val="single" w:sz="6" w:space="0" w:color="auto"/>
            </w:tcBorders>
            <w:vAlign w:val="center"/>
          </w:tcPr>
          <w:p>
            <w:pPr>
              <w:pStyle w:val="20"/>
            </w:pPr>
            <w:r>
              <w:t>对个人和家庭的补助</w:t>
            </w:r>
          </w:p>
        </w:tc>
        <w:tc>
          <w:tcPr>
            <w:tcW w:w="2551" w:type="dxa"/>
            <w:tcBorders>
              <w:left w:val="single" w:sz="6" w:space="0" w:color="auto"/>
              <w:right w:val="single" w:sz="6" w:space="0" w:color="auto"/>
            </w:tcBorders>
            <w:vAlign w:val="center"/>
          </w:tcPr>
          <w:p>
            <w:pPr>
              <w:pStyle w:val="19"/>
            </w:pPr>
            <w:r>
              <w:t>9.05</w:t>
            </w:r>
          </w:p>
        </w:tc>
        <w:tc>
          <w:tcPr>
            <w:tcW w:w="2551" w:type="dxa"/>
            <w:tcBorders>
              <w:left w:val="single" w:sz="6" w:space="0" w:color="auto"/>
              <w:right w:val="single" w:sz="6" w:space="0" w:color="auto"/>
            </w:tcBorders>
            <w:vAlign w:val="center"/>
          </w:tcPr>
          <w:p>
            <w:pPr>
              <w:pStyle w:val="19"/>
            </w:pPr>
            <w:r>
              <w:t>9.05</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left w:val="single" w:sz="6" w:space="0" w:color="auto"/>
              <w:right w:val="single" w:sz="6" w:space="0" w:color="auto"/>
            </w:tcBorders>
            <w:vAlign w:val="center"/>
          </w:tcPr>
          <w:p>
            <w:pPr>
              <w:pStyle w:val="20"/>
            </w:pPr>
            <w:r>
              <w:t>30302</w:t>
            </w:r>
          </w:p>
        </w:tc>
        <w:tc>
          <w:tcPr>
            <w:tcW w:w="4535" w:type="dxa"/>
            <w:tcBorders>
              <w:left w:val="single" w:sz="6" w:space="0" w:color="auto"/>
              <w:right w:val="single" w:sz="6" w:space="0" w:color="auto"/>
            </w:tcBorders>
            <w:vAlign w:val="center"/>
          </w:tcPr>
          <w:p>
            <w:pPr>
              <w:pStyle w:val="20"/>
            </w:pPr>
            <w:r>
              <w:t>退休费</w:t>
            </w:r>
          </w:p>
        </w:tc>
        <w:tc>
          <w:tcPr>
            <w:tcW w:w="2551" w:type="dxa"/>
            <w:tcBorders>
              <w:left w:val="single" w:sz="6" w:space="0" w:color="auto"/>
              <w:right w:val="single" w:sz="6" w:space="0" w:color="auto"/>
            </w:tcBorders>
            <w:vAlign w:val="center"/>
          </w:tcPr>
          <w:p>
            <w:pPr>
              <w:pStyle w:val="19"/>
            </w:pPr>
            <w:r>
              <w:t>9.05</w:t>
            </w:r>
          </w:p>
        </w:tc>
        <w:tc>
          <w:tcPr>
            <w:tcW w:w="2551" w:type="dxa"/>
            <w:tcBorders>
              <w:left w:val="single" w:sz="6" w:space="0" w:color="auto"/>
              <w:right w:val="single" w:sz="6" w:space="0" w:color="auto"/>
            </w:tcBorders>
            <w:vAlign w:val="center"/>
          </w:tcPr>
          <w:p>
            <w:pPr>
              <w:pStyle w:val="19"/>
            </w:pPr>
            <w:r>
              <w:t>9.05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304唐山市丰南区信访局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304唐山市丰南区信访局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304唐山市丰南区信访局</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auto"/>
              <w:right w:val="single" w:sz="6" w:space="0" w:color="auto"/>
            </w:tcBorders>
          </w:tcPr>
          <w:p/>
        </w:tc>
        <w:tc>
          <w:tcPr>
            <w:tcW w:w="2381" w:type="dxa"/>
            <w:tcBorders>
              <w:left w:val="single" w:sz="6" w:space="0" w:color="auto"/>
              <w:right w:val="single" w:sz="6" w:space="0" w:color="auto"/>
            </w:tcBorders>
            <w:vAlign w:val="center"/>
          </w:tcPr>
          <w:p>
            <w:pPr>
              <w:pStyle w:val="18"/>
            </w:pPr>
            <w:r>
              <w:t>合计</w:t>
            </w:r>
          </w:p>
        </w:tc>
        <w:tc>
          <w:tcPr>
            <w:tcW w:w="2381" w:type="dxa"/>
            <w:tcBorders>
              <w:left w:val="single" w:sz="6" w:space="0" w:color="auto"/>
              <w:right w:val="single" w:sz="6" w:space="0" w:color="auto"/>
            </w:tcBorders>
            <w:vAlign w:val="center"/>
          </w:tcPr>
          <w:p>
            <w:pPr>
              <w:pStyle w:val="18"/>
            </w:pPr>
            <w:r>
              <w:t>一般公共预算              财政拨款</w:t>
            </w:r>
          </w:p>
        </w:tc>
        <w:tc>
          <w:tcPr>
            <w:tcW w:w="2381" w:type="dxa"/>
            <w:tcBorders>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auto"/>
              <w:right w:val="single" w:sz="6" w:space="0" w:color="auto"/>
            </w:tcBorders>
            <w:vAlign w:val="center"/>
          </w:tcPr>
          <w:p>
            <w:pPr>
              <w:pStyle w:val="18"/>
            </w:pPr>
            <w:r>
              <w:t>1</w:t>
            </w:r>
          </w:p>
        </w:tc>
        <w:tc>
          <w:tcPr>
            <w:tcW w:w="2381" w:type="dxa"/>
            <w:tcBorders>
              <w:left w:val="single" w:sz="6" w:space="0" w:color="auto"/>
              <w:right w:val="single" w:sz="6" w:space="0" w:color="auto"/>
            </w:tcBorders>
            <w:vAlign w:val="center"/>
          </w:tcPr>
          <w:p>
            <w:pPr>
              <w:pStyle w:val="18"/>
            </w:pPr>
            <w:r>
              <w:t>2</w:t>
            </w:r>
          </w:p>
        </w:tc>
        <w:tc>
          <w:tcPr>
            <w:tcW w:w="2381" w:type="dxa"/>
            <w:tcBorders>
              <w:left w:val="single" w:sz="6" w:space="0" w:color="auto"/>
              <w:right w:val="single" w:sz="6" w:space="0" w:color="auto"/>
            </w:tcBorders>
            <w:vAlign w:val="center"/>
          </w:tcPr>
          <w:p>
            <w:pPr>
              <w:pStyle w:val="18"/>
            </w:pPr>
            <w:r>
              <w:t>3</w:t>
            </w:r>
          </w:p>
        </w:tc>
        <w:tc>
          <w:tcPr>
            <w:tcW w:w="2381" w:type="dxa"/>
            <w:tcBorders>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auto"/>
              <w:right w:val="single" w:sz="6" w:space="0" w:color="auto"/>
            </w:tcBorders>
            <w:vAlign w:val="center"/>
          </w:tcPr>
          <w:p>
            <w:pPr>
              <w:pStyle w:val="22"/>
            </w:pPr>
            <w:r>
              <w:t>合计</w:t>
            </w:r>
          </w:p>
        </w:tc>
        <w:tc>
          <w:tcPr>
            <w:tcW w:w="2381" w:type="dxa"/>
            <w:tcBorders>
              <w:left w:val="single" w:sz="6" w:space="0" w:color="auto"/>
              <w:right w:val="single" w:sz="6" w:space="0" w:color="auto"/>
            </w:tcBorders>
            <w:vAlign w:val="center"/>
          </w:tcPr>
          <w:p>
            <w:pPr>
              <w:pStyle w:val="23"/>
            </w:pPr>
            <w:r>
              <w:t>8.00</w:t>
            </w:r>
          </w:p>
        </w:tc>
        <w:tc>
          <w:tcPr>
            <w:tcW w:w="2381" w:type="dxa"/>
            <w:tcBorders>
              <w:left w:val="single" w:sz="6" w:space="0" w:color="auto"/>
              <w:right w:val="single" w:sz="6" w:space="0" w:color="auto"/>
            </w:tcBorders>
            <w:vAlign w:val="center"/>
          </w:tcPr>
          <w:p>
            <w:pPr>
              <w:pStyle w:val="23"/>
            </w:pPr>
            <w:r>
              <w:t>8.00</w:t>
            </w:r>
          </w:p>
        </w:tc>
        <w:tc>
          <w:tcPr>
            <w:tcW w:w="2381" w:type="dxa"/>
            <w:tcBorders>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auto"/>
              <w:right w:val="single" w:sz="6" w:space="0" w:color="auto"/>
            </w:tcBorders>
            <w:vAlign w:val="center"/>
          </w:tcPr>
          <w:p>
            <w:pPr>
              <w:pStyle w:val="20"/>
            </w:pPr>
            <w:r>
              <w:t>一、因公出国（境）费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auto"/>
              <w:right w:val="single" w:sz="6" w:space="0" w:color="auto"/>
            </w:tcBorders>
            <w:vAlign w:val="center"/>
          </w:tcPr>
          <w:p>
            <w:pPr>
              <w:pStyle w:val="20"/>
            </w:pPr>
            <w:r>
              <w:t>二、公务用车购置及运维费</w:t>
            </w:r>
          </w:p>
        </w:tc>
        <w:tc>
          <w:tcPr>
            <w:tcW w:w="2381" w:type="dxa"/>
            <w:tcBorders>
              <w:left w:val="single" w:sz="6" w:space="0" w:color="auto"/>
              <w:right w:val="single" w:sz="6" w:space="0" w:color="auto"/>
            </w:tcBorders>
            <w:vAlign w:val="center"/>
          </w:tcPr>
          <w:p>
            <w:pPr>
              <w:pStyle w:val="19"/>
            </w:pPr>
            <w:r>
              <w:t>8.00</w:t>
            </w:r>
          </w:p>
        </w:tc>
        <w:tc>
          <w:tcPr>
            <w:tcW w:w="2381" w:type="dxa"/>
            <w:tcBorders>
              <w:left w:val="single" w:sz="6" w:space="0" w:color="auto"/>
              <w:right w:val="single" w:sz="6" w:space="0" w:color="auto"/>
            </w:tcBorders>
            <w:vAlign w:val="center"/>
          </w:tcPr>
          <w:p>
            <w:pPr>
              <w:pStyle w:val="19"/>
            </w:pPr>
            <w:r>
              <w:t>8.00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auto"/>
              <w:right w:val="single" w:sz="6" w:space="0" w:color="auto"/>
            </w:tcBorders>
            <w:vAlign w:val="center"/>
          </w:tcPr>
          <w:p>
            <w:pPr>
              <w:pStyle w:val="20"/>
            </w:pPr>
            <w:r>
              <w:t xml:space="preserve">    其中：公务用车购置费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auto"/>
              <w:right w:val="single" w:sz="6" w:space="0" w:color="auto"/>
            </w:tcBorders>
            <w:vAlign w:val="center"/>
          </w:tcPr>
          <w:p>
            <w:pPr>
              <w:pStyle w:val="20"/>
            </w:pPr>
            <w:r>
              <w:t xml:space="preserve">          公务用车运行维护费</w:t>
            </w:r>
          </w:p>
        </w:tc>
        <w:tc>
          <w:tcPr>
            <w:tcW w:w="2381" w:type="dxa"/>
            <w:tcBorders>
              <w:left w:val="single" w:sz="6" w:space="0" w:color="auto"/>
              <w:right w:val="single" w:sz="6" w:space="0" w:color="auto"/>
            </w:tcBorders>
            <w:vAlign w:val="center"/>
          </w:tcPr>
          <w:p>
            <w:pPr>
              <w:pStyle w:val="19"/>
            </w:pPr>
            <w:r>
              <w:t>8.00</w:t>
            </w:r>
          </w:p>
        </w:tc>
        <w:tc>
          <w:tcPr>
            <w:tcW w:w="2381" w:type="dxa"/>
            <w:tcBorders>
              <w:left w:val="single" w:sz="6" w:space="0" w:color="auto"/>
              <w:right w:val="single" w:sz="6" w:space="0" w:color="auto"/>
            </w:tcBorders>
            <w:vAlign w:val="center"/>
          </w:tcPr>
          <w:p>
            <w:pPr>
              <w:pStyle w:val="19"/>
            </w:pPr>
            <w:r>
              <w:t>8.00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auto"/>
              <w:right w:val="single" w:sz="6" w:space="0" w:color="auto"/>
            </w:tcBorders>
            <w:vAlign w:val="center"/>
          </w:tcPr>
          <w:p>
            <w:pPr>
              <w:pStyle w:val="20"/>
            </w:pPr>
            <w:r>
              <w:t>三、公务接待费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唐山市丰南区信访局2025年部门预算信息公开情况说明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唐山市丰南区信访局2025年部门预算信息公开情况说明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按照《中华人民共和国预算法》、《地方预决算公开操作规程》和《关于进一步推进预算公开工作的实施意见》规定，现将唐山市丰南区信访局2025年部门预算公开如下：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(一)研究提出全区信访工作思路，拟订信访工作方针政策。</w:t>
      </w:r>
    </w:p>
    <w:p>
      <w:pPr>
        <w:pStyle w:val="25"/>
      </w:pPr>
      <w:r>
        <w:t>(二)办理人民群众来信，接待群众来访，受理群众网上投诉，查办信访案件，负责人民群众建议征集工作。</w:t>
      </w:r>
    </w:p>
    <w:p>
      <w:pPr>
        <w:pStyle w:val="25"/>
      </w:pPr>
      <w:r>
        <w:t>(三)调查研究和综合分析全区信访形势及信访工作状况，总结推广各地各部门信访工作经验，提出改进和加强信访工作的意见和建议。</w:t>
      </w:r>
    </w:p>
    <w:p>
      <w:pPr>
        <w:pStyle w:val="25"/>
      </w:pPr>
      <w:r>
        <w:t>(四)参与组织、协调、指导全区社会治安综合治理和维护社会政治稳定工作，协助保障国家、省、市和区重大政治活动顺利进行，参与处理影响社会政治稳定的突发性、群体性事件。</w:t>
      </w:r>
    </w:p>
    <w:p>
      <w:pPr>
        <w:pStyle w:val="25"/>
      </w:pPr>
      <w:r>
        <w:t>(五)督促检查和指导乡镇、街道党（工）委、政府（办事处）和区直部门的信访工作。对乡镇、街道党（工）委、政府（办事处）和区直部门信访工作年度责任目标进行考核，对全区社会治安综合治理和维护社会政治稳定年度责任目标中有关信访工作进行考核。</w:t>
      </w:r>
    </w:p>
    <w:p>
      <w:pPr>
        <w:pStyle w:val="25"/>
      </w:pPr>
      <w:r>
        <w:t>(六)协助国家信访局、省、市信访局处理属地群众进京、赴省、去市上访工作，综合协调处理跨地区、跨部门、跨行业的重要信访问题，协助公安机关维护区委、区政府机关正常工作秩序。</w:t>
      </w:r>
    </w:p>
    <w:p>
      <w:pPr>
        <w:pStyle w:val="25"/>
      </w:pPr>
      <w:r>
        <w:t>(七)负责省、市、区级领导和区直部门领导公开接访和包联案件的组织协调工作。</w:t>
      </w:r>
    </w:p>
    <w:p>
      <w:pPr>
        <w:pStyle w:val="25"/>
      </w:pPr>
      <w:r>
        <w:t>(八)承担唐山市丰南区信访工作联席会议的日常工作，督促落实联席会议决定的事项。</w:t>
      </w:r>
    </w:p>
    <w:p>
      <w:pPr>
        <w:pStyle w:val="25"/>
      </w:pPr>
      <w:r>
        <w:t>(九)完成区委、区政府以及国家、省、市信访局交办的其他任务。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唐山市丰南区信访局本级</w:t>
            </w:r>
          </w:p>
        </w:tc>
        <w:tc>
          <w:tcPr>
            <w:tcW w:w="1843" w:type="dxa"/>
            <w:tcBorders>
              <w:left w:val="single" w:sz="6" w:space="0" w:color="auto"/>
              <w:right w:val="single" w:sz="6" w:space="0" w:color="auto"/>
            </w:tcBorders>
            <w:vAlign w:val="center"/>
          </w:tcPr>
          <w:p>
            <w:pPr>
              <w:pStyle w:val="21"/>
            </w:pPr>
            <w:r>
              <w:t>行政</w:t>
            </w:r>
          </w:p>
        </w:tc>
        <w:tc>
          <w:tcPr>
            <w:tcW w:w="2126" w:type="dxa"/>
            <w:tcBorders>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按照预算管理有关规定，目前部门预算的编制实行综合预算管理，即全部收入和支出都反映在预算中。唐山市丰南区信访局机关及所属事业单位的收支包含在部门预算中。</w:t>
      </w:r>
    </w:p>
    <w:p>
      <w:pPr>
        <w:pStyle w:val="26"/>
      </w:pPr>
      <w:r>
        <w:t>1、收入说明</w:t>
      </w:r>
    </w:p>
    <w:p>
      <w:pPr>
        <w:pStyle w:val="26"/>
      </w:pPr>
      <w:r>
        <w:t>反映本部门当年全部收入。2025年预算收入716.43万元，其中：一般公共预算收入716.43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唐山市丰南区信访局年度部门预算中支出预算的总体情况。2025年支出预算716.43万元，其中基本支出453.43万元，包括人员经费415.33万元和日常公用经费38.10万元；项目支出263.00万元，主要为群众工作中心经费等。</w:t>
      </w:r>
    </w:p>
    <w:p>
      <w:pPr>
        <w:pStyle w:val="26"/>
      </w:pPr>
      <w:r>
        <w:t>3、比上年增减情况</w:t>
      </w:r>
    </w:p>
    <w:p>
      <w:pPr>
        <w:pStyle w:val="26"/>
      </w:pPr>
      <w:r>
        <w:t>2025年预算收支安排716.43万元，较2024年预算减少13.34万元，其中：基本支出减少8.34万元，主要为人员经费减少，日常公用经费减少项目支出减少5.00万元，主要为劳务派遣人员经费(劳务费）。</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27"/>
      </w:pPr>
      <w:r>
        <w:t>2025年，我部门机关运行经费共计安排38.10万元，主要用于日常维修、办公用房水电费、办公用房取暖费、办公用房物业管理费等日常运行支出。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2025年，我部门财政拨款“三公”经费预算安排8.00万元，其中因公出国（境）费0.00万元；公务用车购置及运维费8.00万元（其中：公务用车购置费为0.00万元，公务用车运维费8.00万元)；公务接待费0.00万元。与2024年相比增加0.00万元，增减变化的主要原因是没有增减变化。</w:t>
      </w: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坚持以习近平新时代中国特色社会主义思想为指导，全面贯彻党的二十大精神，深入学习贯彻习近平总书记关于加强和改进人民信访工作重要思想，紧紧围绕中心、服务大局，坚持人民至上，坚持稳字当头，始终把信访工作摆在重要位置，坚持以推进信访工作法治化为主线，学习宣传和贯彻落实《信访工作条例》，一体推进信访问题源头治理、积案攻坚化解、信访工作法治化建设、信访服务保障、队伍建设等工作任务，着力聚焦源头治理，加强源头预防和前端化解，切实把信访隐患发现在苗头、解决在萌芽，确保风险防范能力明显提升。聚焦治重化积，以“信访源头治理三年攻坚行动”为抓手，推动信访问题在县域及以下得到妥善化解，确保攻坚化解成效明显提升。聚焦依法治访，严格落实“五个法治化”“四个到位”要求，全面履行信访部门职能职责，确保群众的每一项诉求都有人办理，群众的每一项诉求都依法推进，信访法治化建设水平明显提升。</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(一)办理人民群众来信、来访等信访问题。</w:t>
      </w:r>
    </w:p>
    <w:p>
      <w:pPr>
        <w:pStyle w:val="30"/>
      </w:pPr>
      <w:r>
        <w:t>绩效目标：及时办理、转送、交办信访事项，及时答复信访人，督促信访人进行满意度评价。</w:t>
      </w:r>
    </w:p>
    <w:p>
      <w:pPr>
        <w:pStyle w:val="30"/>
      </w:pPr>
      <w:r>
        <w:t>绩效指标：及时受理率、按期答复率、按期结案率均达90%以上，群众满意率达85%以上。</w:t>
      </w:r>
    </w:p>
    <w:p>
      <w:pPr>
        <w:pStyle w:val="30"/>
      </w:pPr>
      <w:r>
        <w:t>(二)信访综合业务管理。</w:t>
      </w:r>
    </w:p>
    <w:p>
      <w:pPr>
        <w:pStyle w:val="30"/>
      </w:pPr>
      <w:r>
        <w:t>绩效目标：确保全区信访工作各项业务顺利开展，全力维护社会和谐稳定。</w:t>
      </w:r>
    </w:p>
    <w:p>
      <w:pPr>
        <w:pStyle w:val="30"/>
      </w:pPr>
      <w:r>
        <w:t>绩效指标：综合业务保障率及群众满意率达90%以上。</w:t>
      </w:r>
    </w:p>
    <w:p>
      <w:pPr>
        <w:pStyle w:val="30"/>
      </w:pPr>
      <w:r>
        <w:t>(三)做好信访隐患排查化解和维稳工作。</w:t>
      </w:r>
    </w:p>
    <w:p>
      <w:pPr>
        <w:pStyle w:val="30"/>
      </w:pPr>
      <w:r>
        <w:t>绩效目标：防范和减少不稳定因素发生，及时化解信访隐患、群体性事件和突发事件，全力维护社会稳定。</w:t>
      </w:r>
    </w:p>
    <w:p>
      <w:pPr>
        <w:pStyle w:val="30"/>
      </w:pPr>
      <w:r>
        <w:t>绩效指标：信访矛盾隐患排查化解率达到80%以上。做好驻京驻省信访值班工作，确保不发生进京赴省集体访、非访。</w:t>
      </w:r>
    </w:p>
    <w:p>
      <w:pPr>
        <w:pStyle w:val="30"/>
      </w:pPr>
      <w:r>
        <w:t>(四)做好群众工作，及时就地解决问题。</w:t>
      </w:r>
    </w:p>
    <w:p>
      <w:pPr>
        <w:pStyle w:val="30"/>
      </w:pPr>
      <w:r>
        <w:t>绩效目标：区群众工作中心每个工作日安排一名区党政领导干部公开接访，乡镇（街道）群众工作站每个工作日安排一名班子成员值班接访，及时解决群众热点难点问题，减少越级访发生，做到“小事不出村、大事不出乡镇”。</w:t>
      </w:r>
    </w:p>
    <w:p>
      <w:pPr>
        <w:pStyle w:val="30"/>
      </w:pPr>
      <w:r>
        <w:t>绩效指标：矛盾纠纷排查、化解率均达90%以上，矛盾纠纷息访率达80%以上，群众满意率达90%以上。</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（一）完善制度建设</w:t>
      </w:r>
    </w:p>
    <w:p>
      <w:pPr>
        <w:pStyle w:val="31"/>
      </w:pPr>
      <w:r>
        <w:t>紧紧围绕区委、区政府工作重点和上级信访部门的工作部署和要求，进一步理清工作思路，加强信访工作管理规章制度的体系建设，健全完善预算绩效管理制度、资金管理办法、工作保障制度，为全年预算绩效目标的实现奠定制度基础，确保规范有序地完成2025年信访工作目标。</w:t>
      </w:r>
    </w:p>
    <w:p>
      <w:pPr>
        <w:pStyle w:val="31"/>
      </w:pPr>
      <w:r>
        <w:t>（二）加强支出管理</w:t>
      </w:r>
    </w:p>
    <w:p>
      <w:pPr>
        <w:pStyle w:val="31"/>
      </w:pPr>
      <w:r>
        <w:t>通过优化支出结构、编细编实预算、加快履行政府采购手续、尽快启动项目、及时支付资金、按规定及时下达资金等多种措施，确保支出进度达标。</w:t>
      </w:r>
    </w:p>
    <w:p>
      <w:pPr>
        <w:pStyle w:val="31"/>
      </w:pPr>
      <w:r>
        <w:t>（三）加强绩效运行监控</w:t>
      </w:r>
    </w:p>
    <w:p>
      <w:pPr>
        <w:pStyle w:val="31"/>
      </w:pPr>
      <w:r>
        <w:t>定期开展绩效运行监控，发现问题及时采取措施，确保绩效目标如期保质实现。</w:t>
      </w:r>
    </w:p>
    <w:p>
      <w:pPr>
        <w:pStyle w:val="31"/>
      </w:pPr>
      <w:r>
        <w:t>（四）做好绩效自评</w:t>
      </w:r>
    </w:p>
    <w:p>
      <w:pPr>
        <w:pStyle w:val="31"/>
      </w:pPr>
      <w:r>
        <w:t>定期开展上年度部门预算绩效自评和重点评价工作，对评价中发现的问题及时整改，调整优化支出结构，提高财政资金使用效益。</w:t>
      </w:r>
    </w:p>
    <w:p>
      <w:pPr>
        <w:pStyle w:val="31"/>
      </w:pPr>
      <w:r>
        <w:t>（五）规范财务资产管理</w:t>
      </w:r>
    </w:p>
    <w:p>
      <w:pPr>
        <w:pStyle w:val="31"/>
      </w:pPr>
      <w:r>
        <w:t>完善财务管理制度，严格审批程序，加强固定资产登记、使用和报废处置管理，做到支出合理，物尽其用。</w:t>
      </w:r>
    </w:p>
    <w:p>
      <w:pPr>
        <w:pStyle w:val="31"/>
      </w:pPr>
      <w:r>
        <w:t>（六）加强内部监督</w:t>
      </w:r>
    </w:p>
    <w:p>
      <w:pPr>
        <w:pStyle w:val="31"/>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31"/>
      </w:pPr>
      <w:r>
        <w:t>（七）开展“三大”攻坚，强化问题解决。持续开展信访积案、三跨三分离、涉法涉诉攻坚行动，着力在化解信访矛盾“减存控增”上下功夫，坚持问题导向，牢牢盯住尚未化解的“钉子案”“骨头案”，牢牢盯住再次信访的重复事项，集中资源力量，加强分析研究，推动事心双解，防止问题积累。</w:t>
      </w:r>
    </w:p>
    <w:p>
      <w:pPr>
        <w:pStyle w:val="31"/>
      </w:pPr>
      <w:r>
        <w:t xml:space="preserve">（八）持续深化源头治理，夯实基层基础。学习借鉴新时代“枫桥经验”，践行“浦江经验”，开展信访问题源头治理三年攻坚行动，加强源头治理、信访法治化、干部队伍建设，全面夯实信访工作基层基础，推进关口前移、重心下移，提高乡村两级预防和处理信访问题的能力，实现“小事不出村、大事不出乡、矛盾不上交”。   </w:t>
      </w:r>
    </w:p>
    <w:p>
      <w:pPr>
        <w:pStyle w:val="31"/>
        <w:sectPr>
          <w:pgSz w:w="16840" w:h="11900" w:orient="landscape"/>
          <w:pgMar w:top="1361" w:right="1020" w:bottom="1361" w:left="1020" w:header="720" w:footer="720" w:gutter="0"/>
          <w:docGrid w:linePitch="326" w:charSpace="0"/>
        </w:sectPr>
      </w:pPr>
      <w:r>
        <w:t>（九）加强宣传培训调研。认真贯彻实施《信访工作条例》，认真组织开展《信访工作条例》宣传月活动，定期组织信访工作法治化培训，提升信访干部政策理论水平和业务能力；加强调研，提出优化财政资金配置、提高资金使用效益的意见和建议；加大宣传力度，强化预算绩效管理意识，促进预算绩效管理水平进一步提升。</w:t>
      </w:r>
    </w:p>
    <w:p>
      <w:pPr>
        <w:spacing w:before="10" w:after="10" w:line="360" w:lineRule="auto"/>
        <w:ind w:firstLine="640"/>
        <w:jc w:val="left"/>
        <w:outlineLvl w:val="2"/>
        <w:rPr>
          <w:rFonts w:ascii="黑体" w:eastAsia="黑体" w:cs="黑体" w:hAnsi="黑体"/>
          <w:color w:val="000000"/>
          <w:sz w:val="32"/>
        </w:rPr>
      </w:pPr>
      <w:bookmarkStart w:id="14" w:name="_Toc_3_3_0000000015"/>
      <w:r>
        <w:rPr>
          <w:rFonts w:ascii="黑体" w:eastAsia="黑体" w:cs="黑体" w:hAnsi="黑体"/>
          <w:color w:val="000000"/>
          <w:sz w:val="32"/>
        </w:rPr>
        <w:t>六、部门主管专项资金预算安排情况及绩效目标</w:t>
      </w:r>
      <w:bookmarkEnd w:id="14"/>
    </w:p>
    <w:p>
      <w:pPr>
        <w:spacing w:before="10" w:after="10" w:line="360" w:lineRule="auto"/>
        <w:ind w:firstLine="640"/>
        <w:jc w:val="left"/>
        <w:outlineLvl w:val="2"/>
        <w:rPr>
          <w:rFonts w:eastAsia="方正仿宋_GBK"/>
          <w:sz w:val="28"/>
        </w:rPr>
        <w:sectPr>
          <w:pgSz w:w="16840" w:h="11900" w:orient="landscape"/>
          <w:pgMar w:top="1361" w:right="1020" w:bottom="1134" w:left="1020" w:header="720" w:footer="720" w:gutter="0"/>
          <w:docGrid w:linePitch="326" w:charSpace="0"/>
        </w:sectPr>
      </w:pPr>
      <w:r>
        <w:rPr>
          <w:rFonts w:ascii="黑体" w:eastAsia="黑体" w:cs="黑体" w:hAnsi="黑体"/>
          <w:color w:val="000000"/>
          <w:sz w:val="32"/>
        </w:rPr>
        <w:t xml:space="preserve">   </w:t>
      </w:r>
      <w:r>
        <w:rPr>
          <w:rFonts w:eastAsia="方正仿宋_GBK" w:cs="黑体" w:hAnsi="黑体"/>
          <w:sz w:val="28"/>
        </w:rPr>
        <w:t xml:space="preserve"> 无。</w:t>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5" w:name="_Toc_3_3_0000000016"/>
      <w:r>
        <w:rPr>
          <w:rFonts w:ascii="黑体" w:eastAsia="黑体" w:cs="黑体" w:hAnsi="黑体"/>
          <w:color w:val="000000"/>
          <w:sz w:val="32"/>
        </w:rPr>
        <w:t>七、部门项目预算安排情况及绩效目标</w:t>
      </w:r>
      <w:bookmarkEnd w:id="15"/>
    </w:p>
    <w:p>
      <w:pPr>
        <w:spacing w:before="0" w:after="0"/>
        <w:ind w:firstLine="560"/>
        <w:jc w:val="left"/>
        <w:outlineLvl w:val="9"/>
      </w:pPr>
      <w:r>
        <w:rPr>
          <w:rFonts w:ascii="方正仿宋_GBK" w:eastAsia="方正仿宋_GBK" w:cs="方正仿宋_GBK" w:hAnsi="方正仿宋_GBK"/>
          <w:color w:val="000000"/>
          <w:sz w:val="28"/>
        </w:rPr>
        <w:t>1、解决特殊疑难信访问题专项资金绩效目标表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13020725P006F4E10008B</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解决特殊疑难信访问题专项资金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100.00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100.00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2025年申请解决特殊疑难信访问题专项资金100万元，主要用于：对找不到解决主体、积累时间久远，难以化解和解决的“无头案、钉子案、骨头案”特殊疑难信访个案和对生活困难无其他救济渠道信访人的救济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1.对找不到解决主体、积累时间久远，难以化解和解决的“无头案、钉子案、骨头案”特殊疑难信访个案实现息诉罢访，对生活困难无其他救济渠道的信访人，帮助解决困难。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及时受理率</w:t>
            </w:r>
          </w:p>
        </w:tc>
        <w:tc>
          <w:tcPr>
            <w:tcW w:w="5386" w:type="dxa"/>
            <w:tcBorders>
              <w:left w:val="single" w:sz="6" w:space="0" w:color="auto"/>
              <w:right w:val="single" w:sz="6" w:space="0" w:color="auto"/>
            </w:tcBorders>
            <w:vAlign w:val="center"/>
          </w:tcPr>
          <w:p>
            <w:pPr>
              <w:pStyle w:val="20"/>
            </w:pPr>
            <w:r>
              <w:t>及时受理此类案件的比例</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资金发放覆盖率</w:t>
            </w:r>
          </w:p>
        </w:tc>
        <w:tc>
          <w:tcPr>
            <w:tcW w:w="5386" w:type="dxa"/>
            <w:tcBorders>
              <w:left w:val="single" w:sz="6" w:space="0" w:color="auto"/>
              <w:right w:val="single" w:sz="6" w:space="0" w:color="auto"/>
            </w:tcBorders>
            <w:vAlign w:val="center"/>
          </w:tcPr>
          <w:p>
            <w:pPr>
              <w:pStyle w:val="20"/>
            </w:pPr>
            <w:r>
              <w:t>反映实际发放资金的覆盖程度，覆盖率=实发人数/应发人数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资金发放及时率</w:t>
            </w:r>
          </w:p>
        </w:tc>
        <w:tc>
          <w:tcPr>
            <w:tcW w:w="5386" w:type="dxa"/>
            <w:tcBorders>
              <w:left w:val="single" w:sz="6" w:space="0" w:color="auto"/>
              <w:right w:val="single" w:sz="6" w:space="0" w:color="auto"/>
            </w:tcBorders>
            <w:vAlign w:val="center"/>
          </w:tcPr>
          <w:p>
            <w:pPr>
              <w:pStyle w:val="20"/>
            </w:pPr>
            <w:r>
              <w:t>反映解决特殊疑难信访问题专项资金发放及时情况</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资金控制情况</w:t>
            </w:r>
          </w:p>
        </w:tc>
        <w:tc>
          <w:tcPr>
            <w:tcW w:w="5386" w:type="dxa"/>
            <w:tcBorders>
              <w:left w:val="single" w:sz="6" w:space="0" w:color="auto"/>
              <w:right w:val="single" w:sz="6" w:space="0" w:color="auto"/>
            </w:tcBorders>
            <w:vAlign w:val="center"/>
          </w:tcPr>
          <w:p>
            <w:pPr>
              <w:pStyle w:val="20"/>
            </w:pPr>
            <w:r>
              <w:t>资金控制在预算内</w:t>
            </w:r>
          </w:p>
        </w:tc>
        <w:tc>
          <w:tcPr>
            <w:tcW w:w="2268" w:type="dxa"/>
            <w:tcBorders>
              <w:left w:val="single" w:sz="6" w:space="0" w:color="auto"/>
              <w:right w:val="single" w:sz="6" w:space="0" w:color="auto"/>
            </w:tcBorders>
            <w:vAlign w:val="center"/>
          </w:tcPr>
          <w:p>
            <w:pPr>
              <w:pStyle w:val="20"/>
            </w:pPr>
            <w:r>
              <w:t>有效控制</w:t>
            </w:r>
          </w:p>
        </w:tc>
        <w:tc>
          <w:tcPr>
            <w:tcW w:w="1276" w:type="dxa"/>
            <w:vAlign w:val="center"/>
          </w:tcPr>
          <w:p>
            <w:pPr>
              <w:pStyle w:val="20"/>
            </w:pPr>
            <w:r>
              <w:t>预算标准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维护社会稳定</w:t>
            </w:r>
          </w:p>
        </w:tc>
        <w:tc>
          <w:tcPr>
            <w:tcW w:w="5386" w:type="dxa"/>
            <w:tcBorders>
              <w:left w:val="single" w:sz="6" w:space="0" w:color="auto"/>
              <w:right w:val="single" w:sz="6" w:space="0" w:color="auto"/>
            </w:tcBorders>
            <w:vAlign w:val="center"/>
          </w:tcPr>
          <w:p>
            <w:pPr>
              <w:pStyle w:val="20"/>
            </w:pPr>
            <w:r>
              <w:t>反映保障困难群体生活,维护社会稳定</w:t>
            </w:r>
          </w:p>
        </w:tc>
        <w:tc>
          <w:tcPr>
            <w:tcW w:w="2268" w:type="dxa"/>
            <w:tcBorders>
              <w:left w:val="single" w:sz="6" w:space="0" w:color="auto"/>
              <w:right w:val="single" w:sz="6" w:space="0" w:color="auto"/>
            </w:tcBorders>
            <w:vAlign w:val="center"/>
          </w:tcPr>
          <w:p>
            <w:pPr>
              <w:pStyle w:val="20"/>
            </w:pPr>
            <w:r>
              <w:t>有效维护</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 xml:space="preserve"> 经验标准</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2、劳务派遣人员经费(劳务费)绩效目标表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13020725P00002210281D</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劳务派遣人员经费(劳务费)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73.00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73.00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2025年申请劳务派遣人员经费73万元，主要用于：支付劳务派遣人员工资、缴纳社保等费用。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1.每月及时发放工资、缴纳社保缴费，保证该类人员工资待遇。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劳务派遣人数</w:t>
            </w:r>
          </w:p>
        </w:tc>
        <w:tc>
          <w:tcPr>
            <w:tcW w:w="5386" w:type="dxa"/>
            <w:tcBorders>
              <w:left w:val="single" w:sz="6" w:space="0" w:color="auto"/>
              <w:right w:val="single" w:sz="6" w:space="0" w:color="auto"/>
            </w:tcBorders>
            <w:vAlign w:val="center"/>
          </w:tcPr>
          <w:p>
            <w:pPr>
              <w:pStyle w:val="20"/>
            </w:pPr>
            <w:r>
              <w:t>反映签订劳务派遣合同人数情况</w:t>
            </w:r>
          </w:p>
        </w:tc>
        <w:tc>
          <w:tcPr>
            <w:tcW w:w="2268" w:type="dxa"/>
            <w:tcBorders>
              <w:left w:val="single" w:sz="6" w:space="0" w:color="auto"/>
              <w:right w:val="single" w:sz="6" w:space="0" w:color="auto"/>
            </w:tcBorders>
            <w:vAlign w:val="center"/>
          </w:tcPr>
          <w:p>
            <w:pPr>
              <w:pStyle w:val="20"/>
            </w:pPr>
            <w:r>
              <w:t>13人</w:t>
            </w:r>
          </w:p>
        </w:tc>
        <w:tc>
          <w:tcPr>
            <w:tcW w:w="1276" w:type="dxa"/>
            <w:vAlign w:val="center"/>
          </w:tcPr>
          <w:p>
            <w:pPr>
              <w:pStyle w:val="20"/>
            </w:pPr>
            <w:r>
              <w:t>合同、上年末人数</w:t>
            </w:r>
          </w:p>
          <w:p>
            <w:pPr>
              <w:pStyle w:val="20"/>
            </w:pP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工资发放合规率</w:t>
            </w:r>
          </w:p>
        </w:tc>
        <w:tc>
          <w:tcPr>
            <w:tcW w:w="5386" w:type="dxa"/>
            <w:tcBorders>
              <w:left w:val="single" w:sz="6" w:space="0" w:color="auto"/>
              <w:right w:val="single" w:sz="6" w:space="0" w:color="auto"/>
            </w:tcBorders>
            <w:vAlign w:val="center"/>
          </w:tcPr>
          <w:p>
            <w:pPr>
              <w:pStyle w:val="20"/>
            </w:pPr>
            <w:r>
              <w:t>反遇按规定范围、标准发放情况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合同、劳务派遣人员调整工资审批表</w:t>
            </w:r>
          </w:p>
          <w:p>
            <w:pPr>
              <w:pStyle w:val="20"/>
            </w:pP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工资发放及时性</w:t>
            </w:r>
          </w:p>
        </w:tc>
        <w:tc>
          <w:tcPr>
            <w:tcW w:w="5386" w:type="dxa"/>
            <w:tcBorders>
              <w:left w:val="single" w:sz="6" w:space="0" w:color="auto"/>
              <w:right w:val="single" w:sz="6" w:space="0" w:color="auto"/>
            </w:tcBorders>
            <w:vAlign w:val="center"/>
          </w:tcPr>
          <w:p>
            <w:pPr>
              <w:pStyle w:val="20"/>
            </w:pPr>
            <w:r>
              <w:t>反映按时足额发放工资的情况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合同、劳务派遣人员调整工资审批表</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工资标准</w:t>
            </w:r>
          </w:p>
        </w:tc>
        <w:tc>
          <w:tcPr>
            <w:tcW w:w="5386" w:type="dxa"/>
            <w:tcBorders>
              <w:left w:val="single" w:sz="6" w:space="0" w:color="auto"/>
              <w:right w:val="single" w:sz="6" w:space="0" w:color="auto"/>
            </w:tcBorders>
            <w:vAlign w:val="center"/>
          </w:tcPr>
          <w:p>
            <w:pPr>
              <w:pStyle w:val="20"/>
            </w:pPr>
            <w:r>
              <w:t>反映人均月工资标准情况</w:t>
            </w:r>
          </w:p>
        </w:tc>
        <w:tc>
          <w:tcPr>
            <w:tcW w:w="2268" w:type="dxa"/>
            <w:tcBorders>
              <w:left w:val="single" w:sz="6" w:space="0" w:color="auto"/>
              <w:right w:val="single" w:sz="6" w:space="0" w:color="auto"/>
            </w:tcBorders>
            <w:vAlign w:val="center"/>
          </w:tcPr>
          <w:p>
            <w:pPr>
              <w:pStyle w:val="20"/>
            </w:pPr>
            <w:r>
              <w:t>≥3120元/月</w:t>
            </w:r>
          </w:p>
        </w:tc>
        <w:tc>
          <w:tcPr>
            <w:tcW w:w="1276" w:type="dxa"/>
            <w:vAlign w:val="center"/>
          </w:tcPr>
          <w:p>
            <w:pPr>
              <w:pStyle w:val="20"/>
            </w:pPr>
            <w:r>
              <w:t>合同、劳务派遣人员调整工资审批表</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生活水平保障程度</w:t>
            </w:r>
          </w:p>
        </w:tc>
        <w:tc>
          <w:tcPr>
            <w:tcW w:w="5386" w:type="dxa"/>
            <w:tcBorders>
              <w:left w:val="single" w:sz="6" w:space="0" w:color="auto"/>
              <w:right w:val="single" w:sz="6" w:space="0" w:color="auto"/>
            </w:tcBorders>
            <w:vAlign w:val="center"/>
          </w:tcPr>
          <w:p>
            <w:pPr>
              <w:pStyle w:val="20"/>
            </w:pPr>
            <w:r>
              <w:t>反映工作人员生活水平情况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服务对象人群满意度</w:t>
            </w:r>
          </w:p>
        </w:tc>
        <w:tc>
          <w:tcPr>
            <w:tcW w:w="5386" w:type="dxa"/>
            <w:tcBorders>
              <w:left w:val="single" w:sz="6" w:space="0" w:color="auto"/>
              <w:right w:val="single" w:sz="6" w:space="0" w:color="auto"/>
            </w:tcBorders>
            <w:vAlign w:val="center"/>
          </w:tcPr>
          <w:p>
            <w:pPr>
              <w:pStyle w:val="20"/>
            </w:pPr>
            <w:r>
              <w:t>反映群众对工作人员服务满意程度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3、群众工作中心经费绩效目标表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13020725P006D4E100122</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群众工作中心经费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12.00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12.00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2025年申请群众工作经费12万元，主要用于：群众工作中心的印刷费用7万元，对参与信访工作日常值班律师所需的劳务费用5万元。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1.确保区群众工作中心正常运转，充分发挥律师在维护群众合法权益、化解矛盾、促进社会和谐稳定中的重要作用，集中解决群众问题，把问题解决在县级以下，减少群众越级访，维护全区和谐稳定。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综合事务完成率</w:t>
            </w:r>
          </w:p>
        </w:tc>
        <w:tc>
          <w:tcPr>
            <w:tcW w:w="5386" w:type="dxa"/>
            <w:tcBorders>
              <w:left w:val="single" w:sz="6" w:space="0" w:color="auto"/>
              <w:right w:val="single" w:sz="6" w:space="0" w:color="auto"/>
            </w:tcBorders>
            <w:vAlign w:val="center"/>
          </w:tcPr>
          <w:p>
            <w:pPr>
              <w:pStyle w:val="20"/>
            </w:pPr>
            <w:r>
              <w:t>反映单位日常工作完成情况的比率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保障工作正常开展</w:t>
            </w:r>
          </w:p>
        </w:tc>
        <w:tc>
          <w:tcPr>
            <w:tcW w:w="5386" w:type="dxa"/>
            <w:tcBorders>
              <w:left w:val="single" w:sz="6" w:space="0" w:color="auto"/>
              <w:right w:val="single" w:sz="6" w:space="0" w:color="auto"/>
            </w:tcBorders>
            <w:vAlign w:val="center"/>
          </w:tcPr>
          <w:p>
            <w:pPr>
              <w:pStyle w:val="20"/>
            </w:pPr>
            <w:r>
              <w:t>反映运转经费保障工作正常开展</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经费及时保障</w:t>
            </w:r>
          </w:p>
        </w:tc>
        <w:tc>
          <w:tcPr>
            <w:tcW w:w="5386" w:type="dxa"/>
            <w:tcBorders>
              <w:left w:val="single" w:sz="6" w:space="0" w:color="auto"/>
              <w:right w:val="single" w:sz="6" w:space="0" w:color="auto"/>
            </w:tcBorders>
            <w:vAlign w:val="center"/>
          </w:tcPr>
          <w:p>
            <w:pPr>
              <w:pStyle w:val="20"/>
            </w:pPr>
            <w:r>
              <w:t>经费在规定时间内支付到位情况</w:t>
            </w:r>
          </w:p>
        </w:tc>
        <w:tc>
          <w:tcPr>
            <w:tcW w:w="2268" w:type="dxa"/>
            <w:tcBorders>
              <w:left w:val="single" w:sz="6" w:space="0" w:color="auto"/>
              <w:right w:val="single" w:sz="6" w:space="0" w:color="auto"/>
            </w:tcBorders>
            <w:vAlign w:val="center"/>
          </w:tcPr>
          <w:p>
            <w:pPr>
              <w:pStyle w:val="20"/>
            </w:pPr>
            <w:r>
              <w:t>及时保障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经费控制情况</w:t>
            </w:r>
          </w:p>
        </w:tc>
        <w:tc>
          <w:tcPr>
            <w:tcW w:w="5386" w:type="dxa"/>
            <w:tcBorders>
              <w:left w:val="single" w:sz="6" w:space="0" w:color="auto"/>
              <w:right w:val="single" w:sz="6" w:space="0" w:color="auto"/>
            </w:tcBorders>
            <w:vAlign w:val="center"/>
          </w:tcPr>
          <w:p>
            <w:pPr>
              <w:pStyle w:val="20"/>
            </w:pPr>
            <w:r>
              <w:t>经费控制在预算内</w:t>
            </w:r>
          </w:p>
        </w:tc>
        <w:tc>
          <w:tcPr>
            <w:tcW w:w="2268" w:type="dxa"/>
            <w:tcBorders>
              <w:left w:val="single" w:sz="6" w:space="0" w:color="auto"/>
              <w:right w:val="single" w:sz="6" w:space="0" w:color="auto"/>
            </w:tcBorders>
            <w:vAlign w:val="center"/>
          </w:tcPr>
          <w:p>
            <w:pPr>
              <w:pStyle w:val="20"/>
            </w:pPr>
            <w:r>
              <w:t>有效控制</w:t>
            </w:r>
          </w:p>
        </w:tc>
        <w:tc>
          <w:tcPr>
            <w:tcW w:w="1276" w:type="dxa"/>
            <w:vAlign w:val="center"/>
          </w:tcPr>
          <w:p>
            <w:pPr>
              <w:pStyle w:val="20"/>
            </w:pPr>
            <w:r>
              <w:t>历史标准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保障中心正常运转</w:t>
            </w:r>
          </w:p>
        </w:tc>
        <w:tc>
          <w:tcPr>
            <w:tcW w:w="5386" w:type="dxa"/>
            <w:tcBorders>
              <w:left w:val="single" w:sz="6" w:space="0" w:color="auto"/>
              <w:right w:val="single" w:sz="6" w:space="0" w:color="auto"/>
            </w:tcBorders>
            <w:vAlign w:val="center"/>
          </w:tcPr>
          <w:p>
            <w:pPr>
              <w:pStyle w:val="20"/>
            </w:pPr>
            <w:r>
              <w:t>反映保障群众工作中心正常运转情况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群众满意度</w:t>
            </w:r>
          </w:p>
        </w:tc>
        <w:tc>
          <w:tcPr>
            <w:tcW w:w="5386" w:type="dxa"/>
            <w:tcBorders>
              <w:left w:val="single" w:sz="6" w:space="0" w:color="auto"/>
              <w:right w:val="single" w:sz="6" w:space="0" w:color="auto"/>
            </w:tcBorders>
            <w:vAlign w:val="center"/>
          </w:tcPr>
          <w:p>
            <w:pPr>
              <w:pStyle w:val="20"/>
            </w:pPr>
            <w:r>
              <w:t>反映群众满意程度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4、信访维稳工作经费绩效目标表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13020725P002N6110008U</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信访维稳工作经费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78.00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78.00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2025年申请信访维稳工作经费78万元。主要用于：长期驻京、赴省值班，暑假北戴河值班，日常安保任务及重大节日、敏感期期间增派值班力量，劝返、应急处置、信息沟通和协调联动等工作所需的值班人员差旅费用75万元，车辆费用3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1.保障长期驻京、赴省值班，暑假北戴河值班，日常安保任务及重大节日、敏感期期间增派值班力量，劝返、应急处置、信息沟通和协调联动等工作的开展，有力维护社会稳定。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不稳定群体或人员排查率</w:t>
            </w:r>
          </w:p>
        </w:tc>
        <w:tc>
          <w:tcPr>
            <w:tcW w:w="5386" w:type="dxa"/>
            <w:tcBorders>
              <w:left w:val="single" w:sz="6" w:space="0" w:color="auto"/>
              <w:right w:val="single" w:sz="6" w:space="0" w:color="auto"/>
            </w:tcBorders>
            <w:vAlign w:val="center"/>
          </w:tcPr>
          <w:p>
            <w:pPr>
              <w:pStyle w:val="20"/>
            </w:pPr>
            <w:r>
              <w:t>矛盾纠纷排查数量与矛盾纠纷总量的比率</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保障工作正常开展</w:t>
            </w:r>
          </w:p>
        </w:tc>
        <w:tc>
          <w:tcPr>
            <w:tcW w:w="5386" w:type="dxa"/>
            <w:tcBorders>
              <w:left w:val="single" w:sz="6" w:space="0" w:color="auto"/>
              <w:right w:val="single" w:sz="6" w:space="0" w:color="auto"/>
            </w:tcBorders>
            <w:vAlign w:val="center"/>
          </w:tcPr>
          <w:p>
            <w:pPr>
              <w:pStyle w:val="20"/>
            </w:pPr>
            <w:r>
              <w:t>反映经费保障维稳工作正常开展情况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维稳经费及时保障</w:t>
            </w:r>
          </w:p>
        </w:tc>
        <w:tc>
          <w:tcPr>
            <w:tcW w:w="5386" w:type="dxa"/>
            <w:tcBorders>
              <w:left w:val="single" w:sz="6" w:space="0" w:color="auto"/>
              <w:right w:val="single" w:sz="6" w:space="0" w:color="auto"/>
            </w:tcBorders>
            <w:vAlign w:val="center"/>
          </w:tcPr>
          <w:p>
            <w:pPr>
              <w:pStyle w:val="20"/>
            </w:pPr>
            <w:r>
              <w:t>维稳经费支付到位情况</w:t>
            </w:r>
          </w:p>
        </w:tc>
        <w:tc>
          <w:tcPr>
            <w:tcW w:w="2268" w:type="dxa"/>
            <w:tcBorders>
              <w:left w:val="single" w:sz="6" w:space="0" w:color="auto"/>
              <w:right w:val="single" w:sz="6" w:space="0" w:color="auto"/>
            </w:tcBorders>
            <w:vAlign w:val="center"/>
          </w:tcPr>
          <w:p>
            <w:pPr>
              <w:pStyle w:val="20"/>
            </w:pPr>
            <w:r>
              <w:t>及时保障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经费控制情况</w:t>
            </w:r>
          </w:p>
        </w:tc>
        <w:tc>
          <w:tcPr>
            <w:tcW w:w="5386" w:type="dxa"/>
            <w:tcBorders>
              <w:left w:val="single" w:sz="6" w:space="0" w:color="auto"/>
              <w:right w:val="single" w:sz="6" w:space="0" w:color="auto"/>
            </w:tcBorders>
            <w:vAlign w:val="center"/>
          </w:tcPr>
          <w:p>
            <w:pPr>
              <w:pStyle w:val="20"/>
            </w:pPr>
            <w:r>
              <w:t>经费控制在预算内</w:t>
            </w:r>
          </w:p>
        </w:tc>
        <w:tc>
          <w:tcPr>
            <w:tcW w:w="2268" w:type="dxa"/>
            <w:tcBorders>
              <w:left w:val="single" w:sz="6" w:space="0" w:color="auto"/>
              <w:right w:val="single" w:sz="6" w:space="0" w:color="auto"/>
            </w:tcBorders>
            <w:vAlign w:val="center"/>
          </w:tcPr>
          <w:p>
            <w:pPr>
              <w:pStyle w:val="20"/>
            </w:pPr>
            <w:r>
              <w:t>有效控制</w:t>
            </w:r>
          </w:p>
        </w:tc>
        <w:tc>
          <w:tcPr>
            <w:tcW w:w="1276" w:type="dxa"/>
            <w:vAlign w:val="center"/>
          </w:tcPr>
          <w:p>
            <w:pPr>
              <w:pStyle w:val="20"/>
            </w:pPr>
            <w:r>
              <w:t>预算标准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维护社会稳定</w:t>
            </w:r>
          </w:p>
        </w:tc>
        <w:tc>
          <w:tcPr>
            <w:tcW w:w="5386" w:type="dxa"/>
            <w:tcBorders>
              <w:left w:val="single" w:sz="6" w:space="0" w:color="auto"/>
              <w:right w:val="single" w:sz="6" w:space="0" w:color="auto"/>
            </w:tcBorders>
            <w:vAlign w:val="center"/>
          </w:tcPr>
          <w:p>
            <w:pPr>
              <w:pStyle w:val="20"/>
            </w:pPr>
            <w:r>
              <w:t>维护社会稳定情况</w:t>
            </w:r>
          </w:p>
        </w:tc>
        <w:tc>
          <w:tcPr>
            <w:tcW w:w="2268" w:type="dxa"/>
            <w:tcBorders>
              <w:left w:val="single" w:sz="6" w:space="0" w:color="auto"/>
              <w:right w:val="single" w:sz="6" w:space="0" w:color="auto"/>
            </w:tcBorders>
            <w:vAlign w:val="center"/>
          </w:tcPr>
          <w:p>
            <w:pPr>
              <w:pStyle w:val="20"/>
            </w:pPr>
            <w:r>
              <w:t>有效维护</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群众满意度</w:t>
            </w:r>
          </w:p>
        </w:tc>
        <w:tc>
          <w:tcPr>
            <w:tcW w:w="5386" w:type="dxa"/>
            <w:tcBorders>
              <w:left w:val="single" w:sz="6" w:space="0" w:color="auto"/>
              <w:right w:val="single" w:sz="6" w:space="0" w:color="auto"/>
            </w:tcBorders>
            <w:vAlign w:val="center"/>
          </w:tcPr>
          <w:p>
            <w:pPr>
              <w:pStyle w:val="20"/>
            </w:pPr>
            <w:r>
              <w:t>反映群众满意程度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6" w:name="_Toc_3_3_0000000017"/>
      <w:r>
        <w:rPr>
          <w:rFonts w:ascii="黑体" w:eastAsia="黑体" w:cs="黑体" w:hAnsi="黑体"/>
          <w:color w:val="000000"/>
          <w:sz w:val="32"/>
        </w:rPr>
        <w:t>八、政府采购预算情况</w:t>
      </w:r>
      <w:bookmarkEnd w:id="16"/>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304唐山市丰南区信访局</w:t>
            </w:r>
          </w:p>
        </w:tc>
        <w:tc>
          <w:tcPr>
            <w:tcW w:w="7712"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auto"/>
              <w:right w:val="single" w:sz="6" w:space="0" w:color="auto"/>
            </w:tcBorders>
            <w:vAlign w:val="center"/>
          </w:tcPr>
          <w:p>
            <w:pPr>
              <w:pStyle w:val="18"/>
            </w:pPr>
            <w:r>
              <w:t>采购物品名称</w:t>
            </w:r>
          </w:p>
        </w:tc>
        <w:tc>
          <w:tcPr>
            <w:tcW w:w="1134" w:type="dxa"/>
            <w:vMerge w:val="restart"/>
            <w:tcBorders>
              <w:left w:val="single" w:sz="6" w:space="0" w:color="auto"/>
              <w:right w:val="single" w:sz="6" w:space="0" w:color="auto"/>
            </w:tcBorders>
            <w:vAlign w:val="center"/>
          </w:tcPr>
          <w:p>
            <w:pPr>
              <w:pStyle w:val="18"/>
            </w:pPr>
            <w:r>
              <w:t>政府采购目录序号</w:t>
            </w:r>
          </w:p>
        </w:tc>
        <w:tc>
          <w:tcPr>
            <w:tcW w:w="709" w:type="dxa"/>
            <w:vMerge w:val="restart"/>
            <w:tcBorders>
              <w:left w:val="single" w:sz="6" w:space="0" w:color="auto"/>
              <w:right w:val="single" w:sz="6" w:space="0" w:color="auto"/>
            </w:tcBorders>
            <w:vAlign w:val="center"/>
          </w:tcPr>
          <w:p>
            <w:pPr>
              <w:pStyle w:val="18"/>
            </w:pPr>
            <w:r>
              <w:t>计量  单位</w:t>
            </w:r>
          </w:p>
        </w:tc>
        <w:tc>
          <w:tcPr>
            <w:tcW w:w="850" w:type="dxa"/>
            <w:vMerge w:val="restart"/>
            <w:tcBorders>
              <w:left w:val="single" w:sz="6" w:space="0" w:color="auto"/>
              <w:right w:val="single" w:sz="6" w:space="0" w:color="auto"/>
            </w:tcBorders>
            <w:vAlign w:val="center"/>
          </w:tcPr>
          <w:p>
            <w:pPr>
              <w:pStyle w:val="18"/>
            </w:pPr>
            <w:r>
              <w:t>数量</w:t>
            </w:r>
          </w:p>
        </w:tc>
        <w:tc>
          <w:tcPr>
            <w:tcW w:w="850" w:type="dxa"/>
            <w:vMerge w:val="restart"/>
            <w:tcBorders>
              <w:left w:val="single" w:sz="6" w:space="0" w:color="auto"/>
              <w:right w:val="single" w:sz="6" w:space="0" w:color="auto"/>
            </w:tcBorders>
            <w:vAlign w:val="center"/>
          </w:tcPr>
          <w:p>
            <w:pPr>
              <w:pStyle w:val="18"/>
            </w:pPr>
            <w:r>
              <w:t>单价</w:t>
            </w:r>
          </w:p>
        </w:tc>
        <w:tc>
          <w:tcPr>
            <w:tcW w:w="6748" w:type="dxa"/>
            <w:gridSpan w:val="7"/>
            <w:tcBorders>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left w:val="single" w:sz="6" w:space="0" w:color="auto"/>
              <w:right w:val="single" w:sz="6" w:space="0" w:color="auto"/>
            </w:tcBorders>
            <w:vAlign w:val="center"/>
          </w:tcPr>
          <w:p>
            <w:pPr>
              <w:pStyle w:val="18"/>
            </w:pPr>
            <w:r>
              <w:t>预算    资金</w:t>
            </w:r>
          </w:p>
        </w:tc>
        <w:tc>
          <w:tcPr>
            <w:tcW w:w="1134" w:type="dxa"/>
            <w:vMerge/>
            <w:tcBorders>
              <w:left w:val="single" w:sz="6" w:space="0" w:color="auto"/>
              <w:right w:val="single" w:sz="6" w:space="0" w:color="auto"/>
            </w:tcBorders>
          </w:tcPr>
          <w:p/>
        </w:tc>
        <w:tc>
          <w:tcPr>
            <w:tcW w:w="1134" w:type="dxa"/>
            <w:vMerge/>
            <w:tcBorders>
              <w:left w:val="single" w:sz="6" w:space="0" w:color="auto"/>
              <w:right w:val="single" w:sz="6" w:space="0" w:color="auto"/>
            </w:tcBorders>
          </w:tcPr>
          <w:p/>
        </w:tc>
        <w:tc>
          <w:tcPr>
            <w:tcW w:w="709"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964" w:type="dxa"/>
            <w:tcBorders>
              <w:left w:val="single" w:sz="6" w:space="0" w:color="auto"/>
              <w:right w:val="single" w:sz="6" w:space="0" w:color="auto"/>
            </w:tcBorders>
            <w:vAlign w:val="center"/>
          </w:tcPr>
          <w:p>
            <w:pPr>
              <w:pStyle w:val="18"/>
            </w:pPr>
            <w:r>
              <w:t>合计</w:t>
            </w:r>
          </w:p>
        </w:tc>
        <w:tc>
          <w:tcPr>
            <w:tcW w:w="964" w:type="dxa"/>
            <w:tcBorders>
              <w:left w:val="single" w:sz="6" w:space="0" w:color="auto"/>
              <w:right w:val="single" w:sz="6" w:space="0" w:color="auto"/>
            </w:tcBorders>
            <w:vAlign w:val="center"/>
          </w:tcPr>
          <w:p>
            <w:pPr>
              <w:pStyle w:val="18"/>
            </w:pPr>
            <w:r>
              <w:t>一般公共预算拨款</w:t>
            </w:r>
          </w:p>
        </w:tc>
        <w:tc>
          <w:tcPr>
            <w:tcW w:w="964" w:type="dxa"/>
            <w:tcBorders>
              <w:left w:val="single" w:sz="6" w:space="0" w:color="auto"/>
              <w:right w:val="single" w:sz="6" w:space="0" w:color="auto"/>
            </w:tcBorders>
            <w:vAlign w:val="center"/>
          </w:tcPr>
          <w:p>
            <w:pPr>
              <w:pStyle w:val="18"/>
            </w:pPr>
            <w:r>
              <w:t>基金预算拨款</w:t>
            </w:r>
          </w:p>
        </w:tc>
        <w:tc>
          <w:tcPr>
            <w:tcW w:w="964" w:type="dxa"/>
            <w:tcBorders>
              <w:left w:val="single" w:sz="6" w:space="0" w:color="auto"/>
              <w:right w:val="single" w:sz="6" w:space="0" w:color="auto"/>
            </w:tcBorders>
            <w:vAlign w:val="center"/>
          </w:tcPr>
          <w:p>
            <w:pPr>
              <w:pStyle w:val="18"/>
            </w:pPr>
            <w:r>
              <w:t>国有资本经营预算拨款</w:t>
            </w:r>
          </w:p>
        </w:tc>
        <w:tc>
          <w:tcPr>
            <w:tcW w:w="964" w:type="dxa"/>
            <w:tcBorders>
              <w:left w:val="single" w:sz="6" w:space="0" w:color="auto"/>
              <w:right w:val="single" w:sz="6" w:space="0" w:color="auto"/>
            </w:tcBorders>
            <w:vAlign w:val="center"/>
          </w:tcPr>
          <w:p>
            <w:pPr>
              <w:pStyle w:val="18"/>
            </w:pPr>
            <w:r>
              <w:t>财政专户核拨</w:t>
            </w:r>
          </w:p>
        </w:tc>
        <w:tc>
          <w:tcPr>
            <w:tcW w:w="964" w:type="dxa"/>
            <w:tcBorders>
              <w:left w:val="single" w:sz="6" w:space="0" w:color="auto"/>
              <w:right w:val="single" w:sz="6" w:space="0" w:color="auto"/>
            </w:tcBorders>
            <w:vAlign w:val="center"/>
          </w:tcPr>
          <w:p>
            <w:pPr>
              <w:pStyle w:val="18"/>
            </w:pPr>
            <w:r>
              <w:t>单位    资金</w:t>
            </w:r>
          </w:p>
        </w:tc>
        <w:tc>
          <w:tcPr>
            <w:tcW w:w="964" w:type="dxa"/>
            <w:tcBorders>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20"/>
            </w:pPr>
          </w:p>
        </w:tc>
        <w:tc>
          <w:tcPr>
            <w:tcW w:w="1134" w:type="dxa"/>
            <w:tcBorders>
              <w:left w:val="single" w:sz="6" w:space="0" w:color="auto"/>
              <w:right w:val="single" w:sz="6" w:space="0" w:color="auto"/>
            </w:tcBorders>
            <w:vAlign w:val="center"/>
          </w:tcPr>
          <w:p>
            <w:pPr>
              <w:pStyle w:val="20"/>
            </w:pPr>
          </w:p>
        </w:tc>
        <w:tc>
          <w:tcPr>
            <w:tcW w:w="709" w:type="dxa"/>
            <w:tcBorders>
              <w:left w:val="single" w:sz="6" w:space="0" w:color="auto"/>
              <w:right w:val="single" w:sz="6" w:space="0" w:color="auto"/>
            </w:tcBorders>
            <w:vAlign w:val="center"/>
          </w:tcPr>
          <w:p>
            <w:pPr>
              <w:pStyle w:val="21"/>
            </w:pPr>
          </w:p>
        </w:tc>
        <w:tc>
          <w:tcPr>
            <w:tcW w:w="850" w:type="dxa"/>
            <w:tcBorders>
              <w:left w:val="single" w:sz="6" w:space="0" w:color="auto"/>
              <w:right w:val="single" w:sz="6" w:space="0" w:color="auto"/>
            </w:tcBorders>
            <w:vAlign w:val="center"/>
          </w:tcPr>
          <w:p>
            <w:pPr>
              <w:pStyle w:val="19"/>
            </w:pPr>
          </w:p>
        </w:tc>
        <w:tc>
          <w:tcPr>
            <w:tcW w:w="850"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7" w:name="_Toc_3_3_0000000018"/>
      <w:r>
        <w:rPr>
          <w:rFonts w:ascii="黑体" w:eastAsia="黑体" w:cs="黑体" w:hAnsi="黑体"/>
          <w:color w:val="000000"/>
          <w:sz w:val="32"/>
        </w:rPr>
        <w:t>九、国有资产信息</w:t>
      </w:r>
      <w:bookmarkEnd w:id="17"/>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唐山市丰南区信访局（含所属单位）上年末固定资产金额为414.89万元（详见下表）。本年度拟购置固定资产总额为0.00万元，已按要求列入政府采购预算，详见政府采购预算表。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304唐山市丰南区信访局</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r>
              <w:t>414.89</w:t>
            </w:r>
          </w:p>
        </w:tc>
      </w:tr>
      <w:tr>
        <w:tc>
          <w:tcPr>
            <w:tcW w:w="7370" w:type="dxa"/>
            <w:vAlign w:val="center"/>
          </w:tcPr>
          <w:p>
            <w:pPr>
              <w:pStyle w:val="20"/>
            </w:pPr>
            <w:r>
              <w:t>1、房屋（平方米）</w:t>
            </w:r>
          </w:p>
        </w:tc>
        <w:tc>
          <w:tcPr>
            <w:tcW w:w="2835" w:type="dxa"/>
            <w:tcBorders>
              <w:left w:val="single" w:sz="6" w:space="0" w:color="auto"/>
              <w:right w:val="single" w:sz="6" w:space="0" w:color="auto"/>
            </w:tcBorders>
            <w:vAlign w:val="center"/>
          </w:tcPr>
          <w:p>
            <w:pPr>
              <w:pStyle w:val="21"/>
            </w:pPr>
            <w:r>
              <w:t>2500</w:t>
            </w:r>
          </w:p>
        </w:tc>
        <w:tc>
          <w:tcPr>
            <w:tcW w:w="2835" w:type="dxa"/>
            <w:vAlign w:val="center"/>
          </w:tcPr>
          <w:p>
            <w:pPr>
              <w:pStyle w:val="19"/>
            </w:pPr>
            <w:r>
              <w:t>226.01</w:t>
            </w:r>
          </w:p>
        </w:tc>
      </w:tr>
      <w:tr>
        <w:tc>
          <w:tcPr>
            <w:tcW w:w="7370" w:type="dxa"/>
            <w:vAlign w:val="center"/>
          </w:tcPr>
          <w:p>
            <w:pPr>
              <w:pStyle w:val="20"/>
            </w:pPr>
            <w:r>
              <w:t>　　其中：办公用房（平方米）</w:t>
            </w:r>
          </w:p>
        </w:tc>
        <w:tc>
          <w:tcPr>
            <w:tcW w:w="2835" w:type="dxa"/>
            <w:tcBorders>
              <w:left w:val="single" w:sz="6" w:space="0" w:color="auto"/>
              <w:right w:val="single" w:sz="6" w:space="0" w:color="auto"/>
            </w:tcBorders>
            <w:vAlign w:val="center"/>
          </w:tcPr>
          <w:p>
            <w:pPr>
              <w:pStyle w:val="21"/>
            </w:pPr>
            <w:r>
              <w:t>2500</w:t>
            </w:r>
          </w:p>
        </w:tc>
        <w:tc>
          <w:tcPr>
            <w:tcW w:w="2835" w:type="dxa"/>
            <w:vAlign w:val="center"/>
          </w:tcPr>
          <w:p>
            <w:pPr>
              <w:pStyle w:val="19"/>
            </w:pPr>
            <w:r>
              <w:t>226.01</w:t>
            </w:r>
          </w:p>
        </w:tc>
      </w:tr>
      <w:tr>
        <w:tc>
          <w:tcPr>
            <w:tcW w:w="7370" w:type="dxa"/>
            <w:vAlign w:val="center"/>
          </w:tcPr>
          <w:p>
            <w:pPr>
              <w:pStyle w:val="20"/>
            </w:pPr>
            <w:r>
              <w:t>2、车辆（台、辆）</w:t>
            </w:r>
          </w:p>
        </w:tc>
        <w:tc>
          <w:tcPr>
            <w:tcW w:w="2835" w:type="dxa"/>
            <w:tcBorders>
              <w:left w:val="single" w:sz="6" w:space="0" w:color="auto"/>
              <w:right w:val="single" w:sz="6" w:space="0" w:color="auto"/>
            </w:tcBorders>
            <w:vAlign w:val="center"/>
          </w:tcPr>
          <w:p>
            <w:pPr>
              <w:pStyle w:val="21"/>
            </w:pPr>
            <w:r>
              <w:t>2</w:t>
            </w:r>
          </w:p>
        </w:tc>
        <w:tc>
          <w:tcPr>
            <w:tcW w:w="2835" w:type="dxa"/>
            <w:vAlign w:val="center"/>
          </w:tcPr>
          <w:p>
            <w:pPr>
              <w:pStyle w:val="19"/>
            </w:pPr>
            <w:r>
              <w:t>27.40</w:t>
            </w:r>
          </w:p>
        </w:tc>
      </w:tr>
      <w:tr>
        <w:tc>
          <w:tcPr>
            <w:tcW w:w="7370" w:type="dxa"/>
            <w:vAlign w:val="center"/>
          </w:tcPr>
          <w:p>
            <w:pPr>
              <w:pStyle w:val="20"/>
            </w:pPr>
            <w:r>
              <w:t>3、单价在20万元以上的设备</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auto"/>
              <w:right w:val="single" w:sz="6" w:space="0" w:color="auto"/>
            </w:tcBorders>
            <w:vAlign w:val="center"/>
          </w:tcPr>
          <w:p>
            <w:pPr>
              <w:pStyle w:val="21"/>
            </w:pPr>
            <w:r>
              <w:t>596</w:t>
            </w:r>
          </w:p>
        </w:tc>
        <w:tc>
          <w:tcPr>
            <w:tcW w:w="2835" w:type="dxa"/>
            <w:vAlign w:val="center"/>
          </w:tcPr>
          <w:p>
            <w:pPr>
              <w:pStyle w:val="19"/>
            </w:pPr>
            <w:r>
              <w:t>161.48</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9"/>
      <w:r>
        <w:rPr>
          <w:rFonts w:ascii="黑体" w:eastAsia="黑体" w:cs="黑体" w:hAnsi="黑体"/>
          <w:color w:val="000000"/>
          <w:sz w:val="32"/>
        </w:rPr>
        <w:t>十、名词解释</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eastAsia="黑体" w:cs="黑体" w:hAnsi="黑体"/>
          <w:color w:val="000000"/>
          <w:sz w:val="32"/>
        </w:rPr>
        <w:t>十一、其他需要说明的事项</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25</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26</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pPr>
      <w:spacing w:before="0" w:after="0"/>
      <w:ind w:firstLine="0"/>
      <w:jc w:val="right"/>
      <w:outlineLvl w:val="9"/>
    </w:pPr>
    <w:rPr>
      <w:rFonts w:ascii="方正书宋_GBK" w:eastAsia="方正书宋_GBK" w:cs="方正书宋_GBK" w:hAnsi="方正书宋_GBK"/>
      <w:sz w:val="24"/>
      <w:szCs w:val="20"/>
      <w:lang w:val="en-US" w:eastAsia="zh-CN" w:bidi="ar-SA"/>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 w:type="paragraph" w:customStyle="1" w:styleId="36">
    <w:name w:val="插入文本样式-插入预算公开单位预算安排的总体情况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0D4E5A21-4A5F-4431-9E0D-BFA4E8B06E9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29</Pages>
  <Words>0</Words>
  <Characters>10792</Characters>
  <Lines>0</Lines>
  <Paragraphs>160</Paragraphs>
  <CharactersWithSpaces>14390</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2025-01-21T11:08:12Z</dcterms:created>
  <dcterms:modified xsi:type="dcterms:W3CDTF">2025-01-22T07:09:19Z</dcterms:modified>
</cp:coreProperties>
</file>