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20" w:name="_GoBack"/>
      <w:bookmarkEnd w:id="20"/>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334唐山市丰南区融媒体中心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2426.19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2426.19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2426.19</w:t>
            </w:r>
          </w:p>
        </w:tc>
        <w:tc>
          <w:tcPr>
            <w:tcW w:w="4535" w:type="dxa"/>
            <w:vAlign w:val="center"/>
          </w:tcPr>
          <w:p>
            <w:pPr>
              <w:pStyle w:val="15"/>
            </w:pPr>
            <w:r>
              <w:t>本年支出合计</w:t>
            </w:r>
          </w:p>
        </w:tc>
        <w:tc>
          <w:tcPr>
            <w:tcW w:w="2126" w:type="dxa"/>
            <w:vAlign w:val="center"/>
          </w:tcPr>
          <w:p>
            <w:pPr>
              <w:pStyle w:val="16"/>
            </w:pPr>
            <w:r>
              <w:t>2426.19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2426.19</w:t>
            </w:r>
          </w:p>
        </w:tc>
        <w:tc>
          <w:tcPr>
            <w:tcW w:w="4535" w:type="dxa"/>
            <w:vAlign w:val="center"/>
          </w:tcPr>
          <w:p>
            <w:pPr>
              <w:pStyle w:val="15"/>
            </w:pPr>
            <w:r>
              <w:t>支出总计</w:t>
            </w:r>
          </w:p>
        </w:tc>
        <w:tc>
          <w:tcPr>
            <w:tcW w:w="2126" w:type="dxa"/>
            <w:vAlign w:val="center"/>
          </w:tcPr>
          <w:p>
            <w:pPr>
              <w:pStyle w:val="16"/>
            </w:pPr>
            <w:r>
              <w:t>2426.19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334唐山市丰南区融媒体中心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2426.19</w:t>
            </w:r>
          </w:p>
        </w:tc>
        <w:tc>
          <w:tcPr>
            <w:tcW w:w="1134" w:type="dxa"/>
            <w:vAlign w:val="center"/>
          </w:tcPr>
          <w:p>
            <w:pPr>
              <w:pStyle w:val="16"/>
            </w:pPr>
            <w:r>
              <w:t>2426.19</w:t>
            </w:r>
          </w:p>
        </w:tc>
        <w:tc>
          <w:tcPr>
            <w:tcW w:w="1134" w:type="dxa"/>
            <w:vAlign w:val="center"/>
          </w:tcPr>
          <w:p>
            <w:pPr>
              <w:pStyle w:val="16"/>
            </w:pPr>
            <w:r>
              <w:t>2426.19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2426.19</w:t>
            </w:r>
          </w:p>
        </w:tc>
        <w:tc>
          <w:tcPr>
            <w:tcW w:w="1134" w:type="dxa"/>
            <w:vAlign w:val="center"/>
          </w:tcPr>
          <w:p>
            <w:pPr>
              <w:pStyle w:val="12"/>
            </w:pPr>
            <w:r>
              <w:t>2426.19</w:t>
            </w:r>
          </w:p>
        </w:tc>
        <w:tc>
          <w:tcPr>
            <w:tcW w:w="1134" w:type="dxa"/>
            <w:vAlign w:val="center"/>
          </w:tcPr>
          <w:p>
            <w:pPr>
              <w:pStyle w:val="12"/>
            </w:pPr>
            <w:r>
              <w:t>2426.19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20708</w:t>
            </w:r>
          </w:p>
        </w:tc>
        <w:tc>
          <w:tcPr>
            <w:tcW w:w="1559" w:type="dxa"/>
            <w:vAlign w:val="center"/>
          </w:tcPr>
          <w:p>
            <w:pPr>
              <w:pStyle w:val="13"/>
            </w:pPr>
            <w:r>
              <w:t>广播电视</w:t>
            </w:r>
          </w:p>
        </w:tc>
        <w:tc>
          <w:tcPr>
            <w:tcW w:w="1134" w:type="dxa"/>
            <w:vAlign w:val="center"/>
          </w:tcPr>
          <w:p>
            <w:pPr>
              <w:pStyle w:val="12"/>
            </w:pPr>
            <w:r>
              <w:t>2426.19</w:t>
            </w:r>
          </w:p>
        </w:tc>
        <w:tc>
          <w:tcPr>
            <w:tcW w:w="1134" w:type="dxa"/>
            <w:vAlign w:val="center"/>
          </w:tcPr>
          <w:p>
            <w:pPr>
              <w:pStyle w:val="12"/>
            </w:pPr>
            <w:r>
              <w:t>2426.19</w:t>
            </w:r>
          </w:p>
        </w:tc>
        <w:tc>
          <w:tcPr>
            <w:tcW w:w="1134" w:type="dxa"/>
            <w:vAlign w:val="center"/>
          </w:tcPr>
          <w:p>
            <w:pPr>
              <w:pStyle w:val="12"/>
            </w:pPr>
            <w:r>
              <w:t>2426.19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2070808</w:t>
            </w:r>
          </w:p>
        </w:tc>
        <w:tc>
          <w:tcPr>
            <w:tcW w:w="1559" w:type="dxa"/>
            <w:vAlign w:val="center"/>
          </w:tcPr>
          <w:p>
            <w:pPr>
              <w:pStyle w:val="13"/>
            </w:pPr>
            <w:r>
              <w:t>广播电视事务</w:t>
            </w:r>
          </w:p>
        </w:tc>
        <w:tc>
          <w:tcPr>
            <w:tcW w:w="1134" w:type="dxa"/>
            <w:vAlign w:val="center"/>
          </w:tcPr>
          <w:p>
            <w:pPr>
              <w:pStyle w:val="12"/>
            </w:pPr>
            <w:r>
              <w:t>2426.19</w:t>
            </w:r>
          </w:p>
        </w:tc>
        <w:tc>
          <w:tcPr>
            <w:tcW w:w="1134" w:type="dxa"/>
            <w:vAlign w:val="center"/>
          </w:tcPr>
          <w:p>
            <w:pPr>
              <w:pStyle w:val="12"/>
            </w:pPr>
            <w:r>
              <w:t>2426.19</w:t>
            </w:r>
          </w:p>
        </w:tc>
        <w:tc>
          <w:tcPr>
            <w:tcW w:w="1134" w:type="dxa"/>
            <w:vAlign w:val="center"/>
          </w:tcPr>
          <w:p>
            <w:pPr>
              <w:pStyle w:val="12"/>
            </w:pPr>
            <w:r>
              <w:t>2426.19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334唐山市丰南区融媒体中心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2426.19</w:t>
            </w:r>
          </w:p>
        </w:tc>
        <w:tc>
          <w:tcPr>
            <w:tcW w:w="1361" w:type="dxa"/>
            <w:vAlign w:val="center"/>
          </w:tcPr>
          <w:p>
            <w:pPr>
              <w:pStyle w:val="16"/>
            </w:pPr>
            <w:r>
              <w:t>1889.20</w:t>
            </w:r>
          </w:p>
        </w:tc>
        <w:tc>
          <w:tcPr>
            <w:tcW w:w="1361" w:type="dxa"/>
            <w:vAlign w:val="center"/>
          </w:tcPr>
          <w:p>
            <w:pPr>
              <w:pStyle w:val="16"/>
            </w:pPr>
            <w:r>
              <w:t>536.99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2426.19</w:t>
            </w:r>
          </w:p>
        </w:tc>
        <w:tc>
          <w:tcPr>
            <w:tcW w:w="1361" w:type="dxa"/>
            <w:vAlign w:val="center"/>
          </w:tcPr>
          <w:p>
            <w:pPr>
              <w:pStyle w:val="12"/>
            </w:pPr>
            <w:r>
              <w:t>1889.20</w:t>
            </w:r>
          </w:p>
        </w:tc>
        <w:tc>
          <w:tcPr>
            <w:tcW w:w="1361" w:type="dxa"/>
            <w:vAlign w:val="center"/>
          </w:tcPr>
          <w:p>
            <w:pPr>
              <w:pStyle w:val="12"/>
            </w:pPr>
            <w:r>
              <w:t>536.99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20708</w:t>
            </w:r>
          </w:p>
        </w:tc>
        <w:tc>
          <w:tcPr>
            <w:tcW w:w="4535" w:type="dxa"/>
            <w:vAlign w:val="center"/>
          </w:tcPr>
          <w:p>
            <w:pPr>
              <w:pStyle w:val="13"/>
            </w:pPr>
            <w:r>
              <w:t>广播电视</w:t>
            </w:r>
          </w:p>
        </w:tc>
        <w:tc>
          <w:tcPr>
            <w:tcW w:w="1361" w:type="dxa"/>
            <w:vAlign w:val="center"/>
          </w:tcPr>
          <w:p>
            <w:pPr>
              <w:pStyle w:val="12"/>
            </w:pPr>
            <w:r>
              <w:t>2426.19</w:t>
            </w:r>
          </w:p>
        </w:tc>
        <w:tc>
          <w:tcPr>
            <w:tcW w:w="1361" w:type="dxa"/>
            <w:vAlign w:val="center"/>
          </w:tcPr>
          <w:p>
            <w:pPr>
              <w:pStyle w:val="12"/>
            </w:pPr>
            <w:r>
              <w:t>1889.20</w:t>
            </w:r>
          </w:p>
        </w:tc>
        <w:tc>
          <w:tcPr>
            <w:tcW w:w="1361" w:type="dxa"/>
            <w:vAlign w:val="center"/>
          </w:tcPr>
          <w:p>
            <w:pPr>
              <w:pStyle w:val="12"/>
            </w:pPr>
            <w:r>
              <w:t>536.99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2070808</w:t>
            </w:r>
          </w:p>
        </w:tc>
        <w:tc>
          <w:tcPr>
            <w:tcW w:w="4535" w:type="dxa"/>
            <w:vAlign w:val="center"/>
          </w:tcPr>
          <w:p>
            <w:pPr>
              <w:pStyle w:val="13"/>
            </w:pPr>
            <w:r>
              <w:t>广播电视事务</w:t>
            </w:r>
          </w:p>
        </w:tc>
        <w:tc>
          <w:tcPr>
            <w:tcW w:w="1361" w:type="dxa"/>
            <w:vAlign w:val="center"/>
          </w:tcPr>
          <w:p>
            <w:pPr>
              <w:pStyle w:val="12"/>
            </w:pPr>
            <w:r>
              <w:t>2426.19</w:t>
            </w:r>
          </w:p>
        </w:tc>
        <w:tc>
          <w:tcPr>
            <w:tcW w:w="1361" w:type="dxa"/>
            <w:vAlign w:val="center"/>
          </w:tcPr>
          <w:p>
            <w:pPr>
              <w:pStyle w:val="12"/>
            </w:pPr>
            <w:r>
              <w:t>1889.20</w:t>
            </w:r>
          </w:p>
        </w:tc>
        <w:tc>
          <w:tcPr>
            <w:tcW w:w="1361" w:type="dxa"/>
            <w:vAlign w:val="center"/>
          </w:tcPr>
          <w:p>
            <w:pPr>
              <w:pStyle w:val="12"/>
            </w:pPr>
            <w:r>
              <w:t>536.99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
        <w:gridCol w:w="3413"/>
        <w:gridCol w:w="1483"/>
        <w:gridCol w:w="3413"/>
        <w:gridCol w:w="1479"/>
        <w:gridCol w:w="1479"/>
        <w:gridCol w:w="1479"/>
        <w:gridCol w:w="1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1" w:hRule="atLeast"/>
          <w:tblHeader/>
          <w:jc w:val="center"/>
        </w:trPr>
        <w:tc>
          <w:tcPr>
            <w:tcW w:w="5748" w:type="dxa"/>
            <w:gridSpan w:val="3"/>
            <w:tcBorders>
              <w:top w:val="single" w:color="FFFFFF" w:sz="6" w:space="0"/>
              <w:left w:val="single" w:color="FFFFFF" w:sz="6" w:space="0"/>
              <w:right w:val="single" w:color="FFFFFF" w:sz="6" w:space="0"/>
            </w:tcBorders>
            <w:vAlign w:val="center"/>
          </w:tcPr>
          <w:p>
            <w:pPr>
              <w:pStyle w:val="10"/>
            </w:pPr>
            <w:r>
              <w:t>334唐山市丰南区融媒体中心</w:t>
            </w:r>
          </w:p>
        </w:tc>
        <w:tc>
          <w:tcPr>
            <w:tcW w:w="3413" w:type="dxa"/>
            <w:tcBorders>
              <w:top w:val="single" w:color="FFFFFF" w:sz="6" w:space="0"/>
              <w:left w:val="single" w:color="FFFFFF" w:sz="6" w:space="0"/>
              <w:right w:val="single" w:color="FFFFFF" w:sz="6" w:space="0"/>
            </w:tcBorders>
            <w:vAlign w:val="center"/>
          </w:tcPr>
          <w:p>
            <w:pPr>
              <w:pStyle w:val="9"/>
            </w:pPr>
            <w:r>
              <w:t>预算年度：2025</w:t>
            </w:r>
          </w:p>
        </w:tc>
        <w:tc>
          <w:tcPr>
            <w:tcW w:w="591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tblHeader/>
          <w:jc w:val="center"/>
        </w:trPr>
        <w:tc>
          <w:tcPr>
            <w:tcW w:w="852" w:type="dxa"/>
            <w:vMerge w:val="restart"/>
            <w:vAlign w:val="center"/>
          </w:tcPr>
          <w:p>
            <w:pPr>
              <w:pStyle w:val="11"/>
            </w:pPr>
            <w:r>
              <w:t>序号</w:t>
            </w:r>
          </w:p>
        </w:tc>
        <w:tc>
          <w:tcPr>
            <w:tcW w:w="4896" w:type="dxa"/>
            <w:gridSpan w:val="2"/>
            <w:vAlign w:val="center"/>
          </w:tcPr>
          <w:p>
            <w:pPr>
              <w:pStyle w:val="11"/>
            </w:pPr>
            <w:r>
              <w:t>收入</w:t>
            </w:r>
          </w:p>
        </w:tc>
        <w:tc>
          <w:tcPr>
            <w:tcW w:w="9331"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1" w:hRule="atLeast"/>
          <w:tblHeader/>
          <w:jc w:val="center"/>
        </w:trPr>
        <w:tc>
          <w:tcPr>
            <w:tcW w:w="852" w:type="dxa"/>
            <w:vMerge w:val="continue"/>
          </w:tcPr>
          <w:p/>
        </w:tc>
        <w:tc>
          <w:tcPr>
            <w:tcW w:w="3413" w:type="dxa"/>
            <w:vAlign w:val="center"/>
          </w:tcPr>
          <w:p>
            <w:pPr>
              <w:pStyle w:val="11"/>
            </w:pPr>
            <w:r>
              <w:t>项  目</w:t>
            </w:r>
          </w:p>
        </w:tc>
        <w:tc>
          <w:tcPr>
            <w:tcW w:w="1483" w:type="dxa"/>
            <w:vAlign w:val="center"/>
          </w:tcPr>
          <w:p>
            <w:pPr>
              <w:pStyle w:val="11"/>
            </w:pPr>
            <w:r>
              <w:t>金额</w:t>
            </w:r>
          </w:p>
        </w:tc>
        <w:tc>
          <w:tcPr>
            <w:tcW w:w="3413" w:type="dxa"/>
            <w:vAlign w:val="center"/>
          </w:tcPr>
          <w:p>
            <w:pPr>
              <w:pStyle w:val="11"/>
            </w:pPr>
            <w:r>
              <w:t>项  目</w:t>
            </w:r>
          </w:p>
        </w:tc>
        <w:tc>
          <w:tcPr>
            <w:tcW w:w="1479" w:type="dxa"/>
            <w:vAlign w:val="center"/>
          </w:tcPr>
          <w:p>
            <w:pPr>
              <w:pStyle w:val="11"/>
            </w:pPr>
            <w:r>
              <w:t>合计</w:t>
            </w:r>
          </w:p>
        </w:tc>
        <w:tc>
          <w:tcPr>
            <w:tcW w:w="1479" w:type="dxa"/>
            <w:vAlign w:val="center"/>
          </w:tcPr>
          <w:p>
            <w:pPr>
              <w:pStyle w:val="11"/>
            </w:pPr>
            <w:r>
              <w:t>一般公共预算财政拨款</w:t>
            </w:r>
          </w:p>
        </w:tc>
        <w:tc>
          <w:tcPr>
            <w:tcW w:w="1479" w:type="dxa"/>
            <w:vAlign w:val="center"/>
          </w:tcPr>
          <w:p>
            <w:pPr>
              <w:pStyle w:val="11"/>
            </w:pPr>
            <w:r>
              <w:t>政府性基金预算财政    拨款</w:t>
            </w:r>
          </w:p>
        </w:tc>
        <w:tc>
          <w:tcPr>
            <w:tcW w:w="1481"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tblHeader/>
          <w:jc w:val="center"/>
        </w:trPr>
        <w:tc>
          <w:tcPr>
            <w:tcW w:w="852" w:type="dxa"/>
            <w:vAlign w:val="center"/>
          </w:tcPr>
          <w:p>
            <w:pPr>
              <w:pStyle w:val="11"/>
            </w:pPr>
            <w:r>
              <w:t>栏次</w:t>
            </w:r>
          </w:p>
        </w:tc>
        <w:tc>
          <w:tcPr>
            <w:tcW w:w="3413" w:type="dxa"/>
            <w:vAlign w:val="center"/>
          </w:tcPr>
          <w:p>
            <w:pPr>
              <w:pStyle w:val="11"/>
            </w:pPr>
            <w:r>
              <w:t>1</w:t>
            </w:r>
          </w:p>
        </w:tc>
        <w:tc>
          <w:tcPr>
            <w:tcW w:w="1483" w:type="dxa"/>
            <w:vAlign w:val="center"/>
          </w:tcPr>
          <w:p>
            <w:pPr>
              <w:pStyle w:val="11"/>
            </w:pPr>
            <w:r>
              <w:t>2</w:t>
            </w:r>
          </w:p>
        </w:tc>
        <w:tc>
          <w:tcPr>
            <w:tcW w:w="3413" w:type="dxa"/>
            <w:vAlign w:val="center"/>
          </w:tcPr>
          <w:p>
            <w:pPr>
              <w:pStyle w:val="11"/>
            </w:pPr>
            <w:r>
              <w:t>3</w:t>
            </w:r>
          </w:p>
        </w:tc>
        <w:tc>
          <w:tcPr>
            <w:tcW w:w="1479" w:type="dxa"/>
            <w:vAlign w:val="center"/>
          </w:tcPr>
          <w:p>
            <w:pPr>
              <w:pStyle w:val="11"/>
            </w:pPr>
            <w:r>
              <w:t>4</w:t>
            </w:r>
          </w:p>
        </w:tc>
        <w:tc>
          <w:tcPr>
            <w:tcW w:w="1479" w:type="dxa"/>
            <w:vAlign w:val="center"/>
          </w:tcPr>
          <w:p>
            <w:pPr>
              <w:pStyle w:val="11"/>
            </w:pPr>
            <w:r>
              <w:t>5</w:t>
            </w:r>
          </w:p>
        </w:tc>
        <w:tc>
          <w:tcPr>
            <w:tcW w:w="1479" w:type="dxa"/>
            <w:vAlign w:val="center"/>
          </w:tcPr>
          <w:p>
            <w:pPr>
              <w:pStyle w:val="11"/>
            </w:pPr>
            <w:r>
              <w:t>6</w:t>
            </w:r>
          </w:p>
        </w:tc>
        <w:tc>
          <w:tcPr>
            <w:tcW w:w="1481"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1</w:t>
            </w:r>
          </w:p>
        </w:tc>
        <w:tc>
          <w:tcPr>
            <w:tcW w:w="3413" w:type="dxa"/>
            <w:vAlign w:val="center"/>
          </w:tcPr>
          <w:p>
            <w:pPr>
              <w:pStyle w:val="13"/>
            </w:pPr>
            <w:r>
              <w:t>一、一般公共预算拨款</w:t>
            </w:r>
          </w:p>
        </w:tc>
        <w:tc>
          <w:tcPr>
            <w:tcW w:w="1483" w:type="dxa"/>
            <w:vAlign w:val="center"/>
          </w:tcPr>
          <w:p>
            <w:pPr>
              <w:pStyle w:val="12"/>
            </w:pPr>
            <w:r>
              <w:t>2426.19</w:t>
            </w:r>
          </w:p>
        </w:tc>
        <w:tc>
          <w:tcPr>
            <w:tcW w:w="3413" w:type="dxa"/>
            <w:vAlign w:val="center"/>
          </w:tcPr>
          <w:p>
            <w:pPr>
              <w:pStyle w:val="13"/>
            </w:pPr>
            <w:r>
              <w:t>一、一般公共服务支出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2</w:t>
            </w:r>
          </w:p>
        </w:tc>
        <w:tc>
          <w:tcPr>
            <w:tcW w:w="3413" w:type="dxa"/>
            <w:vAlign w:val="center"/>
          </w:tcPr>
          <w:p>
            <w:pPr>
              <w:pStyle w:val="13"/>
            </w:pPr>
            <w:r>
              <w:t>二、政府性基金预算拨款</w:t>
            </w:r>
          </w:p>
        </w:tc>
        <w:tc>
          <w:tcPr>
            <w:tcW w:w="1483" w:type="dxa"/>
            <w:vAlign w:val="center"/>
          </w:tcPr>
          <w:p>
            <w:pPr>
              <w:pStyle w:val="12"/>
            </w:pPr>
          </w:p>
        </w:tc>
        <w:tc>
          <w:tcPr>
            <w:tcW w:w="3413" w:type="dxa"/>
            <w:vAlign w:val="center"/>
          </w:tcPr>
          <w:p>
            <w:pPr>
              <w:pStyle w:val="13"/>
            </w:pPr>
            <w:r>
              <w:t>二、外交支出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3</w:t>
            </w:r>
          </w:p>
        </w:tc>
        <w:tc>
          <w:tcPr>
            <w:tcW w:w="3413" w:type="dxa"/>
            <w:vAlign w:val="center"/>
          </w:tcPr>
          <w:p>
            <w:pPr>
              <w:pStyle w:val="13"/>
            </w:pPr>
            <w:r>
              <w:t>三、国有资本经营预算拨款</w:t>
            </w:r>
          </w:p>
        </w:tc>
        <w:tc>
          <w:tcPr>
            <w:tcW w:w="1483" w:type="dxa"/>
            <w:vAlign w:val="center"/>
          </w:tcPr>
          <w:p>
            <w:pPr>
              <w:pStyle w:val="12"/>
            </w:pPr>
          </w:p>
        </w:tc>
        <w:tc>
          <w:tcPr>
            <w:tcW w:w="3413" w:type="dxa"/>
            <w:vAlign w:val="center"/>
          </w:tcPr>
          <w:p>
            <w:pPr>
              <w:pStyle w:val="13"/>
            </w:pPr>
            <w:r>
              <w:t>三、国防支出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4</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四、公共安全支出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5</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五、教育支出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6</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六、科学技术支出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7</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七、文化旅游体育与传媒支出</w:t>
            </w:r>
          </w:p>
        </w:tc>
        <w:tc>
          <w:tcPr>
            <w:tcW w:w="1479" w:type="dxa"/>
            <w:vAlign w:val="center"/>
          </w:tcPr>
          <w:p>
            <w:pPr>
              <w:pStyle w:val="12"/>
            </w:pPr>
            <w:r>
              <w:t>2426.19</w:t>
            </w:r>
          </w:p>
        </w:tc>
        <w:tc>
          <w:tcPr>
            <w:tcW w:w="1479" w:type="dxa"/>
            <w:vAlign w:val="center"/>
          </w:tcPr>
          <w:p>
            <w:pPr>
              <w:pStyle w:val="12"/>
            </w:pPr>
            <w:r>
              <w:t>2426.19</w:t>
            </w: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8</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八、社会保障和就业支出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9</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九、社会保险基金支出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10</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十、卫生健康支出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11</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十一、节能环保支出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12</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十二、城乡社区支出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13</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十三、农林水支出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14</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十四、交通运输支出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15</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十五、资源勘探工业信息等支出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16</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十六、商业服务业等支出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852" w:type="dxa"/>
            <w:vAlign w:val="center"/>
          </w:tcPr>
          <w:p>
            <w:pPr>
              <w:pStyle w:val="14"/>
            </w:pPr>
            <w:r>
              <w:t>17</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十七、金融支出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18</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十八、援助其他地区支出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19</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十九、自然资源海洋气象等支出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20</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二十、住房保障支出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21</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二十一、粮油物资储备支出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22</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二十二、国有资本经营预算支出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23</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二十三、灾害防治及应急管理支出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24</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二十四、预备费</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25</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二十五、其他支出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26</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二十六、转移性支出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27</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二十七、债务还本支出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28</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二十八、债务付息支出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29</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二十九、债务发行费用支出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30</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三十、抗疫特别国债安排的支出</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31</w:t>
            </w:r>
          </w:p>
        </w:tc>
        <w:tc>
          <w:tcPr>
            <w:tcW w:w="3413" w:type="dxa"/>
            <w:vAlign w:val="center"/>
          </w:tcPr>
          <w:p>
            <w:pPr>
              <w:pStyle w:val="13"/>
            </w:pPr>
          </w:p>
        </w:tc>
        <w:tc>
          <w:tcPr>
            <w:tcW w:w="1483" w:type="dxa"/>
            <w:vAlign w:val="center"/>
          </w:tcPr>
          <w:p>
            <w:pPr>
              <w:pStyle w:val="12"/>
            </w:pPr>
          </w:p>
        </w:tc>
        <w:tc>
          <w:tcPr>
            <w:tcW w:w="3413" w:type="dxa"/>
            <w:vAlign w:val="center"/>
          </w:tcPr>
          <w:p>
            <w:pPr>
              <w:pStyle w:val="13"/>
            </w:pPr>
            <w:r>
              <w:t>三十一、人行科目</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32</w:t>
            </w:r>
          </w:p>
        </w:tc>
        <w:tc>
          <w:tcPr>
            <w:tcW w:w="3413" w:type="dxa"/>
            <w:vAlign w:val="center"/>
          </w:tcPr>
          <w:p>
            <w:pPr>
              <w:pStyle w:val="15"/>
            </w:pPr>
            <w:r>
              <w:t>本年收入合计</w:t>
            </w:r>
          </w:p>
        </w:tc>
        <w:tc>
          <w:tcPr>
            <w:tcW w:w="1483" w:type="dxa"/>
            <w:vAlign w:val="center"/>
          </w:tcPr>
          <w:p>
            <w:pPr>
              <w:pStyle w:val="16"/>
            </w:pPr>
            <w:r>
              <w:t>2426.19</w:t>
            </w:r>
          </w:p>
        </w:tc>
        <w:tc>
          <w:tcPr>
            <w:tcW w:w="3413" w:type="dxa"/>
            <w:vAlign w:val="center"/>
          </w:tcPr>
          <w:p>
            <w:pPr>
              <w:pStyle w:val="15"/>
            </w:pPr>
            <w:r>
              <w:t>本年支出合计</w:t>
            </w:r>
          </w:p>
        </w:tc>
        <w:tc>
          <w:tcPr>
            <w:tcW w:w="1479" w:type="dxa"/>
            <w:vAlign w:val="center"/>
          </w:tcPr>
          <w:p>
            <w:pPr>
              <w:pStyle w:val="16"/>
            </w:pPr>
            <w:r>
              <w:t>2426.19</w:t>
            </w:r>
          </w:p>
        </w:tc>
        <w:tc>
          <w:tcPr>
            <w:tcW w:w="1479" w:type="dxa"/>
            <w:vAlign w:val="center"/>
          </w:tcPr>
          <w:p>
            <w:pPr>
              <w:pStyle w:val="16"/>
            </w:pPr>
            <w:r>
              <w:t>2426.19</w:t>
            </w:r>
          </w:p>
        </w:tc>
        <w:tc>
          <w:tcPr>
            <w:tcW w:w="1479" w:type="dxa"/>
            <w:vAlign w:val="center"/>
          </w:tcPr>
          <w:p>
            <w:pPr>
              <w:pStyle w:val="16"/>
            </w:pPr>
          </w:p>
        </w:tc>
        <w:tc>
          <w:tcPr>
            <w:tcW w:w="14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33</w:t>
            </w:r>
          </w:p>
        </w:tc>
        <w:tc>
          <w:tcPr>
            <w:tcW w:w="3413" w:type="dxa"/>
            <w:vAlign w:val="center"/>
          </w:tcPr>
          <w:p>
            <w:pPr>
              <w:pStyle w:val="13"/>
            </w:pPr>
            <w:r>
              <w:t>年初财政拨款结转和结余</w:t>
            </w:r>
          </w:p>
        </w:tc>
        <w:tc>
          <w:tcPr>
            <w:tcW w:w="1483" w:type="dxa"/>
            <w:vAlign w:val="center"/>
          </w:tcPr>
          <w:p>
            <w:pPr>
              <w:pStyle w:val="12"/>
            </w:pPr>
          </w:p>
        </w:tc>
        <w:tc>
          <w:tcPr>
            <w:tcW w:w="3413" w:type="dxa"/>
            <w:vAlign w:val="center"/>
          </w:tcPr>
          <w:p>
            <w:pPr>
              <w:pStyle w:val="13"/>
            </w:pPr>
            <w:r>
              <w:t>年末财政拨款结转和结余</w:t>
            </w: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34</w:t>
            </w:r>
          </w:p>
        </w:tc>
        <w:tc>
          <w:tcPr>
            <w:tcW w:w="3413" w:type="dxa"/>
            <w:vAlign w:val="center"/>
          </w:tcPr>
          <w:p>
            <w:pPr>
              <w:pStyle w:val="13"/>
            </w:pPr>
            <w:r>
              <w:t>一、一般公共预算拨款</w:t>
            </w:r>
          </w:p>
        </w:tc>
        <w:tc>
          <w:tcPr>
            <w:tcW w:w="1483" w:type="dxa"/>
            <w:vAlign w:val="center"/>
          </w:tcPr>
          <w:p>
            <w:pPr>
              <w:pStyle w:val="12"/>
            </w:pPr>
          </w:p>
        </w:tc>
        <w:tc>
          <w:tcPr>
            <w:tcW w:w="3413" w:type="dxa"/>
            <w:vAlign w:val="center"/>
          </w:tcPr>
          <w:p>
            <w:pPr>
              <w:pStyle w:val="13"/>
            </w:pP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35</w:t>
            </w:r>
          </w:p>
        </w:tc>
        <w:tc>
          <w:tcPr>
            <w:tcW w:w="3413" w:type="dxa"/>
            <w:vAlign w:val="center"/>
          </w:tcPr>
          <w:p>
            <w:pPr>
              <w:pStyle w:val="13"/>
            </w:pPr>
            <w:r>
              <w:t>二、政府性基金预算拨款</w:t>
            </w:r>
          </w:p>
        </w:tc>
        <w:tc>
          <w:tcPr>
            <w:tcW w:w="1483" w:type="dxa"/>
            <w:vAlign w:val="center"/>
          </w:tcPr>
          <w:p>
            <w:pPr>
              <w:pStyle w:val="12"/>
            </w:pPr>
          </w:p>
        </w:tc>
        <w:tc>
          <w:tcPr>
            <w:tcW w:w="3413" w:type="dxa"/>
            <w:vAlign w:val="center"/>
          </w:tcPr>
          <w:p>
            <w:pPr>
              <w:pStyle w:val="13"/>
            </w:pP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52" w:type="dxa"/>
            <w:vAlign w:val="center"/>
          </w:tcPr>
          <w:p>
            <w:pPr>
              <w:pStyle w:val="14"/>
            </w:pPr>
            <w:r>
              <w:t>36</w:t>
            </w:r>
          </w:p>
        </w:tc>
        <w:tc>
          <w:tcPr>
            <w:tcW w:w="3413" w:type="dxa"/>
            <w:vAlign w:val="center"/>
          </w:tcPr>
          <w:p>
            <w:pPr>
              <w:pStyle w:val="13"/>
            </w:pPr>
            <w:r>
              <w:t>三、国有资本经营预算拨款</w:t>
            </w:r>
          </w:p>
        </w:tc>
        <w:tc>
          <w:tcPr>
            <w:tcW w:w="1483" w:type="dxa"/>
            <w:vAlign w:val="center"/>
          </w:tcPr>
          <w:p>
            <w:pPr>
              <w:pStyle w:val="12"/>
            </w:pPr>
          </w:p>
        </w:tc>
        <w:tc>
          <w:tcPr>
            <w:tcW w:w="3413" w:type="dxa"/>
            <w:vAlign w:val="center"/>
          </w:tcPr>
          <w:p>
            <w:pPr>
              <w:pStyle w:val="13"/>
            </w:pPr>
          </w:p>
        </w:tc>
        <w:tc>
          <w:tcPr>
            <w:tcW w:w="1479" w:type="dxa"/>
            <w:vAlign w:val="center"/>
          </w:tcPr>
          <w:p>
            <w:pPr>
              <w:pStyle w:val="12"/>
            </w:pPr>
          </w:p>
        </w:tc>
        <w:tc>
          <w:tcPr>
            <w:tcW w:w="1479" w:type="dxa"/>
            <w:vAlign w:val="center"/>
          </w:tcPr>
          <w:p>
            <w:pPr>
              <w:pStyle w:val="12"/>
            </w:pPr>
          </w:p>
        </w:tc>
        <w:tc>
          <w:tcPr>
            <w:tcW w:w="1479" w:type="dxa"/>
            <w:vAlign w:val="center"/>
          </w:tcPr>
          <w:p>
            <w:pPr>
              <w:pStyle w:val="12"/>
            </w:pPr>
          </w:p>
        </w:tc>
        <w:tc>
          <w:tcPr>
            <w:tcW w:w="14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2" w:type="dxa"/>
            <w:vAlign w:val="center"/>
          </w:tcPr>
          <w:p>
            <w:pPr>
              <w:pStyle w:val="14"/>
            </w:pPr>
            <w:r>
              <w:t>37</w:t>
            </w:r>
          </w:p>
        </w:tc>
        <w:tc>
          <w:tcPr>
            <w:tcW w:w="3413" w:type="dxa"/>
            <w:vAlign w:val="center"/>
          </w:tcPr>
          <w:p>
            <w:pPr>
              <w:pStyle w:val="15"/>
            </w:pPr>
            <w:r>
              <w:t>收入总计</w:t>
            </w:r>
          </w:p>
        </w:tc>
        <w:tc>
          <w:tcPr>
            <w:tcW w:w="1483" w:type="dxa"/>
            <w:vAlign w:val="center"/>
          </w:tcPr>
          <w:p>
            <w:pPr>
              <w:pStyle w:val="16"/>
            </w:pPr>
            <w:r>
              <w:t>2426.19</w:t>
            </w:r>
          </w:p>
        </w:tc>
        <w:tc>
          <w:tcPr>
            <w:tcW w:w="3413" w:type="dxa"/>
            <w:vAlign w:val="center"/>
          </w:tcPr>
          <w:p>
            <w:pPr>
              <w:pStyle w:val="15"/>
            </w:pPr>
            <w:r>
              <w:t>支出总计</w:t>
            </w:r>
          </w:p>
        </w:tc>
        <w:tc>
          <w:tcPr>
            <w:tcW w:w="1479" w:type="dxa"/>
            <w:vAlign w:val="center"/>
          </w:tcPr>
          <w:p>
            <w:pPr>
              <w:pStyle w:val="16"/>
            </w:pPr>
            <w:r>
              <w:t>2426.19</w:t>
            </w:r>
          </w:p>
        </w:tc>
        <w:tc>
          <w:tcPr>
            <w:tcW w:w="1479" w:type="dxa"/>
            <w:vAlign w:val="center"/>
          </w:tcPr>
          <w:p>
            <w:pPr>
              <w:pStyle w:val="16"/>
            </w:pPr>
            <w:r>
              <w:t>2426.19</w:t>
            </w:r>
          </w:p>
        </w:tc>
        <w:tc>
          <w:tcPr>
            <w:tcW w:w="1479" w:type="dxa"/>
            <w:vAlign w:val="center"/>
          </w:tcPr>
          <w:p>
            <w:pPr>
              <w:pStyle w:val="16"/>
            </w:pPr>
          </w:p>
        </w:tc>
        <w:tc>
          <w:tcPr>
            <w:tcW w:w="1481"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334唐山市丰南区融媒体中心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2426.19</w:t>
            </w:r>
          </w:p>
        </w:tc>
        <w:tc>
          <w:tcPr>
            <w:tcW w:w="2551" w:type="dxa"/>
            <w:vAlign w:val="center"/>
          </w:tcPr>
          <w:p>
            <w:pPr>
              <w:pStyle w:val="16"/>
            </w:pPr>
            <w:r>
              <w:t>1889.20</w:t>
            </w:r>
          </w:p>
        </w:tc>
        <w:tc>
          <w:tcPr>
            <w:tcW w:w="2551" w:type="dxa"/>
            <w:vAlign w:val="center"/>
          </w:tcPr>
          <w:p>
            <w:pPr>
              <w:pStyle w:val="16"/>
            </w:pPr>
            <w:r>
              <w:t>536.99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2426.19</w:t>
            </w:r>
          </w:p>
        </w:tc>
        <w:tc>
          <w:tcPr>
            <w:tcW w:w="2551" w:type="dxa"/>
            <w:vAlign w:val="center"/>
          </w:tcPr>
          <w:p>
            <w:pPr>
              <w:pStyle w:val="12"/>
            </w:pPr>
            <w:r>
              <w:t>1889.20</w:t>
            </w:r>
          </w:p>
        </w:tc>
        <w:tc>
          <w:tcPr>
            <w:tcW w:w="2551" w:type="dxa"/>
            <w:vAlign w:val="center"/>
          </w:tcPr>
          <w:p>
            <w:pPr>
              <w:pStyle w:val="12"/>
            </w:pPr>
            <w:r>
              <w:t>536.99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20708</w:t>
            </w:r>
          </w:p>
        </w:tc>
        <w:tc>
          <w:tcPr>
            <w:tcW w:w="4535" w:type="dxa"/>
            <w:vAlign w:val="center"/>
          </w:tcPr>
          <w:p>
            <w:pPr>
              <w:pStyle w:val="13"/>
            </w:pPr>
            <w:r>
              <w:t>广播电视</w:t>
            </w:r>
          </w:p>
        </w:tc>
        <w:tc>
          <w:tcPr>
            <w:tcW w:w="2551" w:type="dxa"/>
            <w:vAlign w:val="center"/>
          </w:tcPr>
          <w:p>
            <w:pPr>
              <w:pStyle w:val="12"/>
            </w:pPr>
            <w:r>
              <w:t>2426.19</w:t>
            </w:r>
          </w:p>
        </w:tc>
        <w:tc>
          <w:tcPr>
            <w:tcW w:w="2551" w:type="dxa"/>
            <w:vAlign w:val="center"/>
          </w:tcPr>
          <w:p>
            <w:pPr>
              <w:pStyle w:val="12"/>
            </w:pPr>
            <w:r>
              <w:t>1889.20</w:t>
            </w:r>
          </w:p>
        </w:tc>
        <w:tc>
          <w:tcPr>
            <w:tcW w:w="2551" w:type="dxa"/>
            <w:vAlign w:val="center"/>
          </w:tcPr>
          <w:p>
            <w:pPr>
              <w:pStyle w:val="12"/>
            </w:pPr>
            <w:r>
              <w:t>536.99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2070808</w:t>
            </w:r>
          </w:p>
        </w:tc>
        <w:tc>
          <w:tcPr>
            <w:tcW w:w="4535" w:type="dxa"/>
            <w:vAlign w:val="center"/>
          </w:tcPr>
          <w:p>
            <w:pPr>
              <w:pStyle w:val="13"/>
            </w:pPr>
            <w:r>
              <w:t>广播电视事务</w:t>
            </w:r>
          </w:p>
        </w:tc>
        <w:tc>
          <w:tcPr>
            <w:tcW w:w="2551" w:type="dxa"/>
            <w:vAlign w:val="center"/>
          </w:tcPr>
          <w:p>
            <w:pPr>
              <w:pStyle w:val="12"/>
            </w:pPr>
            <w:r>
              <w:t>2426.19</w:t>
            </w:r>
          </w:p>
        </w:tc>
        <w:tc>
          <w:tcPr>
            <w:tcW w:w="2551" w:type="dxa"/>
            <w:vAlign w:val="center"/>
          </w:tcPr>
          <w:p>
            <w:pPr>
              <w:pStyle w:val="12"/>
            </w:pPr>
            <w:r>
              <w:t>1889.20</w:t>
            </w:r>
          </w:p>
        </w:tc>
        <w:tc>
          <w:tcPr>
            <w:tcW w:w="2551" w:type="dxa"/>
            <w:vAlign w:val="center"/>
          </w:tcPr>
          <w:p>
            <w:pPr>
              <w:pStyle w:val="12"/>
            </w:pPr>
            <w:r>
              <w:t>536.99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334唐山市丰南区融媒体中心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1889.20</w:t>
            </w:r>
          </w:p>
        </w:tc>
        <w:tc>
          <w:tcPr>
            <w:tcW w:w="2551" w:type="dxa"/>
            <w:vAlign w:val="center"/>
          </w:tcPr>
          <w:p>
            <w:pPr>
              <w:pStyle w:val="16"/>
            </w:pPr>
            <w:r>
              <w:t>1717.10</w:t>
            </w:r>
          </w:p>
        </w:tc>
        <w:tc>
          <w:tcPr>
            <w:tcW w:w="2551" w:type="dxa"/>
            <w:vAlign w:val="center"/>
          </w:tcPr>
          <w:p>
            <w:pPr>
              <w:pStyle w:val="16"/>
            </w:pPr>
            <w:r>
              <w:t>172.10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1588.02</w:t>
            </w:r>
          </w:p>
        </w:tc>
        <w:tc>
          <w:tcPr>
            <w:tcW w:w="2551" w:type="dxa"/>
            <w:vAlign w:val="center"/>
          </w:tcPr>
          <w:p>
            <w:pPr>
              <w:pStyle w:val="12"/>
            </w:pPr>
            <w:r>
              <w:t>1588.02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390.87</w:t>
            </w:r>
          </w:p>
        </w:tc>
        <w:tc>
          <w:tcPr>
            <w:tcW w:w="2551" w:type="dxa"/>
            <w:vAlign w:val="center"/>
          </w:tcPr>
          <w:p>
            <w:pPr>
              <w:pStyle w:val="12"/>
            </w:pPr>
            <w:r>
              <w:t>390.87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93.94</w:t>
            </w:r>
          </w:p>
        </w:tc>
        <w:tc>
          <w:tcPr>
            <w:tcW w:w="2551" w:type="dxa"/>
            <w:vAlign w:val="center"/>
          </w:tcPr>
          <w:p>
            <w:pPr>
              <w:pStyle w:val="12"/>
            </w:pPr>
            <w:r>
              <w:t>93.94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12.05</w:t>
            </w:r>
          </w:p>
        </w:tc>
        <w:tc>
          <w:tcPr>
            <w:tcW w:w="2551" w:type="dxa"/>
            <w:vAlign w:val="center"/>
          </w:tcPr>
          <w:p>
            <w:pPr>
              <w:pStyle w:val="12"/>
            </w:pPr>
            <w:r>
              <w:t>12.05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450.41</w:t>
            </w:r>
          </w:p>
        </w:tc>
        <w:tc>
          <w:tcPr>
            <w:tcW w:w="2551" w:type="dxa"/>
            <w:vAlign w:val="center"/>
          </w:tcPr>
          <w:p>
            <w:pPr>
              <w:pStyle w:val="12"/>
            </w:pPr>
            <w:r>
              <w:t>450.41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139.73</w:t>
            </w:r>
          </w:p>
        </w:tc>
        <w:tc>
          <w:tcPr>
            <w:tcW w:w="2551" w:type="dxa"/>
            <w:vAlign w:val="center"/>
          </w:tcPr>
          <w:p>
            <w:pPr>
              <w:pStyle w:val="12"/>
            </w:pPr>
            <w:r>
              <w:t>139.73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49.57</w:t>
            </w:r>
          </w:p>
        </w:tc>
        <w:tc>
          <w:tcPr>
            <w:tcW w:w="2551" w:type="dxa"/>
            <w:vAlign w:val="center"/>
          </w:tcPr>
          <w:p>
            <w:pPr>
              <w:pStyle w:val="12"/>
            </w:pPr>
            <w:r>
              <w:t>49.57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57.35</w:t>
            </w:r>
          </w:p>
        </w:tc>
        <w:tc>
          <w:tcPr>
            <w:tcW w:w="2551" w:type="dxa"/>
            <w:vAlign w:val="center"/>
          </w:tcPr>
          <w:p>
            <w:pPr>
              <w:pStyle w:val="12"/>
            </w:pPr>
            <w:r>
              <w:t>57.35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60.04</w:t>
            </w:r>
          </w:p>
        </w:tc>
        <w:tc>
          <w:tcPr>
            <w:tcW w:w="2551" w:type="dxa"/>
            <w:vAlign w:val="center"/>
          </w:tcPr>
          <w:p>
            <w:pPr>
              <w:pStyle w:val="12"/>
            </w:pPr>
            <w:r>
              <w:t>60.04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8.54</w:t>
            </w:r>
          </w:p>
        </w:tc>
        <w:tc>
          <w:tcPr>
            <w:tcW w:w="2551" w:type="dxa"/>
            <w:vAlign w:val="center"/>
          </w:tcPr>
          <w:p>
            <w:pPr>
              <w:pStyle w:val="12"/>
            </w:pPr>
            <w:r>
              <w:t>8.54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119.49</w:t>
            </w:r>
          </w:p>
        </w:tc>
        <w:tc>
          <w:tcPr>
            <w:tcW w:w="2551" w:type="dxa"/>
            <w:vAlign w:val="center"/>
          </w:tcPr>
          <w:p>
            <w:pPr>
              <w:pStyle w:val="12"/>
            </w:pPr>
            <w:r>
              <w:t>119.49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206.03</w:t>
            </w:r>
          </w:p>
        </w:tc>
        <w:tc>
          <w:tcPr>
            <w:tcW w:w="2551" w:type="dxa"/>
            <w:vAlign w:val="center"/>
          </w:tcPr>
          <w:p>
            <w:pPr>
              <w:pStyle w:val="12"/>
            </w:pPr>
            <w:r>
              <w:t>206.03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172.10</w:t>
            </w:r>
          </w:p>
        </w:tc>
        <w:tc>
          <w:tcPr>
            <w:tcW w:w="2551" w:type="dxa"/>
            <w:vAlign w:val="center"/>
          </w:tcPr>
          <w:p>
            <w:pPr>
              <w:pStyle w:val="12"/>
            </w:pPr>
          </w:p>
        </w:tc>
        <w:tc>
          <w:tcPr>
            <w:tcW w:w="2551" w:type="dxa"/>
            <w:vAlign w:val="center"/>
          </w:tcPr>
          <w:p>
            <w:pPr>
              <w:pStyle w:val="12"/>
            </w:pPr>
            <w:r>
              <w:t>172.10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12.55</w:t>
            </w:r>
          </w:p>
        </w:tc>
        <w:tc>
          <w:tcPr>
            <w:tcW w:w="2551" w:type="dxa"/>
            <w:vAlign w:val="center"/>
          </w:tcPr>
          <w:p>
            <w:pPr>
              <w:pStyle w:val="12"/>
            </w:pPr>
          </w:p>
        </w:tc>
        <w:tc>
          <w:tcPr>
            <w:tcW w:w="2551" w:type="dxa"/>
            <w:vAlign w:val="center"/>
          </w:tcPr>
          <w:p>
            <w:pPr>
              <w:pStyle w:val="12"/>
            </w:pPr>
            <w:r>
              <w:t>12.55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72.00</w:t>
            </w:r>
          </w:p>
        </w:tc>
        <w:tc>
          <w:tcPr>
            <w:tcW w:w="2551" w:type="dxa"/>
            <w:vAlign w:val="center"/>
          </w:tcPr>
          <w:p>
            <w:pPr>
              <w:pStyle w:val="12"/>
            </w:pPr>
          </w:p>
        </w:tc>
        <w:tc>
          <w:tcPr>
            <w:tcW w:w="2551" w:type="dxa"/>
            <w:vAlign w:val="center"/>
          </w:tcPr>
          <w:p>
            <w:pPr>
              <w:pStyle w:val="12"/>
            </w:pPr>
            <w:r>
              <w:t>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2.88</w:t>
            </w:r>
          </w:p>
        </w:tc>
        <w:tc>
          <w:tcPr>
            <w:tcW w:w="2551" w:type="dxa"/>
            <w:vAlign w:val="center"/>
          </w:tcPr>
          <w:p>
            <w:pPr>
              <w:pStyle w:val="12"/>
            </w:pPr>
          </w:p>
        </w:tc>
        <w:tc>
          <w:tcPr>
            <w:tcW w:w="2551" w:type="dxa"/>
            <w:vAlign w:val="center"/>
          </w:tcPr>
          <w:p>
            <w:pPr>
              <w:pStyle w:val="12"/>
            </w:pPr>
            <w:r>
              <w:t>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48.48</w:t>
            </w:r>
          </w:p>
        </w:tc>
        <w:tc>
          <w:tcPr>
            <w:tcW w:w="2551" w:type="dxa"/>
            <w:vAlign w:val="center"/>
          </w:tcPr>
          <w:p>
            <w:pPr>
              <w:pStyle w:val="12"/>
            </w:pPr>
          </w:p>
        </w:tc>
        <w:tc>
          <w:tcPr>
            <w:tcW w:w="2551" w:type="dxa"/>
            <w:vAlign w:val="center"/>
          </w:tcPr>
          <w:p>
            <w:pPr>
              <w:pStyle w:val="12"/>
            </w:pPr>
            <w:r>
              <w:t>48.48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9.62</w:t>
            </w:r>
          </w:p>
        </w:tc>
        <w:tc>
          <w:tcPr>
            <w:tcW w:w="2551" w:type="dxa"/>
            <w:vAlign w:val="center"/>
          </w:tcPr>
          <w:p>
            <w:pPr>
              <w:pStyle w:val="12"/>
            </w:pPr>
          </w:p>
        </w:tc>
        <w:tc>
          <w:tcPr>
            <w:tcW w:w="2551" w:type="dxa"/>
            <w:vAlign w:val="center"/>
          </w:tcPr>
          <w:p>
            <w:pPr>
              <w:pStyle w:val="12"/>
            </w:pPr>
            <w:r>
              <w:t>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5.17</w:t>
            </w:r>
          </w:p>
        </w:tc>
        <w:tc>
          <w:tcPr>
            <w:tcW w:w="2551" w:type="dxa"/>
            <w:vAlign w:val="center"/>
          </w:tcPr>
          <w:p>
            <w:pPr>
              <w:pStyle w:val="12"/>
            </w:pPr>
          </w:p>
        </w:tc>
        <w:tc>
          <w:tcPr>
            <w:tcW w:w="2551" w:type="dxa"/>
            <w:vAlign w:val="center"/>
          </w:tcPr>
          <w:p>
            <w:pPr>
              <w:pStyle w:val="12"/>
            </w:pPr>
            <w:r>
              <w:t>5.17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5.40</w:t>
            </w:r>
          </w:p>
        </w:tc>
        <w:tc>
          <w:tcPr>
            <w:tcW w:w="2551" w:type="dxa"/>
            <w:vAlign w:val="center"/>
          </w:tcPr>
          <w:p>
            <w:pPr>
              <w:pStyle w:val="12"/>
            </w:pPr>
          </w:p>
        </w:tc>
        <w:tc>
          <w:tcPr>
            <w:tcW w:w="2551" w:type="dxa"/>
            <w:vAlign w:val="center"/>
          </w:tcPr>
          <w:p>
            <w:pPr>
              <w:pStyle w:val="12"/>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129.08</w:t>
            </w:r>
          </w:p>
        </w:tc>
        <w:tc>
          <w:tcPr>
            <w:tcW w:w="2551" w:type="dxa"/>
            <w:vAlign w:val="center"/>
          </w:tcPr>
          <w:p>
            <w:pPr>
              <w:pStyle w:val="12"/>
            </w:pPr>
            <w:r>
              <w:t>129.08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123.98</w:t>
            </w:r>
          </w:p>
        </w:tc>
        <w:tc>
          <w:tcPr>
            <w:tcW w:w="2551" w:type="dxa"/>
            <w:vAlign w:val="center"/>
          </w:tcPr>
          <w:p>
            <w:pPr>
              <w:pStyle w:val="12"/>
            </w:pPr>
            <w:r>
              <w:t>123.98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5.10</w:t>
            </w:r>
          </w:p>
        </w:tc>
        <w:tc>
          <w:tcPr>
            <w:tcW w:w="2551" w:type="dxa"/>
            <w:vAlign w:val="center"/>
          </w:tcPr>
          <w:p>
            <w:pPr>
              <w:pStyle w:val="12"/>
            </w:pPr>
            <w:r>
              <w:t>5.10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334唐山市丰南区融媒体中心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334唐山市丰南区融媒体中心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334唐山市丰南区融媒体中心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7.50</w:t>
            </w:r>
          </w:p>
        </w:tc>
        <w:tc>
          <w:tcPr>
            <w:tcW w:w="2381" w:type="dxa"/>
            <w:vAlign w:val="center"/>
          </w:tcPr>
          <w:p>
            <w:pPr>
              <w:pStyle w:val="16"/>
            </w:pPr>
            <w:r>
              <w:t>7.50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1"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唐山市丰南区融媒体中心2025年部门预算信息公开情况说明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唐山市丰南区融媒体中心2025年部门预算信息公开情况说明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按照《中华人民共和国预算法》、《地方预决算公开操作规程》和《关于进一步推进预算公开工作的实施意见》规定，现将唐山市丰南区融媒体中心2025年部门预算公开如下：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中央新闻宣传工作的路线、方针、政策，制定实施中心发展规划和管理办法，巩固宣传思想文化阵地，壮大主流思想舆论，把握正确舆论导向，不断提高新闻舆论传播力、引导力、影响力、竞争力。</w:t>
      </w:r>
    </w:p>
    <w:p>
      <w:pPr>
        <w:pStyle w:val="18"/>
      </w:pPr>
      <w:r>
        <w:t>（二）围绕区委、区政府中心工作，聚焦项目建设、经济发展和社会民生，充分利用广播电视、报纸和“两个微信公众号一个微博”等媒体资源，组织实施全区新闻宣传工作和重大宣传报道活动，发挥好舆论监督作用。</w:t>
      </w:r>
    </w:p>
    <w:p>
      <w:pPr>
        <w:pStyle w:val="18"/>
      </w:pPr>
      <w:r>
        <w:t>（三）负责报纸、广播电视、“两个微信公众号一个微博”新媒体、应急广播等传播媒介的科技工作，抓好新技术引进和开发，实施国家有关广播电视、新媒体技术政策和标准，开发广播电视和新媒体资源，增强综合发展能力。</w:t>
      </w:r>
    </w:p>
    <w:p>
      <w:pPr>
        <w:pStyle w:val="18"/>
      </w:pPr>
      <w:r>
        <w:t>（四）贯彻行业有关管理规定，加强广播电视节目的优质安全传输、播出以及报纸、“两个微信公众号一个微博”的安全刊发、设备设施安全防范等工作。</w:t>
      </w:r>
    </w:p>
    <w:p>
      <w:pPr>
        <w:pStyle w:val="18"/>
      </w:pPr>
      <w:r>
        <w:t>（五）加强队伍的思想政治建设、职业道德教育、技术业务培训和人才培养工作，研究和推进内部管理体制的改革。</w:t>
      </w:r>
    </w:p>
    <w:p>
      <w:pPr>
        <w:pStyle w:val="18"/>
      </w:pPr>
      <w:r>
        <w:t>（六）完成区委、区政府交办的其他工作任务。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唐山市丰南区融媒体中心本级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按照预算管理有关规定，目前部门预算的编制实行综合预算管理，即全部收入和支出都反映在预算中。唐山市丰南区融媒体中心机关及所属事业单位的收支包含在部门预算中。</w:t>
      </w:r>
    </w:p>
    <w:p>
      <w:pPr>
        <w:pStyle w:val="19"/>
      </w:pPr>
      <w:r>
        <w:t>1、收入说明</w:t>
      </w:r>
    </w:p>
    <w:p>
      <w:pPr>
        <w:pStyle w:val="19"/>
      </w:pPr>
      <w:r>
        <w:t>反映本部门当年全部收入。2025年预算收入2426.19万元，其中：一般公共预算收入2426.19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丰南区融媒体中心年度部门预算中支出预算的总体情况。2025年支出预算2426.19万元，其中基本支出1889.20万元，包括人员经费1717.10万元和日常公用经费172.10万元；项目支出536.99万元，主要为业务工作经费等。</w:t>
      </w:r>
    </w:p>
    <w:p>
      <w:pPr>
        <w:pStyle w:val="19"/>
      </w:pPr>
      <w:r>
        <w:t>3、比上年增减情况</w:t>
      </w:r>
    </w:p>
    <w:p>
      <w:pPr>
        <w:pStyle w:val="19"/>
      </w:pPr>
      <w:r>
        <w:t>2025年预算收支安排2426.19万元，较2024年预算减少102.04万元，其中：基本支出减少70.10万元，主要为人员经费减少。项目支出减少31.94万元，主要为摄录采编及办公设备购置费未安排。</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7.50万元，其中因公出国（境）费0.00万元；公务用车购置及运维费5.00万元（其中：公务用车购置费为0.00万元，公务用车运维费5.00万元)；公务接待费2.50万元。与2024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新闻工作将继续深化对党的十九大精神以及习近平新时代中国特色社会主义思想的学习宣传，围绕中心大局聚焦主题宣传，围绕提升城市形象搞好对外宣传，围绕热点、难点正确引导舆论；技术工作要加强业务理论学习，提高自身素质，做好广播电视技术维护管理工作是实现安全播出的重要保障；党建工作要坚持创新，全面加强党员干部学习培训，充分发挥党组织的战斗堡垒作用和党员的先锋模范作用；机关管理要围绕深入推行绩效考核，加强全员思想、业务学习，保证队伍精神振奋、充满活力，调动各方积极因素，夯实人本基础，为事业创新发展构建强劲的动力与源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（1）宣传党的路线、方针、政策和省市区委、省市区政府的工作部署，坚持正确舆论导向，发挥主流媒体作用。</w:t>
      </w:r>
    </w:p>
    <w:p>
      <w:pPr>
        <w:pStyle w:val="23"/>
      </w:pPr>
      <w:r>
        <w:t>绩效目标：坚持正确舆论导向，发挥主流媒体作用。</w:t>
      </w:r>
    </w:p>
    <w:p>
      <w:pPr>
        <w:pStyle w:val="23"/>
      </w:pPr>
      <w:r>
        <w:t>绩效指标：将路线、方针、政策传递到千家万户，覆盖率达100%。</w:t>
      </w:r>
    </w:p>
    <w:p>
      <w:pPr>
        <w:pStyle w:val="23"/>
      </w:pPr>
      <w:r>
        <w:t>（2）办好各类广播电视节目；开展各类宣传工作；配合中央、省市的采访报道工作并提供各类节目素材；承担区委、区政府宣传片、专题片的创作生产；负责重大公益工程和公益活动节目制作工作。</w:t>
      </w:r>
    </w:p>
    <w:p>
      <w:pPr>
        <w:pStyle w:val="23"/>
      </w:pPr>
      <w:r>
        <w:t>绩效目标：办好广播电视节目，开展宣传工作。</w:t>
      </w:r>
    </w:p>
    <w:p>
      <w:pPr>
        <w:pStyle w:val="23"/>
      </w:pPr>
      <w:r>
        <w:t>绩效指标：为全区经济发展营造良好舆论氛围,宣传报道任务完成率达90%以上。</w:t>
      </w:r>
    </w:p>
    <w:p>
      <w:pPr>
        <w:pStyle w:val="23"/>
      </w:pPr>
      <w:r>
        <w:t>（3）负责中央和省市广播电视节目的传输和发射；负责上星节目的传输；负责相关设备的正常运行和维护。在全区范围内建立广播电视安全播出保障体系，负责全区广播电视安全优质播出。</w:t>
      </w:r>
    </w:p>
    <w:p>
      <w:pPr>
        <w:pStyle w:val="23"/>
      </w:pPr>
      <w:r>
        <w:t>绩效目标：做好广播电视新闻播映工作</w:t>
      </w:r>
    </w:p>
    <w:p>
      <w:pPr>
        <w:pStyle w:val="23"/>
      </w:pPr>
      <w:r>
        <w:t>绩效指标：保障全区广播电视安全优质播出，实现全年0停播。</w:t>
      </w:r>
    </w:p>
    <w:p>
      <w:pPr>
        <w:pStyle w:val="23"/>
      </w:pPr>
      <w:r>
        <w:t>（4）电提高电视广告、节目与栏目经营创收率</w:t>
      </w:r>
    </w:p>
    <w:p>
      <w:pPr>
        <w:pStyle w:val="23"/>
      </w:pPr>
      <w:r>
        <w:t>绩效目标：提高电视节目与栏目经营创收率。</w:t>
      </w:r>
    </w:p>
    <w:p>
      <w:pPr>
        <w:pStyle w:val="23"/>
      </w:pPr>
      <w:r>
        <w:t>绩效指标：取得良好的社会效益和经济效益，创4档以上品牌节目数量。</w:t>
      </w:r>
    </w:p>
    <w:p>
      <w:pPr>
        <w:pStyle w:val="23"/>
      </w:pPr>
      <w:r>
        <w:t>（5）确保各项业务工作谋划到位、顺利开展，保障机关工作正常高效运转。</w:t>
      </w:r>
    </w:p>
    <w:p>
      <w:pPr>
        <w:pStyle w:val="23"/>
      </w:pPr>
      <w:r>
        <w:t>绩效目标：保障机关工作正常高效运转。</w:t>
      </w:r>
    </w:p>
    <w:p>
      <w:pPr>
        <w:pStyle w:val="23"/>
      </w:pPr>
      <w:r>
        <w:t>绩效指标：提高广播电视管理水平，行政管理工作目标达标率达98%以上。</w:t>
      </w:r>
    </w:p>
    <w:p>
      <w:pPr>
        <w:pStyle w:val="23"/>
      </w:pPr>
      <w:r>
        <w:t>（6）牢牢掌握正确的意识形态导向，弘扬主旋律，汇聚正能量，为经济社会发展提供有力的思想保证、精神动力、舆论支持。</w:t>
      </w:r>
    </w:p>
    <w:p>
      <w:pPr>
        <w:pStyle w:val="23"/>
      </w:pPr>
      <w:r>
        <w:t>绩效目标：掌握正确的意识形态导向。</w:t>
      </w:r>
    </w:p>
    <w:p>
      <w:pPr>
        <w:pStyle w:val="23"/>
      </w:pPr>
      <w:r>
        <w:t>绩效指标：做好新闻宣传报道工作，刊登稿件4500篇以上、出版报纸135期以上。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（2）加强支出管理。通过优化支出结构、编细编实预算、加快履行政府采购手续、尽快启动项目、及时支付资金、6月底前细化代编预算、按规定及时下达资金等多种措施，确保支出进度达标。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7）加强宣传培训调研等。加强人员培训，提高本部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r>
        <w:t>（8）强化新闻宣传工作。深入实施新闻品牌化、精品化工程，围绕热点、难点正确引导舆论。</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tabs>
          <w:tab w:val="left" w:pos="1350"/>
        </w:tabs>
        <w:bidi w:val="0"/>
        <w:jc w:val="left"/>
        <w:rPr>
          <w:rFonts w:hint="eastAsia" w:eastAsia="宋体"/>
          <w:lang w:val="en-US" w:eastAsia="zh-CN"/>
        </w:rPr>
      </w:pPr>
      <w:r>
        <w:rPr>
          <w:rFonts w:hint="eastAsia" w:eastAsia="宋体"/>
          <w:lang w:val="en-US" w:eastAsia="zh-CN"/>
        </w:rPr>
        <w:tab/>
        <w:t>无</w:t>
      </w:r>
    </w:p>
    <w:p>
      <w:pPr>
        <w:tabs>
          <w:tab w:val="left" w:pos="1350"/>
        </w:tabs>
        <w:bidi w:val="0"/>
        <w:jc w:val="left"/>
        <w:rPr>
          <w:rFonts w:hint="default" w:eastAsia="宋体"/>
          <w:lang w:val="en-US" w:eastAsia="zh-CN"/>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1、《今日丰南》报印刷费绩效目标表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13020725P00699410004R</w:t>
            </w:r>
          </w:p>
        </w:tc>
        <w:tc>
          <w:tcPr>
            <w:tcW w:w="2835" w:type="dxa"/>
            <w:vAlign w:val="center"/>
          </w:tcPr>
          <w:p>
            <w:pPr>
              <w:pStyle w:val="11"/>
            </w:pPr>
            <w:r>
              <w:t>项目名称</w:t>
            </w:r>
          </w:p>
        </w:tc>
        <w:tc>
          <w:tcPr>
            <w:tcW w:w="6095" w:type="dxa"/>
            <w:gridSpan w:val="3"/>
            <w:vAlign w:val="center"/>
          </w:tcPr>
          <w:p>
            <w:pPr>
              <w:pStyle w:val="13"/>
            </w:pPr>
            <w:r>
              <w:t>《今日丰南》报印刷费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47.39</w:t>
            </w:r>
          </w:p>
        </w:tc>
        <w:tc>
          <w:tcPr>
            <w:tcW w:w="2835" w:type="dxa"/>
            <w:vAlign w:val="center"/>
          </w:tcPr>
          <w:p>
            <w:pPr>
              <w:pStyle w:val="11"/>
            </w:pPr>
            <w:r>
              <w:t>其中：财政    资金</w:t>
            </w:r>
          </w:p>
        </w:tc>
        <w:tc>
          <w:tcPr>
            <w:tcW w:w="2551" w:type="dxa"/>
            <w:vAlign w:val="center"/>
          </w:tcPr>
          <w:p>
            <w:pPr>
              <w:pStyle w:val="13"/>
            </w:pPr>
            <w:r>
              <w:t>47.39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用于支付报纸印刷费。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1.挖掘新闻线索，深入新闻采访，认真做好新闻宣传报道工作。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出版报纸期数</w:t>
            </w:r>
          </w:p>
        </w:tc>
        <w:tc>
          <w:tcPr>
            <w:tcW w:w="5386" w:type="dxa"/>
            <w:vAlign w:val="center"/>
          </w:tcPr>
          <w:p>
            <w:pPr>
              <w:pStyle w:val="13"/>
            </w:pPr>
            <w:r>
              <w:t>反映全年出版报纸期数</w:t>
            </w:r>
          </w:p>
        </w:tc>
        <w:tc>
          <w:tcPr>
            <w:tcW w:w="2268" w:type="dxa"/>
            <w:vAlign w:val="center"/>
          </w:tcPr>
          <w:p>
            <w:pPr>
              <w:pStyle w:val="13"/>
            </w:pPr>
            <w:r>
              <w:t>103期</w:t>
            </w:r>
          </w:p>
        </w:tc>
        <w:tc>
          <w:tcPr>
            <w:tcW w:w="1276"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购置程序合规性</w:t>
            </w:r>
          </w:p>
        </w:tc>
        <w:tc>
          <w:tcPr>
            <w:tcW w:w="5386" w:type="dxa"/>
            <w:vAlign w:val="center"/>
          </w:tcPr>
          <w:p>
            <w:pPr>
              <w:pStyle w:val="13"/>
            </w:pPr>
            <w:r>
              <w:t>反映履行政府采购程序情况</w:t>
            </w:r>
          </w:p>
        </w:tc>
        <w:tc>
          <w:tcPr>
            <w:tcW w:w="2268" w:type="dxa"/>
            <w:vAlign w:val="center"/>
          </w:tcPr>
          <w:p>
            <w:pPr>
              <w:pStyle w:val="13"/>
            </w:pPr>
            <w:r>
              <w:t>合规</w:t>
            </w:r>
          </w:p>
        </w:tc>
        <w:tc>
          <w:tcPr>
            <w:tcW w:w="1276" w:type="dxa"/>
            <w:vAlign w:val="center"/>
          </w:tcPr>
          <w:p>
            <w:pPr>
              <w:pStyle w:val="13"/>
            </w:pPr>
            <w:r>
              <w:t>政府采购管理文件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采购计划完成时间</w:t>
            </w:r>
          </w:p>
        </w:tc>
        <w:tc>
          <w:tcPr>
            <w:tcW w:w="5386" w:type="dxa"/>
            <w:vAlign w:val="center"/>
          </w:tcPr>
          <w:p>
            <w:pPr>
              <w:pStyle w:val="13"/>
            </w:pPr>
            <w:r>
              <w:t>反映采购计划按期完成情况</w:t>
            </w:r>
          </w:p>
        </w:tc>
        <w:tc>
          <w:tcPr>
            <w:tcW w:w="2268" w:type="dxa"/>
            <w:vAlign w:val="center"/>
          </w:tcPr>
          <w:p>
            <w:pPr>
              <w:pStyle w:val="13"/>
            </w:pPr>
            <w:r>
              <w:t>2025年1月</w:t>
            </w:r>
          </w:p>
        </w:tc>
        <w:tc>
          <w:tcPr>
            <w:tcW w:w="1276" w:type="dxa"/>
            <w:vAlign w:val="center"/>
          </w:tcPr>
          <w:p>
            <w:pPr>
              <w:pStyle w:val="13"/>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采购总成本</w:t>
            </w:r>
          </w:p>
        </w:tc>
        <w:tc>
          <w:tcPr>
            <w:tcW w:w="5386" w:type="dxa"/>
            <w:vAlign w:val="center"/>
          </w:tcPr>
          <w:p>
            <w:pPr>
              <w:pStyle w:val="13"/>
            </w:pPr>
            <w:r>
              <w:t>反映购买服务总成本情况</w:t>
            </w:r>
          </w:p>
        </w:tc>
        <w:tc>
          <w:tcPr>
            <w:tcW w:w="2268" w:type="dxa"/>
            <w:vAlign w:val="center"/>
          </w:tcPr>
          <w:p>
            <w:pPr>
              <w:pStyle w:val="13"/>
            </w:pPr>
            <w:r>
              <w:t>≤47.39万元</w:t>
            </w:r>
          </w:p>
        </w:tc>
        <w:tc>
          <w:tcPr>
            <w:tcW w:w="1276" w:type="dxa"/>
            <w:vAlign w:val="center"/>
          </w:tcPr>
          <w:p>
            <w:pPr>
              <w:pStyle w:val="13"/>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推出社论、评论的效果</w:t>
            </w:r>
          </w:p>
        </w:tc>
        <w:tc>
          <w:tcPr>
            <w:tcW w:w="5386" w:type="dxa"/>
            <w:vAlign w:val="center"/>
          </w:tcPr>
          <w:p>
            <w:pPr>
              <w:pStyle w:val="13"/>
            </w:pPr>
            <w:r>
              <w:t>反映围绕区委区政府中心工作部署推出社论、系列评论的效果</w:t>
            </w:r>
          </w:p>
        </w:tc>
        <w:tc>
          <w:tcPr>
            <w:tcW w:w="2268" w:type="dxa"/>
            <w:vAlign w:val="center"/>
          </w:tcPr>
          <w:p>
            <w:pPr>
              <w:pStyle w:val="13"/>
            </w:pPr>
            <w:r>
              <w:t>显著</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宣贯政策知晓率</w:t>
            </w:r>
          </w:p>
        </w:tc>
        <w:tc>
          <w:tcPr>
            <w:tcW w:w="5386" w:type="dxa"/>
            <w:vAlign w:val="center"/>
          </w:tcPr>
          <w:p>
            <w:pPr>
              <w:pStyle w:val="13"/>
            </w:pPr>
            <w:r>
              <w:t>反映政策宣贯效果</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社会大众对广播电视工作满意度</w:t>
            </w:r>
          </w:p>
        </w:tc>
        <w:tc>
          <w:tcPr>
            <w:tcW w:w="2268" w:type="dxa"/>
            <w:vAlign w:val="center"/>
          </w:tcPr>
          <w:p>
            <w:pPr>
              <w:pStyle w:val="13"/>
            </w:pPr>
            <w:r>
              <w:t>≥80%</w:t>
            </w:r>
          </w:p>
        </w:tc>
        <w:tc>
          <w:tcPr>
            <w:tcW w:w="1276" w:type="dxa"/>
            <w:vAlign w:val="center"/>
          </w:tcPr>
          <w:p>
            <w:pPr>
              <w:pStyle w:val="13"/>
            </w:pPr>
            <w:r>
              <w:t>经验标准</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2、报刊发行费绩效目标表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13020725P00699410005D</w:t>
            </w:r>
          </w:p>
        </w:tc>
        <w:tc>
          <w:tcPr>
            <w:tcW w:w="2835" w:type="dxa"/>
            <w:vAlign w:val="center"/>
          </w:tcPr>
          <w:p>
            <w:pPr>
              <w:pStyle w:val="11"/>
            </w:pPr>
            <w:r>
              <w:t>项目名称</w:t>
            </w:r>
          </w:p>
        </w:tc>
        <w:tc>
          <w:tcPr>
            <w:tcW w:w="6095" w:type="dxa"/>
            <w:gridSpan w:val="3"/>
            <w:vAlign w:val="center"/>
          </w:tcPr>
          <w:p>
            <w:pPr>
              <w:pStyle w:val="13"/>
            </w:pPr>
            <w:r>
              <w:t>报刊发行费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37.36</w:t>
            </w:r>
          </w:p>
        </w:tc>
        <w:tc>
          <w:tcPr>
            <w:tcW w:w="2835" w:type="dxa"/>
            <w:vAlign w:val="center"/>
          </w:tcPr>
          <w:p>
            <w:pPr>
              <w:pStyle w:val="11"/>
            </w:pPr>
            <w:r>
              <w:t>其中：财政    资金</w:t>
            </w:r>
          </w:p>
        </w:tc>
        <w:tc>
          <w:tcPr>
            <w:tcW w:w="2551" w:type="dxa"/>
            <w:vAlign w:val="center"/>
          </w:tcPr>
          <w:p>
            <w:pPr>
              <w:pStyle w:val="13"/>
            </w:pPr>
            <w:r>
              <w:t>37.36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今日丰南》报发行工作，其中内外网租赁费2.16万元、报纸投递委托业务费2万元、办公费3万元、维修费2.4万元、劳务费27.8万元（为提升报纸整体水平，特聘顾问3名，劳务费标准为1人0.5万元/月/人，2人0.3万元/月/人，顾问劳务费计13.2万元；稿费14.6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1.挖掘新闻线索，深入新闻采访，认真做好新闻宣传报道工作。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报纸发行数量</w:t>
            </w:r>
          </w:p>
        </w:tc>
        <w:tc>
          <w:tcPr>
            <w:tcW w:w="5386" w:type="dxa"/>
            <w:vAlign w:val="center"/>
          </w:tcPr>
          <w:p>
            <w:pPr>
              <w:pStyle w:val="13"/>
            </w:pPr>
            <w:r>
              <w:t>全年报纸发行数量</w:t>
            </w:r>
          </w:p>
        </w:tc>
        <w:tc>
          <w:tcPr>
            <w:tcW w:w="2268" w:type="dxa"/>
            <w:vAlign w:val="center"/>
          </w:tcPr>
          <w:p>
            <w:pPr>
              <w:pStyle w:val="13"/>
            </w:pPr>
            <w:r>
              <w:t>≥103期</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反映资金按合同支付情况</w:t>
            </w:r>
          </w:p>
        </w:tc>
        <w:tc>
          <w:tcPr>
            <w:tcW w:w="2268" w:type="dxa"/>
            <w:vAlign w:val="center"/>
          </w:tcPr>
          <w:p>
            <w:pPr>
              <w:pStyle w:val="13"/>
            </w:pPr>
            <w:r>
              <w:t>及时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反映成本下降或增幅低于行业平均标准</w:t>
            </w:r>
          </w:p>
        </w:tc>
        <w:tc>
          <w:tcPr>
            <w:tcW w:w="2268" w:type="dxa"/>
            <w:vAlign w:val="center"/>
          </w:tcPr>
          <w:p>
            <w:pPr>
              <w:pStyle w:val="13"/>
            </w:pPr>
            <w:r>
              <w:t>有效控制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对改善媒体资源共享机制的有效程度</w:t>
            </w:r>
          </w:p>
        </w:tc>
        <w:tc>
          <w:tcPr>
            <w:tcW w:w="5386" w:type="dxa"/>
            <w:vAlign w:val="center"/>
          </w:tcPr>
          <w:p>
            <w:pPr>
              <w:pStyle w:val="13"/>
            </w:pPr>
            <w:r>
              <w:t>通过项目的实施对改善媒体资源共享机制的影响程度</w:t>
            </w:r>
          </w:p>
        </w:tc>
        <w:tc>
          <w:tcPr>
            <w:tcW w:w="2268" w:type="dxa"/>
            <w:vAlign w:val="center"/>
          </w:tcPr>
          <w:p>
            <w:pPr>
              <w:pStyle w:val="13"/>
            </w:pPr>
            <w:r>
              <w:t>明显</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对提高公共服务能力和效率的提升程度</w:t>
            </w:r>
          </w:p>
        </w:tc>
        <w:tc>
          <w:tcPr>
            <w:tcW w:w="5386" w:type="dxa"/>
            <w:vAlign w:val="center"/>
          </w:tcPr>
          <w:p>
            <w:pPr>
              <w:pStyle w:val="13"/>
            </w:pPr>
            <w:r>
              <w:t>通过项目的实施对提高公共服务能力和效率的提升程度</w:t>
            </w:r>
          </w:p>
        </w:tc>
        <w:tc>
          <w:tcPr>
            <w:tcW w:w="2268" w:type="dxa"/>
            <w:vAlign w:val="center"/>
          </w:tcPr>
          <w:p>
            <w:pPr>
              <w:pStyle w:val="13"/>
            </w:pPr>
            <w:r>
              <w:t>明显</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社会大众对报纸发行工作满意度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3、电信信号网络传输费绩效目标表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13020725P00B6EX100802</w:t>
            </w:r>
          </w:p>
        </w:tc>
        <w:tc>
          <w:tcPr>
            <w:tcW w:w="2835" w:type="dxa"/>
            <w:vAlign w:val="center"/>
          </w:tcPr>
          <w:p>
            <w:pPr>
              <w:pStyle w:val="11"/>
            </w:pPr>
            <w:r>
              <w:t>项目名称</w:t>
            </w:r>
          </w:p>
        </w:tc>
        <w:tc>
          <w:tcPr>
            <w:tcW w:w="6095" w:type="dxa"/>
            <w:gridSpan w:val="3"/>
            <w:vAlign w:val="center"/>
          </w:tcPr>
          <w:p>
            <w:pPr>
              <w:pStyle w:val="13"/>
            </w:pPr>
            <w:r>
              <w:t>电信信号网络传输费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w:t>
            </w:r>
          </w:p>
        </w:tc>
        <w:tc>
          <w:tcPr>
            <w:tcW w:w="2835" w:type="dxa"/>
            <w:vAlign w:val="center"/>
          </w:tcPr>
          <w:p>
            <w:pPr>
              <w:pStyle w:val="11"/>
            </w:pPr>
            <w:r>
              <w:t>其中：财政    资金</w:t>
            </w:r>
          </w:p>
        </w:tc>
        <w:tc>
          <w:tcPr>
            <w:tcW w:w="2551" w:type="dxa"/>
            <w:vAlign w:val="center"/>
          </w:tcPr>
          <w:p>
            <w:pPr>
              <w:pStyle w:val="13"/>
            </w:pPr>
            <w:r>
              <w:t>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主要用于支付中国电信公司丰南电视台无线频道信号传输费。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1.保障无线频道信号正常传输。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综合覆盖率</w:t>
            </w:r>
          </w:p>
        </w:tc>
        <w:tc>
          <w:tcPr>
            <w:tcW w:w="5386" w:type="dxa"/>
            <w:vAlign w:val="center"/>
          </w:tcPr>
          <w:p>
            <w:pPr>
              <w:pStyle w:val="13"/>
            </w:pPr>
            <w:r>
              <w:t>广播电视人口、地区覆盖率</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网络质量</w:t>
            </w:r>
          </w:p>
        </w:tc>
        <w:tc>
          <w:tcPr>
            <w:tcW w:w="5386" w:type="dxa"/>
            <w:vAlign w:val="center"/>
          </w:tcPr>
          <w:p>
            <w:pPr>
              <w:pStyle w:val="13"/>
            </w:pPr>
            <w:r>
              <w:t>反映网络通信质量情况</w:t>
            </w:r>
          </w:p>
        </w:tc>
        <w:tc>
          <w:tcPr>
            <w:tcW w:w="2268" w:type="dxa"/>
            <w:vAlign w:val="center"/>
          </w:tcPr>
          <w:p>
            <w:pPr>
              <w:pStyle w:val="13"/>
            </w:pPr>
            <w:r>
              <w:t>高</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反映资金按合同支付情况</w:t>
            </w:r>
          </w:p>
        </w:tc>
        <w:tc>
          <w:tcPr>
            <w:tcW w:w="2268" w:type="dxa"/>
            <w:vAlign w:val="center"/>
          </w:tcPr>
          <w:p>
            <w:pPr>
              <w:pStyle w:val="13"/>
            </w:pPr>
            <w:r>
              <w:t>及时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成本下降低于行业平均标准</w:t>
            </w:r>
          </w:p>
        </w:tc>
        <w:tc>
          <w:tcPr>
            <w:tcW w:w="2268" w:type="dxa"/>
            <w:vAlign w:val="center"/>
          </w:tcPr>
          <w:p>
            <w:pPr>
              <w:pStyle w:val="13"/>
            </w:pPr>
            <w:r>
              <w:t>有效控制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减少项目运行成本、运维费用</w:t>
            </w:r>
          </w:p>
        </w:tc>
        <w:tc>
          <w:tcPr>
            <w:tcW w:w="5386" w:type="dxa"/>
            <w:vAlign w:val="center"/>
          </w:tcPr>
          <w:p>
            <w:pPr>
              <w:pStyle w:val="13"/>
            </w:pPr>
            <w:r>
              <w:t>通过项目的实施对信息化系统节省项目运行成本情况</w:t>
            </w:r>
          </w:p>
        </w:tc>
        <w:tc>
          <w:tcPr>
            <w:tcW w:w="2268" w:type="dxa"/>
            <w:vAlign w:val="center"/>
          </w:tcPr>
          <w:p>
            <w:pPr>
              <w:pStyle w:val="13"/>
            </w:pPr>
            <w:r>
              <w:t>明显</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对信息系统可用性及稳定性的改善或提升程度</w:t>
            </w:r>
          </w:p>
        </w:tc>
        <w:tc>
          <w:tcPr>
            <w:tcW w:w="5386" w:type="dxa"/>
            <w:vAlign w:val="center"/>
          </w:tcPr>
          <w:p>
            <w:pPr>
              <w:pStyle w:val="13"/>
            </w:pPr>
            <w:r>
              <w:t>通过项目的实施对信息系统可用性及稳定性的改善或提升程度</w:t>
            </w:r>
          </w:p>
        </w:tc>
        <w:tc>
          <w:tcPr>
            <w:tcW w:w="2268" w:type="dxa"/>
            <w:vAlign w:val="center"/>
          </w:tcPr>
          <w:p>
            <w:pPr>
              <w:pStyle w:val="13"/>
            </w:pPr>
            <w:r>
              <w:t>明显</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保障系统持续稳定运行</w:t>
            </w:r>
          </w:p>
        </w:tc>
        <w:tc>
          <w:tcPr>
            <w:tcW w:w="5386" w:type="dxa"/>
            <w:vAlign w:val="center"/>
          </w:tcPr>
          <w:p>
            <w:pPr>
              <w:pStyle w:val="13"/>
            </w:pPr>
            <w:r>
              <w:t>反映保障系统持续稳定运行情况</w:t>
            </w:r>
          </w:p>
        </w:tc>
        <w:tc>
          <w:tcPr>
            <w:tcW w:w="2268" w:type="dxa"/>
            <w:vAlign w:val="center"/>
          </w:tcPr>
          <w:p>
            <w:pPr>
              <w:pStyle w:val="13"/>
            </w:pPr>
            <w:r>
              <w:t>稳定运行</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社会大众对广播电视工作满意度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4、机房设备维修（护）费绩效目标表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13020725P00B6EX10077F</w:t>
            </w:r>
          </w:p>
        </w:tc>
        <w:tc>
          <w:tcPr>
            <w:tcW w:w="2835" w:type="dxa"/>
            <w:vAlign w:val="center"/>
          </w:tcPr>
          <w:p>
            <w:pPr>
              <w:pStyle w:val="11"/>
            </w:pPr>
            <w:r>
              <w:t>项目名称</w:t>
            </w:r>
          </w:p>
        </w:tc>
        <w:tc>
          <w:tcPr>
            <w:tcW w:w="6095" w:type="dxa"/>
            <w:gridSpan w:val="3"/>
            <w:vAlign w:val="center"/>
          </w:tcPr>
          <w:p>
            <w:pPr>
              <w:pStyle w:val="13"/>
            </w:pPr>
            <w:r>
              <w:t>机房设备维修（护）费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日常维修维护次数</w:t>
            </w:r>
          </w:p>
        </w:tc>
        <w:tc>
          <w:tcPr>
            <w:tcW w:w="5386" w:type="dxa"/>
            <w:vAlign w:val="center"/>
          </w:tcPr>
          <w:p>
            <w:pPr>
              <w:pStyle w:val="13"/>
            </w:pPr>
            <w:r>
              <w:t>反映日常维护机房及办公用房的次数</w:t>
            </w:r>
          </w:p>
        </w:tc>
        <w:tc>
          <w:tcPr>
            <w:tcW w:w="2268" w:type="dxa"/>
            <w:vAlign w:val="center"/>
          </w:tcPr>
          <w:p>
            <w:pPr>
              <w:pStyle w:val="13"/>
            </w:pPr>
            <w:r>
              <w:t>≥48次</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反映资金按合同支付情况</w:t>
            </w:r>
          </w:p>
        </w:tc>
        <w:tc>
          <w:tcPr>
            <w:tcW w:w="2268" w:type="dxa"/>
            <w:vAlign w:val="center"/>
          </w:tcPr>
          <w:p>
            <w:pPr>
              <w:pStyle w:val="13"/>
            </w:pPr>
            <w:r>
              <w:t>及时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反映成本下降或增幅低于行业平均标准</w:t>
            </w:r>
          </w:p>
        </w:tc>
        <w:tc>
          <w:tcPr>
            <w:tcW w:w="2268" w:type="dxa"/>
            <w:vAlign w:val="center"/>
          </w:tcPr>
          <w:p>
            <w:pPr>
              <w:pStyle w:val="13"/>
            </w:pPr>
            <w:r>
              <w:t>有效控制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对减少财政投入成本的改善程度</w:t>
            </w:r>
          </w:p>
        </w:tc>
        <w:tc>
          <w:tcPr>
            <w:tcW w:w="5386" w:type="dxa"/>
            <w:vAlign w:val="center"/>
          </w:tcPr>
          <w:p>
            <w:pPr>
              <w:pStyle w:val="13"/>
            </w:pPr>
            <w:r>
              <w:t>反映及时发现问题及时处理，节约资金情况</w:t>
            </w:r>
          </w:p>
        </w:tc>
        <w:tc>
          <w:tcPr>
            <w:tcW w:w="2268" w:type="dxa"/>
            <w:vAlign w:val="center"/>
          </w:tcPr>
          <w:p>
            <w:pPr>
              <w:pStyle w:val="13"/>
            </w:pPr>
            <w:r>
              <w:t>效益程度显著</w:t>
            </w:r>
          </w:p>
        </w:tc>
        <w:tc>
          <w:tcPr>
            <w:tcW w:w="1276" w:type="dxa"/>
            <w:vAlign w:val="center"/>
          </w:tcPr>
          <w:p>
            <w:pPr>
              <w:pStyle w:val="13"/>
            </w:pPr>
            <w:r>
              <w:t>行业标准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社会大众对广播电视工作满意度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5、节目费绩效目标表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13020725P0088X4100034</w:t>
            </w:r>
          </w:p>
        </w:tc>
        <w:tc>
          <w:tcPr>
            <w:tcW w:w="2835" w:type="dxa"/>
            <w:vAlign w:val="center"/>
          </w:tcPr>
          <w:p>
            <w:pPr>
              <w:pStyle w:val="11"/>
            </w:pPr>
            <w:r>
              <w:t>项目名称</w:t>
            </w:r>
          </w:p>
        </w:tc>
        <w:tc>
          <w:tcPr>
            <w:tcW w:w="6095" w:type="dxa"/>
            <w:gridSpan w:val="3"/>
            <w:vAlign w:val="center"/>
          </w:tcPr>
          <w:p>
            <w:pPr>
              <w:pStyle w:val="13"/>
            </w:pPr>
            <w:r>
              <w:t>节目费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w:t>
            </w:r>
          </w:p>
        </w:tc>
        <w:tc>
          <w:tcPr>
            <w:tcW w:w="2835" w:type="dxa"/>
            <w:vAlign w:val="center"/>
          </w:tcPr>
          <w:p>
            <w:pPr>
              <w:pStyle w:val="11"/>
            </w:pPr>
            <w:r>
              <w:t>其中：财政    资金</w:t>
            </w:r>
          </w:p>
        </w:tc>
        <w:tc>
          <w:tcPr>
            <w:tcW w:w="2551" w:type="dxa"/>
            <w:vAlign w:val="center"/>
          </w:tcPr>
          <w:p>
            <w:pPr>
              <w:pStyle w:val="13"/>
            </w:pPr>
            <w:r>
              <w:t>3.50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主要用于上缴上级部门供片费,购置优秀影片节目费。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1.为受众提供丰富多彩的精品电视节目，为全区经济社会发展营造良好的舆论氛围。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自办新闻及新闻性品牌栏目数量</w:t>
            </w:r>
          </w:p>
        </w:tc>
        <w:tc>
          <w:tcPr>
            <w:tcW w:w="5386" w:type="dxa"/>
            <w:vAlign w:val="center"/>
          </w:tcPr>
          <w:p>
            <w:pPr>
              <w:pStyle w:val="13"/>
            </w:pPr>
            <w:r>
              <w:t>品牌节目栏目数量</w:t>
            </w:r>
          </w:p>
        </w:tc>
        <w:tc>
          <w:tcPr>
            <w:tcW w:w="2268" w:type="dxa"/>
            <w:vAlign w:val="center"/>
          </w:tcPr>
          <w:p>
            <w:pPr>
              <w:pStyle w:val="13"/>
            </w:pPr>
            <w:r>
              <w:t>≥4档</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反映资金按合同支付情况</w:t>
            </w:r>
          </w:p>
        </w:tc>
        <w:tc>
          <w:tcPr>
            <w:tcW w:w="2268" w:type="dxa"/>
            <w:vAlign w:val="center"/>
          </w:tcPr>
          <w:p>
            <w:pPr>
              <w:pStyle w:val="13"/>
            </w:pPr>
            <w:r>
              <w:t>及时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反映成本下降或增幅低于行业平均标准</w:t>
            </w:r>
          </w:p>
        </w:tc>
        <w:tc>
          <w:tcPr>
            <w:tcW w:w="2268" w:type="dxa"/>
            <w:vAlign w:val="center"/>
          </w:tcPr>
          <w:p>
            <w:pPr>
              <w:pStyle w:val="13"/>
            </w:pPr>
            <w:r>
              <w:t>有效控制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对改善媒体资源共享机制的有效程度</w:t>
            </w:r>
          </w:p>
        </w:tc>
        <w:tc>
          <w:tcPr>
            <w:tcW w:w="5386" w:type="dxa"/>
            <w:vAlign w:val="center"/>
          </w:tcPr>
          <w:p>
            <w:pPr>
              <w:pStyle w:val="13"/>
            </w:pPr>
            <w:r>
              <w:t>通过项目的实施对改善媒体资源共享机制的影响程度</w:t>
            </w:r>
          </w:p>
        </w:tc>
        <w:tc>
          <w:tcPr>
            <w:tcW w:w="2268" w:type="dxa"/>
            <w:vAlign w:val="center"/>
          </w:tcPr>
          <w:p>
            <w:pPr>
              <w:pStyle w:val="13"/>
            </w:pPr>
            <w:r>
              <w:t>明显</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对提高公共服务能力和效率的提升程度</w:t>
            </w:r>
          </w:p>
        </w:tc>
        <w:tc>
          <w:tcPr>
            <w:tcW w:w="5386" w:type="dxa"/>
            <w:vAlign w:val="center"/>
          </w:tcPr>
          <w:p>
            <w:pPr>
              <w:pStyle w:val="13"/>
            </w:pPr>
            <w:r>
              <w:t>通过项目的实施对提高公共服务能力和效率的提升程度</w:t>
            </w:r>
          </w:p>
        </w:tc>
        <w:tc>
          <w:tcPr>
            <w:tcW w:w="2268" w:type="dxa"/>
            <w:vAlign w:val="center"/>
          </w:tcPr>
          <w:p>
            <w:pPr>
              <w:pStyle w:val="13"/>
            </w:pPr>
            <w:r>
              <w:t>明显</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社会大众对广播电视工作满意度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6、劳务外包经费绩效目标表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13020725P000LP810004B</w:t>
            </w:r>
          </w:p>
        </w:tc>
        <w:tc>
          <w:tcPr>
            <w:tcW w:w="2835" w:type="dxa"/>
            <w:vAlign w:val="center"/>
          </w:tcPr>
          <w:p>
            <w:pPr>
              <w:pStyle w:val="11"/>
            </w:pPr>
            <w:r>
              <w:t>项目名称</w:t>
            </w:r>
          </w:p>
        </w:tc>
        <w:tc>
          <w:tcPr>
            <w:tcW w:w="6095" w:type="dxa"/>
            <w:gridSpan w:val="3"/>
            <w:vAlign w:val="center"/>
          </w:tcPr>
          <w:p>
            <w:pPr>
              <w:pStyle w:val="13"/>
            </w:pPr>
            <w:r>
              <w:t>劳务外包经费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于支付3名劳务外包人员经费。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劳务外包人数</w:t>
            </w:r>
          </w:p>
        </w:tc>
        <w:tc>
          <w:tcPr>
            <w:tcW w:w="5386" w:type="dxa"/>
            <w:vAlign w:val="center"/>
          </w:tcPr>
          <w:p>
            <w:pPr>
              <w:pStyle w:val="13"/>
            </w:pPr>
            <w:r>
              <w:t>反映签订劳务外包合同人数情况</w:t>
            </w:r>
          </w:p>
        </w:tc>
        <w:tc>
          <w:tcPr>
            <w:tcW w:w="2268" w:type="dxa"/>
            <w:vAlign w:val="center"/>
          </w:tcPr>
          <w:p>
            <w:pPr>
              <w:pStyle w:val="13"/>
            </w:pPr>
            <w:r>
              <w:t>3人</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劳务费支付合规率</w:t>
            </w:r>
          </w:p>
        </w:tc>
        <w:tc>
          <w:tcPr>
            <w:tcW w:w="5386" w:type="dxa"/>
            <w:vAlign w:val="center"/>
          </w:tcPr>
          <w:p>
            <w:pPr>
              <w:pStyle w:val="13"/>
            </w:pPr>
            <w:r>
              <w:t>反映按规定项目、范围、标准支付情况</w:t>
            </w:r>
          </w:p>
        </w:tc>
        <w:tc>
          <w:tcPr>
            <w:tcW w:w="2268" w:type="dxa"/>
            <w:vAlign w:val="center"/>
          </w:tcPr>
          <w:p>
            <w:pPr>
              <w:pStyle w:val="13"/>
            </w:pPr>
            <w:r>
              <w:t>100%</w:t>
            </w:r>
          </w:p>
        </w:tc>
        <w:tc>
          <w:tcPr>
            <w:tcW w:w="1276" w:type="dxa"/>
            <w:vAlign w:val="center"/>
          </w:tcPr>
          <w:p>
            <w:pPr>
              <w:pStyle w:val="13"/>
            </w:pPr>
            <w:r>
              <w:t>机关人事管理文件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劳务费支付及时性</w:t>
            </w:r>
          </w:p>
        </w:tc>
        <w:tc>
          <w:tcPr>
            <w:tcW w:w="5386" w:type="dxa"/>
            <w:vAlign w:val="center"/>
          </w:tcPr>
          <w:p>
            <w:pPr>
              <w:pStyle w:val="13"/>
            </w:pPr>
            <w:r>
              <w:t>反映按时足额支付劳务费的情况</w:t>
            </w:r>
          </w:p>
        </w:tc>
        <w:tc>
          <w:tcPr>
            <w:tcW w:w="2268" w:type="dxa"/>
            <w:vAlign w:val="center"/>
          </w:tcPr>
          <w:p>
            <w:pPr>
              <w:pStyle w:val="13"/>
            </w:pPr>
            <w:r>
              <w:t>及时足额支付</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支付劳务费总金额</w:t>
            </w:r>
          </w:p>
        </w:tc>
        <w:tc>
          <w:tcPr>
            <w:tcW w:w="5386" w:type="dxa"/>
            <w:vAlign w:val="center"/>
          </w:tcPr>
          <w:p>
            <w:pPr>
              <w:pStyle w:val="13"/>
            </w:pPr>
            <w:r>
              <w:t>反映支付劳务费总金额情况</w:t>
            </w:r>
          </w:p>
        </w:tc>
        <w:tc>
          <w:tcPr>
            <w:tcW w:w="2268" w:type="dxa"/>
            <w:vAlign w:val="center"/>
          </w:tcPr>
          <w:p>
            <w:pPr>
              <w:pStyle w:val="13"/>
            </w:pPr>
            <w:r>
              <w:t>≤15万元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社会大众对广播电视工作满意度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7、其他交通费绩效目标表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13020725P00B6EX10076U</w:t>
            </w:r>
          </w:p>
        </w:tc>
        <w:tc>
          <w:tcPr>
            <w:tcW w:w="2835" w:type="dxa"/>
            <w:vAlign w:val="center"/>
          </w:tcPr>
          <w:p>
            <w:pPr>
              <w:pStyle w:val="11"/>
            </w:pPr>
            <w:r>
              <w:t>项目名称</w:t>
            </w:r>
          </w:p>
        </w:tc>
        <w:tc>
          <w:tcPr>
            <w:tcW w:w="6095" w:type="dxa"/>
            <w:gridSpan w:val="3"/>
            <w:vAlign w:val="center"/>
          </w:tcPr>
          <w:p>
            <w:pPr>
              <w:pStyle w:val="13"/>
            </w:pPr>
            <w:r>
              <w:t>其他交通费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主要用于3辆业务用车燃修费及保险费的支出。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业务用车数量</w:t>
            </w:r>
          </w:p>
        </w:tc>
        <w:tc>
          <w:tcPr>
            <w:tcW w:w="5386" w:type="dxa"/>
            <w:vAlign w:val="center"/>
          </w:tcPr>
          <w:p>
            <w:pPr>
              <w:pStyle w:val="13"/>
            </w:pPr>
            <w:r>
              <w:t>反映单位使用的业务用车数量情况</w:t>
            </w:r>
          </w:p>
        </w:tc>
        <w:tc>
          <w:tcPr>
            <w:tcW w:w="2268" w:type="dxa"/>
            <w:vAlign w:val="center"/>
          </w:tcPr>
          <w:p>
            <w:pPr>
              <w:pStyle w:val="13"/>
            </w:pPr>
            <w:r>
              <w:t>3辆</w:t>
            </w:r>
          </w:p>
        </w:tc>
        <w:tc>
          <w:tcPr>
            <w:tcW w:w="1276" w:type="dxa"/>
            <w:vAlign w:val="center"/>
          </w:tcPr>
          <w:p>
            <w:pPr>
              <w:pStyle w:val="13"/>
            </w:pPr>
            <w:r>
              <w:t>实有业务用车数量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车辆正常使用率</w:t>
            </w:r>
          </w:p>
        </w:tc>
        <w:tc>
          <w:tcPr>
            <w:tcW w:w="5386" w:type="dxa"/>
            <w:vAlign w:val="center"/>
          </w:tcPr>
          <w:p>
            <w:pPr>
              <w:pStyle w:val="13"/>
            </w:pPr>
            <w:r>
              <w:t>正常使用的车辆数/单位车辆数*100%</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车辆维修及时率</w:t>
            </w:r>
          </w:p>
        </w:tc>
        <w:tc>
          <w:tcPr>
            <w:tcW w:w="5386" w:type="dxa"/>
            <w:vAlign w:val="center"/>
          </w:tcPr>
          <w:p>
            <w:pPr>
              <w:pStyle w:val="13"/>
            </w:pPr>
            <w:r>
              <w:t>及时维修的车辆数/应维修车辆数*100%</w:t>
            </w:r>
          </w:p>
        </w:tc>
        <w:tc>
          <w:tcPr>
            <w:tcW w:w="2268" w:type="dxa"/>
            <w:vAlign w:val="center"/>
          </w:tcPr>
          <w:p>
            <w:pPr>
              <w:pStyle w:val="13"/>
            </w:pPr>
            <w:r>
              <w:t>100%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车辆运行维护所需成本</w:t>
            </w:r>
          </w:p>
        </w:tc>
        <w:tc>
          <w:tcPr>
            <w:tcW w:w="5386" w:type="dxa"/>
            <w:vAlign w:val="center"/>
          </w:tcPr>
          <w:p>
            <w:pPr>
              <w:pStyle w:val="13"/>
            </w:pPr>
            <w:r>
              <w:t>反映单位车辆运行维护的成本情况</w:t>
            </w:r>
          </w:p>
        </w:tc>
        <w:tc>
          <w:tcPr>
            <w:tcW w:w="2268" w:type="dxa"/>
            <w:vAlign w:val="center"/>
          </w:tcPr>
          <w:p>
            <w:pPr>
              <w:pStyle w:val="13"/>
            </w:pPr>
            <w:r>
              <w:t>≤2.5万元</w:t>
            </w:r>
          </w:p>
        </w:tc>
        <w:tc>
          <w:tcPr>
            <w:tcW w:w="1276" w:type="dxa"/>
            <w:vAlign w:val="center"/>
          </w:tcPr>
          <w:p>
            <w:pPr>
              <w:pStyle w:val="13"/>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行政管理工作目标达标率</w:t>
            </w:r>
          </w:p>
        </w:tc>
        <w:tc>
          <w:tcPr>
            <w:tcW w:w="5386" w:type="dxa"/>
            <w:vAlign w:val="center"/>
          </w:tcPr>
          <w:p>
            <w:pPr>
              <w:pStyle w:val="13"/>
            </w:pPr>
            <w:r>
              <w:t>设施设备正常运行，政令畅通</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达到绿色环保标准</w:t>
            </w:r>
          </w:p>
        </w:tc>
        <w:tc>
          <w:tcPr>
            <w:tcW w:w="5386" w:type="dxa"/>
            <w:vAlign w:val="center"/>
          </w:tcPr>
          <w:p>
            <w:pPr>
              <w:pStyle w:val="13"/>
            </w:pPr>
            <w:r>
              <w:t>保障车辆环保运行</w:t>
            </w:r>
          </w:p>
        </w:tc>
        <w:tc>
          <w:tcPr>
            <w:tcW w:w="2268" w:type="dxa"/>
            <w:vAlign w:val="center"/>
          </w:tcPr>
          <w:p>
            <w:pPr>
              <w:pStyle w:val="13"/>
            </w:pPr>
            <w:r>
              <w:t>合格</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社会大众对广播电视工作满意度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8、融媒体发展（劳务费）绩效目标表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13020725P00002210342T</w:t>
            </w:r>
          </w:p>
        </w:tc>
        <w:tc>
          <w:tcPr>
            <w:tcW w:w="2835" w:type="dxa"/>
            <w:vAlign w:val="center"/>
          </w:tcPr>
          <w:p>
            <w:pPr>
              <w:pStyle w:val="11"/>
            </w:pPr>
            <w:r>
              <w:t>项目名称</w:t>
            </w:r>
          </w:p>
        </w:tc>
        <w:tc>
          <w:tcPr>
            <w:tcW w:w="6095" w:type="dxa"/>
            <w:gridSpan w:val="3"/>
            <w:vAlign w:val="center"/>
          </w:tcPr>
          <w:p>
            <w:pPr>
              <w:pStyle w:val="13"/>
            </w:pPr>
            <w:r>
              <w:t>融媒体发展（劳务费）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我部门共有全额劳务派遣岗位7名，2025年预计共需资金37万元，用于支付工资、保险及管理费。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反映签订劳务派遣合同人数情况</w:t>
            </w:r>
          </w:p>
        </w:tc>
        <w:tc>
          <w:tcPr>
            <w:tcW w:w="2268" w:type="dxa"/>
            <w:vAlign w:val="center"/>
          </w:tcPr>
          <w:p>
            <w:pPr>
              <w:pStyle w:val="13"/>
            </w:pPr>
            <w:r>
              <w:t>7人</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工资发放合规率</w:t>
            </w:r>
          </w:p>
        </w:tc>
        <w:tc>
          <w:tcPr>
            <w:tcW w:w="5386" w:type="dxa"/>
            <w:vAlign w:val="center"/>
          </w:tcPr>
          <w:p>
            <w:pPr>
              <w:pStyle w:val="13"/>
            </w:pPr>
            <w:r>
              <w:t>反映按规定项目、范围、标准发放情况</w:t>
            </w:r>
          </w:p>
        </w:tc>
        <w:tc>
          <w:tcPr>
            <w:tcW w:w="2268" w:type="dxa"/>
            <w:vAlign w:val="center"/>
          </w:tcPr>
          <w:p>
            <w:pPr>
              <w:pStyle w:val="13"/>
            </w:pPr>
            <w:r>
              <w:t>100%</w:t>
            </w:r>
          </w:p>
        </w:tc>
        <w:tc>
          <w:tcPr>
            <w:tcW w:w="1276" w:type="dxa"/>
            <w:vAlign w:val="center"/>
          </w:tcPr>
          <w:p>
            <w:pPr>
              <w:pStyle w:val="13"/>
            </w:pPr>
            <w:r>
              <w:t>机关人事管理文件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发放工资总金额</w:t>
            </w:r>
          </w:p>
        </w:tc>
        <w:tc>
          <w:tcPr>
            <w:tcW w:w="5386" w:type="dxa"/>
            <w:vAlign w:val="center"/>
          </w:tcPr>
          <w:p>
            <w:pPr>
              <w:pStyle w:val="13"/>
            </w:pPr>
            <w:r>
              <w:t>反映支付人员工资总金额情况</w:t>
            </w:r>
          </w:p>
        </w:tc>
        <w:tc>
          <w:tcPr>
            <w:tcW w:w="2268" w:type="dxa"/>
            <w:vAlign w:val="center"/>
          </w:tcPr>
          <w:p>
            <w:pPr>
              <w:pStyle w:val="13"/>
            </w:pPr>
            <w:r>
              <w:t>≤35万元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社会大众对广播电视工作满意度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9、融媒体中心房屋修缮工程绩效目标表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13020725P00B6EX10083W</w:t>
            </w:r>
          </w:p>
        </w:tc>
        <w:tc>
          <w:tcPr>
            <w:tcW w:w="2835" w:type="dxa"/>
            <w:vAlign w:val="center"/>
          </w:tcPr>
          <w:p>
            <w:pPr>
              <w:pStyle w:val="11"/>
            </w:pPr>
            <w:r>
              <w:t>项目名称</w:t>
            </w:r>
          </w:p>
        </w:tc>
        <w:tc>
          <w:tcPr>
            <w:tcW w:w="6095" w:type="dxa"/>
            <w:gridSpan w:val="3"/>
            <w:vAlign w:val="center"/>
          </w:tcPr>
          <w:p>
            <w:pPr>
              <w:pStyle w:val="13"/>
            </w:pPr>
            <w:r>
              <w:t>融媒体中心房屋修缮工程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我中心拟对广电中心大楼实施修缮维护，根据项目工程量测算，2025年拟需资金25万元，用于支付工程款。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修缮工程项目面积</w:t>
            </w:r>
          </w:p>
        </w:tc>
        <w:tc>
          <w:tcPr>
            <w:tcW w:w="5386" w:type="dxa"/>
            <w:vAlign w:val="center"/>
          </w:tcPr>
          <w:p>
            <w:pPr>
              <w:pStyle w:val="13"/>
            </w:pPr>
            <w:r>
              <w:t>反映修缮工程项目数量情况</w:t>
            </w:r>
          </w:p>
        </w:tc>
        <w:tc>
          <w:tcPr>
            <w:tcW w:w="2268" w:type="dxa"/>
            <w:vAlign w:val="center"/>
          </w:tcPr>
          <w:p>
            <w:pPr>
              <w:pStyle w:val="13"/>
            </w:pPr>
            <w:r>
              <w:t>≥2400平方米</w:t>
            </w:r>
          </w:p>
        </w:tc>
        <w:tc>
          <w:tcPr>
            <w:tcW w:w="1276" w:type="dxa"/>
            <w:vAlign w:val="center"/>
          </w:tcPr>
          <w:p>
            <w:pPr>
              <w:pStyle w:val="13"/>
            </w:pPr>
            <w:r>
              <w:t>工程预算书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反映资金按合同支付情况</w:t>
            </w:r>
          </w:p>
        </w:tc>
        <w:tc>
          <w:tcPr>
            <w:tcW w:w="2268" w:type="dxa"/>
            <w:vAlign w:val="center"/>
          </w:tcPr>
          <w:p>
            <w:pPr>
              <w:pStyle w:val="13"/>
            </w:pPr>
            <w:r>
              <w:t>及时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反映成本下降低于行业平均标准</w:t>
            </w:r>
          </w:p>
        </w:tc>
        <w:tc>
          <w:tcPr>
            <w:tcW w:w="2268" w:type="dxa"/>
            <w:vAlign w:val="center"/>
          </w:tcPr>
          <w:p>
            <w:pPr>
              <w:pStyle w:val="13"/>
            </w:pPr>
            <w:r>
              <w:t>有效控制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对减少财政投入成本的改善程度</w:t>
            </w:r>
          </w:p>
        </w:tc>
        <w:tc>
          <w:tcPr>
            <w:tcW w:w="5386" w:type="dxa"/>
            <w:vAlign w:val="center"/>
          </w:tcPr>
          <w:p>
            <w:pPr>
              <w:pStyle w:val="13"/>
            </w:pPr>
            <w:r>
              <w:t>反映及时发现问题及时处理，节约资金情况</w:t>
            </w:r>
          </w:p>
        </w:tc>
        <w:tc>
          <w:tcPr>
            <w:tcW w:w="2268" w:type="dxa"/>
            <w:vAlign w:val="center"/>
          </w:tcPr>
          <w:p>
            <w:pPr>
              <w:pStyle w:val="13"/>
            </w:pPr>
            <w:r>
              <w:t>效益程度显著</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确保消除隐患，达到长期使用效果</w:t>
            </w:r>
          </w:p>
        </w:tc>
        <w:tc>
          <w:tcPr>
            <w:tcW w:w="2268" w:type="dxa"/>
            <w:vAlign w:val="center"/>
          </w:tcPr>
          <w:p>
            <w:pPr>
              <w:pStyle w:val="13"/>
            </w:pPr>
            <w:r>
              <w:t>达到长期使用效果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社会大众对广播工作满意度</w:t>
            </w:r>
          </w:p>
        </w:tc>
        <w:tc>
          <w:tcPr>
            <w:tcW w:w="2268" w:type="dxa"/>
            <w:vAlign w:val="center"/>
          </w:tcPr>
          <w:p>
            <w:pPr>
              <w:pStyle w:val="13"/>
            </w:pPr>
            <w:r>
              <w:t>≥80%</w:t>
            </w:r>
          </w:p>
        </w:tc>
        <w:tc>
          <w:tcPr>
            <w:tcW w:w="1276"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10、融媒体中心中央空调维修工程绩效目标表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13020725P00B6EX100829</w:t>
            </w:r>
          </w:p>
        </w:tc>
        <w:tc>
          <w:tcPr>
            <w:tcW w:w="2835" w:type="dxa"/>
            <w:vAlign w:val="center"/>
          </w:tcPr>
          <w:p>
            <w:pPr>
              <w:pStyle w:val="11"/>
            </w:pPr>
            <w:r>
              <w:t>项目名称</w:t>
            </w:r>
          </w:p>
        </w:tc>
        <w:tc>
          <w:tcPr>
            <w:tcW w:w="6095" w:type="dxa"/>
            <w:gridSpan w:val="3"/>
            <w:vAlign w:val="center"/>
          </w:tcPr>
          <w:p>
            <w:pPr>
              <w:pStyle w:val="13"/>
            </w:pPr>
            <w:r>
              <w:t>融媒体中心中央空调维修工程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我中心拟对中央空调系统进行全面检修保养，根据项目工程量测算，2025年拟需资金15万元，用于支付维修工程款。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配套设施覆盖面积</w:t>
            </w:r>
          </w:p>
        </w:tc>
        <w:tc>
          <w:tcPr>
            <w:tcW w:w="5386" w:type="dxa"/>
            <w:vAlign w:val="center"/>
          </w:tcPr>
          <w:p>
            <w:pPr>
              <w:pStyle w:val="13"/>
            </w:pPr>
            <w:r>
              <w:t>反映配套设施覆盖面积情况</w:t>
            </w:r>
          </w:p>
        </w:tc>
        <w:tc>
          <w:tcPr>
            <w:tcW w:w="2268" w:type="dxa"/>
            <w:vAlign w:val="center"/>
          </w:tcPr>
          <w:p>
            <w:pPr>
              <w:pStyle w:val="13"/>
            </w:pPr>
            <w:r>
              <w:t>7800平方米</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反映资金按合同支付情况</w:t>
            </w:r>
          </w:p>
        </w:tc>
        <w:tc>
          <w:tcPr>
            <w:tcW w:w="2268" w:type="dxa"/>
            <w:vAlign w:val="center"/>
          </w:tcPr>
          <w:p>
            <w:pPr>
              <w:pStyle w:val="13"/>
            </w:pPr>
            <w:r>
              <w:t>及时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反映成本下降或增幅低于行业平均标准</w:t>
            </w:r>
          </w:p>
        </w:tc>
        <w:tc>
          <w:tcPr>
            <w:tcW w:w="2268" w:type="dxa"/>
            <w:vAlign w:val="center"/>
          </w:tcPr>
          <w:p>
            <w:pPr>
              <w:pStyle w:val="13"/>
            </w:pPr>
            <w:r>
              <w:t>有效控制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对减少财政投入成本的改善程度</w:t>
            </w:r>
          </w:p>
        </w:tc>
        <w:tc>
          <w:tcPr>
            <w:tcW w:w="5386" w:type="dxa"/>
            <w:vAlign w:val="center"/>
          </w:tcPr>
          <w:p>
            <w:pPr>
              <w:pStyle w:val="13"/>
            </w:pPr>
            <w:r>
              <w:t>反映及时发现问题及时处理，节约资金情况</w:t>
            </w:r>
          </w:p>
        </w:tc>
        <w:tc>
          <w:tcPr>
            <w:tcW w:w="2268" w:type="dxa"/>
            <w:vAlign w:val="center"/>
          </w:tcPr>
          <w:p>
            <w:pPr>
              <w:pStyle w:val="13"/>
            </w:pPr>
            <w:r>
              <w:t>效益程度显著</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确保消除隐患，达到长期使用效果</w:t>
            </w:r>
          </w:p>
        </w:tc>
        <w:tc>
          <w:tcPr>
            <w:tcW w:w="2268" w:type="dxa"/>
            <w:vAlign w:val="center"/>
          </w:tcPr>
          <w:p>
            <w:pPr>
              <w:pStyle w:val="13"/>
            </w:pPr>
            <w:r>
              <w:t>达到长期使用效果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社会大众对广播工作满意度</w:t>
            </w:r>
          </w:p>
        </w:tc>
        <w:tc>
          <w:tcPr>
            <w:tcW w:w="2268" w:type="dxa"/>
            <w:vAlign w:val="center"/>
          </w:tcPr>
          <w:p>
            <w:pPr>
              <w:pStyle w:val="13"/>
            </w:pPr>
            <w:r>
              <w:t>≥80%</w:t>
            </w:r>
          </w:p>
        </w:tc>
        <w:tc>
          <w:tcPr>
            <w:tcW w:w="1276"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11、摄录采编提升建设年（劳务费）绩效目标表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13020725P00002210343E</w:t>
            </w:r>
          </w:p>
        </w:tc>
        <w:tc>
          <w:tcPr>
            <w:tcW w:w="2835" w:type="dxa"/>
            <w:vAlign w:val="center"/>
          </w:tcPr>
          <w:p>
            <w:pPr>
              <w:pStyle w:val="11"/>
            </w:pPr>
            <w:r>
              <w:t>项目名称</w:t>
            </w:r>
          </w:p>
        </w:tc>
        <w:tc>
          <w:tcPr>
            <w:tcW w:w="6095" w:type="dxa"/>
            <w:gridSpan w:val="3"/>
            <w:vAlign w:val="center"/>
          </w:tcPr>
          <w:p>
            <w:pPr>
              <w:pStyle w:val="13"/>
            </w:pPr>
            <w:r>
              <w:t>摄录采编提升建设年（劳务费）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127.00</w:t>
            </w:r>
          </w:p>
        </w:tc>
        <w:tc>
          <w:tcPr>
            <w:tcW w:w="2835" w:type="dxa"/>
            <w:vAlign w:val="center"/>
          </w:tcPr>
          <w:p>
            <w:pPr>
              <w:pStyle w:val="11"/>
            </w:pPr>
            <w:r>
              <w:t>其中：财政    资金</w:t>
            </w:r>
          </w:p>
        </w:tc>
        <w:tc>
          <w:tcPr>
            <w:tcW w:w="2551" w:type="dxa"/>
            <w:vAlign w:val="center"/>
          </w:tcPr>
          <w:p>
            <w:pPr>
              <w:pStyle w:val="13"/>
            </w:pPr>
            <w:r>
              <w:t>127.00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我部门共有自收自支劳务派遣岗位25名，2025年预计共需资金127万元，用于支付工资、保险及管理费。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反映签订劳务派遣合同人数情况</w:t>
            </w:r>
          </w:p>
        </w:tc>
        <w:tc>
          <w:tcPr>
            <w:tcW w:w="2268" w:type="dxa"/>
            <w:vAlign w:val="center"/>
          </w:tcPr>
          <w:p>
            <w:pPr>
              <w:pStyle w:val="13"/>
            </w:pPr>
            <w:r>
              <w:t>25人</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工资发放合规率</w:t>
            </w:r>
          </w:p>
        </w:tc>
        <w:tc>
          <w:tcPr>
            <w:tcW w:w="5386" w:type="dxa"/>
            <w:vAlign w:val="center"/>
          </w:tcPr>
          <w:p>
            <w:pPr>
              <w:pStyle w:val="13"/>
            </w:pPr>
            <w:r>
              <w:t>反映按规定项目、范围、标准发放情况</w:t>
            </w:r>
          </w:p>
        </w:tc>
        <w:tc>
          <w:tcPr>
            <w:tcW w:w="2268" w:type="dxa"/>
            <w:vAlign w:val="center"/>
          </w:tcPr>
          <w:p>
            <w:pPr>
              <w:pStyle w:val="13"/>
            </w:pPr>
            <w:r>
              <w:t>100%</w:t>
            </w:r>
          </w:p>
        </w:tc>
        <w:tc>
          <w:tcPr>
            <w:tcW w:w="1276" w:type="dxa"/>
            <w:vAlign w:val="center"/>
          </w:tcPr>
          <w:p>
            <w:pPr>
              <w:pStyle w:val="13"/>
            </w:pPr>
            <w:r>
              <w:t>机关人事管理文件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发放工资总金额</w:t>
            </w:r>
          </w:p>
        </w:tc>
        <w:tc>
          <w:tcPr>
            <w:tcW w:w="5386" w:type="dxa"/>
            <w:vAlign w:val="center"/>
          </w:tcPr>
          <w:p>
            <w:pPr>
              <w:pStyle w:val="13"/>
            </w:pPr>
            <w:r>
              <w:t>反映支付人员工资总金额情况</w:t>
            </w:r>
          </w:p>
        </w:tc>
        <w:tc>
          <w:tcPr>
            <w:tcW w:w="2268" w:type="dxa"/>
            <w:vAlign w:val="center"/>
          </w:tcPr>
          <w:p>
            <w:pPr>
              <w:pStyle w:val="13"/>
            </w:pPr>
            <w:r>
              <w:t>≤127万元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社会大众对广播电视工作满意度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12、税款绩效目标表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13020725P00B6EX10072D</w:t>
            </w:r>
          </w:p>
        </w:tc>
        <w:tc>
          <w:tcPr>
            <w:tcW w:w="2835" w:type="dxa"/>
            <w:vAlign w:val="center"/>
          </w:tcPr>
          <w:p>
            <w:pPr>
              <w:pStyle w:val="11"/>
            </w:pPr>
            <w:r>
              <w:t>项目名称</w:t>
            </w:r>
          </w:p>
        </w:tc>
        <w:tc>
          <w:tcPr>
            <w:tcW w:w="6095" w:type="dxa"/>
            <w:gridSpan w:val="3"/>
            <w:vAlign w:val="center"/>
          </w:tcPr>
          <w:p>
            <w:pPr>
              <w:pStyle w:val="13"/>
            </w:pPr>
            <w:r>
              <w:t>税款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3.30</w:t>
            </w:r>
          </w:p>
        </w:tc>
        <w:tc>
          <w:tcPr>
            <w:tcW w:w="2835" w:type="dxa"/>
            <w:vAlign w:val="center"/>
          </w:tcPr>
          <w:p>
            <w:pPr>
              <w:pStyle w:val="11"/>
            </w:pPr>
            <w:r>
              <w:t>其中：财政    资金</w:t>
            </w:r>
          </w:p>
        </w:tc>
        <w:tc>
          <w:tcPr>
            <w:tcW w:w="2551" w:type="dxa"/>
            <w:vAlign w:val="center"/>
          </w:tcPr>
          <w:p>
            <w:pPr>
              <w:pStyle w:val="13"/>
            </w:pPr>
            <w:r>
              <w:t>3.30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主要用于缴纳各项税款支出。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非税收入金额</w:t>
            </w:r>
          </w:p>
        </w:tc>
        <w:tc>
          <w:tcPr>
            <w:tcW w:w="5386" w:type="dxa"/>
            <w:vAlign w:val="center"/>
          </w:tcPr>
          <w:p>
            <w:pPr>
              <w:pStyle w:val="13"/>
            </w:pPr>
            <w:r>
              <w:t>税款测算依据为非税收入金额</w:t>
            </w:r>
          </w:p>
        </w:tc>
        <w:tc>
          <w:tcPr>
            <w:tcW w:w="2268" w:type="dxa"/>
            <w:vAlign w:val="center"/>
          </w:tcPr>
          <w:p>
            <w:pPr>
              <w:pStyle w:val="13"/>
            </w:pPr>
            <w:r>
              <w:t>≥35万元</w:t>
            </w:r>
          </w:p>
        </w:tc>
        <w:tc>
          <w:tcPr>
            <w:tcW w:w="1276"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税款计算准确率</w:t>
            </w:r>
          </w:p>
        </w:tc>
        <w:tc>
          <w:tcPr>
            <w:tcW w:w="5386" w:type="dxa"/>
            <w:vAlign w:val="center"/>
          </w:tcPr>
          <w:p>
            <w:pPr>
              <w:pStyle w:val="13"/>
            </w:pPr>
            <w:r>
              <w:t>准确计算各项税费</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税款缴纳及时率</w:t>
            </w:r>
          </w:p>
        </w:tc>
        <w:tc>
          <w:tcPr>
            <w:tcW w:w="5386" w:type="dxa"/>
            <w:vAlign w:val="center"/>
          </w:tcPr>
          <w:p>
            <w:pPr>
              <w:pStyle w:val="13"/>
            </w:pPr>
            <w:r>
              <w:t>税款按时缴纳</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促进收入结构优化调整</w:t>
            </w:r>
          </w:p>
        </w:tc>
        <w:tc>
          <w:tcPr>
            <w:tcW w:w="5386" w:type="dxa"/>
            <w:vAlign w:val="center"/>
          </w:tcPr>
          <w:p>
            <w:pPr>
              <w:pStyle w:val="13"/>
            </w:pPr>
            <w:r>
              <w:t>根据税收优惠政策调整优化收入结构</w:t>
            </w:r>
          </w:p>
        </w:tc>
        <w:tc>
          <w:tcPr>
            <w:tcW w:w="2268" w:type="dxa"/>
            <w:vAlign w:val="center"/>
          </w:tcPr>
          <w:p>
            <w:pPr>
              <w:pStyle w:val="13"/>
            </w:pPr>
            <w:r>
              <w:t>持续优化</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对保障各项业务工作正常开展，促进公共服务效率的提升或改善程度</w:t>
            </w:r>
          </w:p>
        </w:tc>
        <w:tc>
          <w:tcPr>
            <w:tcW w:w="5386" w:type="dxa"/>
            <w:vAlign w:val="center"/>
          </w:tcPr>
          <w:p>
            <w:pPr>
              <w:pStyle w:val="13"/>
            </w:pPr>
            <w:r>
              <w:t>反映保障各项业务工作正常开展，促进行政效率的提升或改善程度情况</w:t>
            </w:r>
          </w:p>
        </w:tc>
        <w:tc>
          <w:tcPr>
            <w:tcW w:w="2268" w:type="dxa"/>
            <w:vAlign w:val="center"/>
          </w:tcPr>
          <w:p>
            <w:pPr>
              <w:pStyle w:val="13"/>
            </w:pPr>
            <w:r>
              <w:t>有效保障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社会大众对广播电视工作满意度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13、外宣专项经费绩效目标表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13020725P0024PH10007J</w:t>
            </w:r>
          </w:p>
        </w:tc>
        <w:tc>
          <w:tcPr>
            <w:tcW w:w="2835" w:type="dxa"/>
            <w:vAlign w:val="center"/>
          </w:tcPr>
          <w:p>
            <w:pPr>
              <w:pStyle w:val="11"/>
            </w:pPr>
            <w:r>
              <w:t>项目名称</w:t>
            </w:r>
          </w:p>
        </w:tc>
        <w:tc>
          <w:tcPr>
            <w:tcW w:w="6095" w:type="dxa"/>
            <w:gridSpan w:val="3"/>
            <w:vAlign w:val="center"/>
          </w:tcPr>
          <w:p>
            <w:pPr>
              <w:pStyle w:val="13"/>
            </w:pPr>
            <w:r>
              <w:t>外宣专项经费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w:t>
            </w:r>
          </w:p>
        </w:tc>
        <w:tc>
          <w:tcPr>
            <w:tcW w:w="2835" w:type="dxa"/>
            <w:vAlign w:val="center"/>
          </w:tcPr>
          <w:p>
            <w:pPr>
              <w:pStyle w:val="11"/>
            </w:pPr>
            <w:r>
              <w:t>其中：财政    资金</w:t>
            </w:r>
          </w:p>
        </w:tc>
        <w:tc>
          <w:tcPr>
            <w:tcW w:w="2551" w:type="dxa"/>
            <w:vAlign w:val="center"/>
          </w:tcPr>
          <w:p>
            <w:pPr>
              <w:pStyle w:val="13"/>
            </w:pPr>
            <w:r>
              <w:t>160.00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用于进一步做实、做强、做优我区对外宣传工作。</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60%</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1.做实、做强、做优我区对外宣传工作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综合覆盖率</w:t>
            </w:r>
          </w:p>
        </w:tc>
        <w:tc>
          <w:tcPr>
            <w:tcW w:w="5386" w:type="dxa"/>
            <w:vAlign w:val="center"/>
          </w:tcPr>
          <w:p>
            <w:pPr>
              <w:pStyle w:val="13"/>
            </w:pPr>
            <w:r>
              <w:t>宣传工作覆盖率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宣传报道任务完成率</w:t>
            </w:r>
          </w:p>
        </w:tc>
        <w:tc>
          <w:tcPr>
            <w:tcW w:w="5386" w:type="dxa"/>
            <w:vAlign w:val="center"/>
          </w:tcPr>
          <w:p>
            <w:pPr>
              <w:pStyle w:val="13"/>
            </w:pPr>
            <w:r>
              <w:t>区委区政府宣传报道任务的完成情况</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宣传报道任务完成及时性</w:t>
            </w:r>
          </w:p>
        </w:tc>
        <w:tc>
          <w:tcPr>
            <w:tcW w:w="5386" w:type="dxa"/>
            <w:vAlign w:val="center"/>
          </w:tcPr>
          <w:p>
            <w:pPr>
              <w:pStyle w:val="13"/>
            </w:pPr>
            <w:r>
              <w:t>反映宣传报道完成及时情况</w:t>
            </w:r>
          </w:p>
        </w:tc>
        <w:tc>
          <w:tcPr>
            <w:tcW w:w="2268" w:type="dxa"/>
            <w:vAlign w:val="center"/>
          </w:tcPr>
          <w:p>
            <w:pPr>
              <w:pStyle w:val="13"/>
            </w:pPr>
            <w:r>
              <w:t>及时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成本下降或增幅低于行业平均标准</w:t>
            </w:r>
          </w:p>
        </w:tc>
        <w:tc>
          <w:tcPr>
            <w:tcW w:w="2268" w:type="dxa"/>
            <w:vAlign w:val="center"/>
          </w:tcPr>
          <w:p>
            <w:pPr>
              <w:pStyle w:val="13"/>
            </w:pPr>
            <w:r>
              <w:t>有效控制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对招商引资的促进作用</w:t>
            </w:r>
          </w:p>
        </w:tc>
        <w:tc>
          <w:tcPr>
            <w:tcW w:w="5386" w:type="dxa"/>
            <w:vAlign w:val="center"/>
          </w:tcPr>
          <w:p>
            <w:pPr>
              <w:pStyle w:val="13"/>
            </w:pPr>
            <w:r>
              <w:t>反映外宣工作对招商引资的促进作用</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对媒体融合的促进作用</w:t>
            </w:r>
          </w:p>
        </w:tc>
        <w:tc>
          <w:tcPr>
            <w:tcW w:w="5386" w:type="dxa"/>
            <w:vAlign w:val="center"/>
          </w:tcPr>
          <w:p>
            <w:pPr>
              <w:pStyle w:val="13"/>
            </w:pPr>
            <w:r>
              <w:t>反映促进媒体融合的效果</w:t>
            </w:r>
          </w:p>
        </w:tc>
        <w:tc>
          <w:tcPr>
            <w:tcW w:w="2268" w:type="dxa"/>
            <w:vAlign w:val="center"/>
          </w:tcPr>
          <w:p>
            <w:pPr>
              <w:pStyle w:val="13"/>
            </w:pPr>
            <w:r>
              <w:t>明显</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社会大众对广播电视工作满意度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14、物业管理费绩效目标表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13020725P00B6EX10074L</w:t>
            </w:r>
          </w:p>
        </w:tc>
        <w:tc>
          <w:tcPr>
            <w:tcW w:w="2835" w:type="dxa"/>
            <w:vAlign w:val="center"/>
          </w:tcPr>
          <w:p>
            <w:pPr>
              <w:pStyle w:val="11"/>
            </w:pPr>
            <w:r>
              <w:t>项目名称</w:t>
            </w:r>
          </w:p>
        </w:tc>
        <w:tc>
          <w:tcPr>
            <w:tcW w:w="6095" w:type="dxa"/>
            <w:gridSpan w:val="3"/>
            <w:vAlign w:val="center"/>
          </w:tcPr>
          <w:p>
            <w:pPr>
              <w:pStyle w:val="13"/>
            </w:pPr>
            <w:r>
              <w:t>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21.24</w:t>
            </w:r>
          </w:p>
        </w:tc>
        <w:tc>
          <w:tcPr>
            <w:tcW w:w="2835" w:type="dxa"/>
            <w:vAlign w:val="center"/>
          </w:tcPr>
          <w:p>
            <w:pPr>
              <w:pStyle w:val="11"/>
            </w:pPr>
            <w:r>
              <w:t>其中：财政    资金</w:t>
            </w:r>
          </w:p>
        </w:tc>
        <w:tc>
          <w:tcPr>
            <w:tcW w:w="2551" w:type="dxa"/>
            <w:vAlign w:val="center"/>
          </w:tcPr>
          <w:p>
            <w:pPr>
              <w:pStyle w:val="13"/>
            </w:pPr>
            <w:r>
              <w:t>21.24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我中心拟聘用物业公司人员进行办公楼的保安及保洁工作，按合同标准该项目预算支出21.24万元，其中保安服务费8.28万元、保洁服务费12.96万元。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物业保洁面积</w:t>
            </w:r>
          </w:p>
        </w:tc>
        <w:tc>
          <w:tcPr>
            <w:tcW w:w="5386" w:type="dxa"/>
            <w:vAlign w:val="center"/>
          </w:tcPr>
          <w:p>
            <w:pPr>
              <w:pStyle w:val="13"/>
            </w:pPr>
            <w:r>
              <w:t>反映物业保洁面积情况</w:t>
            </w:r>
          </w:p>
        </w:tc>
        <w:tc>
          <w:tcPr>
            <w:tcW w:w="2268" w:type="dxa"/>
            <w:vAlign w:val="center"/>
          </w:tcPr>
          <w:p>
            <w:pPr>
              <w:pStyle w:val="13"/>
            </w:pPr>
            <w:r>
              <w:t>7800平方米</w:t>
            </w:r>
          </w:p>
        </w:tc>
        <w:tc>
          <w:tcPr>
            <w:tcW w:w="1276" w:type="dxa"/>
            <w:vAlign w:val="center"/>
          </w:tcPr>
          <w:p>
            <w:pPr>
              <w:pStyle w:val="13"/>
            </w:pPr>
            <w:r>
              <w:t>单位实有办公面积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物业服务合格率</w:t>
            </w:r>
          </w:p>
        </w:tc>
        <w:tc>
          <w:tcPr>
            <w:tcW w:w="5386" w:type="dxa"/>
            <w:vAlign w:val="center"/>
          </w:tcPr>
          <w:p>
            <w:pPr>
              <w:pStyle w:val="13"/>
            </w:pPr>
            <w:r>
              <w:t>反映物业服务质量合格率情况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物业服务完成及时性</w:t>
            </w:r>
          </w:p>
        </w:tc>
        <w:tc>
          <w:tcPr>
            <w:tcW w:w="5386" w:type="dxa"/>
            <w:vAlign w:val="center"/>
          </w:tcPr>
          <w:p>
            <w:pPr>
              <w:pStyle w:val="13"/>
            </w:pPr>
            <w:r>
              <w:t>反映物业服务完成及时情况</w:t>
            </w:r>
          </w:p>
        </w:tc>
        <w:tc>
          <w:tcPr>
            <w:tcW w:w="2268" w:type="dxa"/>
            <w:vAlign w:val="center"/>
          </w:tcPr>
          <w:p>
            <w:pPr>
              <w:pStyle w:val="13"/>
            </w:pPr>
            <w:r>
              <w:t>及时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物业管理总成本</w:t>
            </w:r>
          </w:p>
        </w:tc>
        <w:tc>
          <w:tcPr>
            <w:tcW w:w="5386" w:type="dxa"/>
            <w:vAlign w:val="center"/>
          </w:tcPr>
          <w:p>
            <w:pPr>
              <w:pStyle w:val="13"/>
            </w:pPr>
            <w:r>
              <w:t>反映物业管理总成本情况</w:t>
            </w:r>
          </w:p>
        </w:tc>
        <w:tc>
          <w:tcPr>
            <w:tcW w:w="2268" w:type="dxa"/>
            <w:vAlign w:val="center"/>
          </w:tcPr>
          <w:p>
            <w:pPr>
              <w:pStyle w:val="13"/>
            </w:pPr>
            <w:r>
              <w:t>≤21.24万元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对减少财政投入成本的改善程度</w:t>
            </w:r>
          </w:p>
        </w:tc>
        <w:tc>
          <w:tcPr>
            <w:tcW w:w="5386" w:type="dxa"/>
            <w:vAlign w:val="center"/>
          </w:tcPr>
          <w:p>
            <w:pPr>
              <w:pStyle w:val="13"/>
            </w:pPr>
            <w:r>
              <w:t>反映及时发现问题及时处理，节约资金情况</w:t>
            </w:r>
          </w:p>
        </w:tc>
        <w:tc>
          <w:tcPr>
            <w:tcW w:w="2268" w:type="dxa"/>
            <w:vAlign w:val="center"/>
          </w:tcPr>
          <w:p>
            <w:pPr>
              <w:pStyle w:val="13"/>
            </w:pPr>
            <w:r>
              <w:t>效益程度显著</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对办公环境和办公条件的改善或提升程度</w:t>
            </w:r>
          </w:p>
        </w:tc>
        <w:tc>
          <w:tcPr>
            <w:tcW w:w="5386" w:type="dxa"/>
            <w:vAlign w:val="center"/>
          </w:tcPr>
          <w:p>
            <w:pPr>
              <w:pStyle w:val="13"/>
            </w:pPr>
            <w:r>
              <w:t>反映对办公环境的改善或提升程度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社会大众对广播电视工作满意度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15、业务工作经费绩效目标表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13020725P00B6EX10079N</w:t>
            </w:r>
          </w:p>
        </w:tc>
        <w:tc>
          <w:tcPr>
            <w:tcW w:w="2835" w:type="dxa"/>
            <w:vAlign w:val="center"/>
          </w:tcPr>
          <w:p>
            <w:pPr>
              <w:pStyle w:val="11"/>
            </w:pPr>
            <w:r>
              <w:t>项目名称</w:t>
            </w:r>
          </w:p>
        </w:tc>
        <w:tc>
          <w:tcPr>
            <w:tcW w:w="6095" w:type="dxa"/>
            <w:gridSpan w:val="3"/>
            <w:vAlign w:val="center"/>
          </w:tcPr>
          <w:p>
            <w:pPr>
              <w:pStyle w:val="13"/>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9.60</w:t>
            </w:r>
          </w:p>
        </w:tc>
        <w:tc>
          <w:tcPr>
            <w:tcW w:w="2835" w:type="dxa"/>
            <w:vAlign w:val="center"/>
          </w:tcPr>
          <w:p>
            <w:pPr>
              <w:pStyle w:val="11"/>
            </w:pPr>
            <w:r>
              <w:t>其中：财政    资金</w:t>
            </w:r>
          </w:p>
        </w:tc>
        <w:tc>
          <w:tcPr>
            <w:tcW w:w="2551" w:type="dxa"/>
            <w:vAlign w:val="center"/>
          </w:tcPr>
          <w:p>
            <w:pPr>
              <w:pStyle w:val="13"/>
            </w:pPr>
            <w:r>
              <w:t>9.60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为38名经费自理编制人员安排经费，按人头2800元核算，2025年拟需经费9.6万元，用于保障日常运转办公费用。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办公用品购置批次</w:t>
            </w:r>
          </w:p>
        </w:tc>
        <w:tc>
          <w:tcPr>
            <w:tcW w:w="5386" w:type="dxa"/>
            <w:vAlign w:val="center"/>
          </w:tcPr>
          <w:p>
            <w:pPr>
              <w:pStyle w:val="13"/>
            </w:pPr>
            <w:r>
              <w:t>反映办公用品购置批次情况</w:t>
            </w:r>
          </w:p>
        </w:tc>
        <w:tc>
          <w:tcPr>
            <w:tcW w:w="2268" w:type="dxa"/>
            <w:vAlign w:val="center"/>
          </w:tcPr>
          <w:p>
            <w:pPr>
              <w:pStyle w:val="13"/>
            </w:pPr>
            <w:r>
              <w:t>≥4批次</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保障工作正常开展</w:t>
            </w:r>
          </w:p>
        </w:tc>
        <w:tc>
          <w:tcPr>
            <w:tcW w:w="5386" w:type="dxa"/>
            <w:vAlign w:val="center"/>
          </w:tcPr>
          <w:p>
            <w:pPr>
              <w:pStyle w:val="13"/>
            </w:pPr>
            <w:r>
              <w:t>反映办公用品满足需要情况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运转经费及时保障</w:t>
            </w:r>
          </w:p>
        </w:tc>
        <w:tc>
          <w:tcPr>
            <w:tcW w:w="5386" w:type="dxa"/>
            <w:vAlign w:val="center"/>
          </w:tcPr>
          <w:p>
            <w:pPr>
              <w:pStyle w:val="13"/>
            </w:pPr>
            <w:r>
              <w:t>办公费在规定时间内支付到位情况</w:t>
            </w:r>
          </w:p>
        </w:tc>
        <w:tc>
          <w:tcPr>
            <w:tcW w:w="2268" w:type="dxa"/>
            <w:vAlign w:val="center"/>
          </w:tcPr>
          <w:p>
            <w:pPr>
              <w:pStyle w:val="13"/>
            </w:pPr>
            <w:r>
              <w:t>及时保障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办公经费控制情况</w:t>
            </w:r>
          </w:p>
        </w:tc>
        <w:tc>
          <w:tcPr>
            <w:tcW w:w="5386" w:type="dxa"/>
            <w:vAlign w:val="center"/>
          </w:tcPr>
          <w:p>
            <w:pPr>
              <w:pStyle w:val="13"/>
            </w:pPr>
            <w:r>
              <w:t>办公经费不高于上年</w:t>
            </w:r>
          </w:p>
        </w:tc>
        <w:tc>
          <w:tcPr>
            <w:tcW w:w="2268" w:type="dxa"/>
            <w:vAlign w:val="center"/>
          </w:tcPr>
          <w:p>
            <w:pPr>
              <w:pStyle w:val="13"/>
            </w:pPr>
            <w:r>
              <w:t>有效控制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对减少财政投入成本的改善程度</w:t>
            </w:r>
          </w:p>
        </w:tc>
        <w:tc>
          <w:tcPr>
            <w:tcW w:w="5386" w:type="dxa"/>
            <w:vAlign w:val="center"/>
          </w:tcPr>
          <w:p>
            <w:pPr>
              <w:pStyle w:val="13"/>
            </w:pPr>
            <w:r>
              <w:t>反映及时发现问题及时处理，节约资金情况</w:t>
            </w:r>
          </w:p>
        </w:tc>
        <w:tc>
          <w:tcPr>
            <w:tcW w:w="2268" w:type="dxa"/>
            <w:vAlign w:val="center"/>
          </w:tcPr>
          <w:p>
            <w:pPr>
              <w:pStyle w:val="13"/>
            </w:pPr>
            <w:r>
              <w:t>效益程度显著</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社会大众对广播电视工作满意度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16、应急广播系统运行维护费绩效目标表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13020725P00699410002J</w:t>
            </w:r>
          </w:p>
        </w:tc>
        <w:tc>
          <w:tcPr>
            <w:tcW w:w="2835" w:type="dxa"/>
            <w:vAlign w:val="center"/>
          </w:tcPr>
          <w:p>
            <w:pPr>
              <w:pStyle w:val="11"/>
            </w:pPr>
            <w:r>
              <w:t>项目名称</w:t>
            </w:r>
          </w:p>
        </w:tc>
        <w:tc>
          <w:tcPr>
            <w:tcW w:w="6095" w:type="dxa"/>
            <w:gridSpan w:val="3"/>
            <w:vAlign w:val="center"/>
          </w:tcPr>
          <w:p>
            <w:pPr>
              <w:pStyle w:val="13"/>
            </w:pPr>
            <w:r>
              <w:t>应急广播系统运行维护费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我中心拟对全区应急广播系统进行全面维护工作，2025年需支付18万元，用于维护经费。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1.坚持正确舆论导向，发挥主流媒体作用，将中央、省市区路线、政策传递到千家万户。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日常维修维护次数</w:t>
            </w:r>
          </w:p>
        </w:tc>
        <w:tc>
          <w:tcPr>
            <w:tcW w:w="5386" w:type="dxa"/>
            <w:vAlign w:val="center"/>
          </w:tcPr>
          <w:p>
            <w:pPr>
              <w:pStyle w:val="13"/>
            </w:pPr>
            <w:r>
              <w:t>反映日常维护检修应急广播系统的次数</w:t>
            </w:r>
          </w:p>
        </w:tc>
        <w:tc>
          <w:tcPr>
            <w:tcW w:w="2268" w:type="dxa"/>
            <w:vAlign w:val="center"/>
          </w:tcPr>
          <w:p>
            <w:pPr>
              <w:pStyle w:val="13"/>
            </w:pPr>
            <w:r>
              <w:t>≥48次</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反映资金按合同支付情况</w:t>
            </w:r>
          </w:p>
        </w:tc>
        <w:tc>
          <w:tcPr>
            <w:tcW w:w="2268" w:type="dxa"/>
            <w:vAlign w:val="center"/>
          </w:tcPr>
          <w:p>
            <w:pPr>
              <w:pStyle w:val="13"/>
            </w:pPr>
            <w:r>
              <w:t>及时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反映成本下降或增幅低于行业平均标准</w:t>
            </w:r>
          </w:p>
        </w:tc>
        <w:tc>
          <w:tcPr>
            <w:tcW w:w="2268" w:type="dxa"/>
            <w:vAlign w:val="center"/>
          </w:tcPr>
          <w:p>
            <w:pPr>
              <w:pStyle w:val="13"/>
            </w:pPr>
            <w:r>
              <w:t>有效控制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对减少财政投入成本的改善程度</w:t>
            </w:r>
          </w:p>
        </w:tc>
        <w:tc>
          <w:tcPr>
            <w:tcW w:w="5386" w:type="dxa"/>
            <w:vAlign w:val="center"/>
          </w:tcPr>
          <w:p>
            <w:pPr>
              <w:pStyle w:val="13"/>
            </w:pPr>
            <w:r>
              <w:t>反映及时发现问题及时处理，节约资金情况</w:t>
            </w:r>
          </w:p>
        </w:tc>
        <w:tc>
          <w:tcPr>
            <w:tcW w:w="2268" w:type="dxa"/>
            <w:vAlign w:val="center"/>
          </w:tcPr>
          <w:p>
            <w:pPr>
              <w:pStyle w:val="13"/>
            </w:pPr>
            <w:r>
              <w:t>效益程度显著</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确保消除隐患，达到长期使用效果</w:t>
            </w:r>
          </w:p>
        </w:tc>
        <w:tc>
          <w:tcPr>
            <w:tcW w:w="2268" w:type="dxa"/>
            <w:vAlign w:val="center"/>
          </w:tcPr>
          <w:p>
            <w:pPr>
              <w:pStyle w:val="13"/>
            </w:pPr>
            <w:r>
              <w:t>达到长期使用效果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社会大众对广播工作满意度</w:t>
            </w:r>
          </w:p>
        </w:tc>
        <w:tc>
          <w:tcPr>
            <w:tcW w:w="2268" w:type="dxa"/>
            <w:vAlign w:val="center"/>
          </w:tcPr>
          <w:p>
            <w:pPr>
              <w:pStyle w:val="13"/>
            </w:pPr>
            <w:r>
              <w:t>≥80%</w:t>
            </w:r>
          </w:p>
        </w:tc>
        <w:tc>
          <w:tcPr>
            <w:tcW w:w="1276"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17、专用材料费绩效目标表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13020725P00B6EX100731</w:t>
            </w:r>
          </w:p>
        </w:tc>
        <w:tc>
          <w:tcPr>
            <w:tcW w:w="2835" w:type="dxa"/>
            <w:vAlign w:val="center"/>
          </w:tcPr>
          <w:p>
            <w:pPr>
              <w:pStyle w:val="11"/>
            </w:pPr>
            <w:r>
              <w:t>项目名称</w:t>
            </w:r>
          </w:p>
        </w:tc>
        <w:tc>
          <w:tcPr>
            <w:tcW w:w="6095" w:type="dxa"/>
            <w:gridSpan w:val="3"/>
            <w:vAlign w:val="center"/>
          </w:tcPr>
          <w:p>
            <w:pPr>
              <w:pStyle w:val="13"/>
            </w:pPr>
            <w:r>
              <w:t>专用材料费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主要用于播音员服装费及演播大厅、机房低值易耗品支出。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1.在全区建立起完备的广播电视安全播出保障体系，规范广播电视、互联网等新媒体音视频内容，提高节目质量。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日常检修次数</w:t>
            </w:r>
          </w:p>
        </w:tc>
        <w:tc>
          <w:tcPr>
            <w:tcW w:w="5386" w:type="dxa"/>
            <w:vAlign w:val="center"/>
          </w:tcPr>
          <w:p>
            <w:pPr>
              <w:pStyle w:val="13"/>
            </w:pPr>
            <w:r>
              <w:t>反映日常维护演播大厅机房的次数</w:t>
            </w:r>
          </w:p>
        </w:tc>
        <w:tc>
          <w:tcPr>
            <w:tcW w:w="2268" w:type="dxa"/>
            <w:vAlign w:val="center"/>
          </w:tcPr>
          <w:p>
            <w:pPr>
              <w:pStyle w:val="13"/>
            </w:pPr>
            <w:r>
              <w:t>≥48次</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反映资金按合同支付情况</w:t>
            </w:r>
          </w:p>
        </w:tc>
        <w:tc>
          <w:tcPr>
            <w:tcW w:w="2268" w:type="dxa"/>
            <w:vAlign w:val="center"/>
          </w:tcPr>
          <w:p>
            <w:pPr>
              <w:pStyle w:val="13"/>
            </w:pPr>
            <w:r>
              <w:t>及时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反映成本下降或增幅低于行业平均标准</w:t>
            </w:r>
          </w:p>
        </w:tc>
        <w:tc>
          <w:tcPr>
            <w:tcW w:w="2268" w:type="dxa"/>
            <w:vAlign w:val="center"/>
          </w:tcPr>
          <w:p>
            <w:pPr>
              <w:pStyle w:val="13"/>
            </w:pPr>
            <w:r>
              <w:t>有效控制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对改善媒体资源共享机制的有效程度</w:t>
            </w:r>
          </w:p>
        </w:tc>
        <w:tc>
          <w:tcPr>
            <w:tcW w:w="5386" w:type="dxa"/>
            <w:vAlign w:val="center"/>
          </w:tcPr>
          <w:p>
            <w:pPr>
              <w:pStyle w:val="13"/>
            </w:pPr>
            <w:r>
              <w:t>通过项目的实施对改善媒体资源共享机制的影响程度</w:t>
            </w:r>
          </w:p>
        </w:tc>
        <w:tc>
          <w:tcPr>
            <w:tcW w:w="2268" w:type="dxa"/>
            <w:vAlign w:val="center"/>
          </w:tcPr>
          <w:p>
            <w:pPr>
              <w:pStyle w:val="13"/>
            </w:pPr>
            <w:r>
              <w:t>明显</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对提高公共服务能力和效率的提升程度</w:t>
            </w:r>
          </w:p>
        </w:tc>
        <w:tc>
          <w:tcPr>
            <w:tcW w:w="5386" w:type="dxa"/>
            <w:vAlign w:val="center"/>
          </w:tcPr>
          <w:p>
            <w:pPr>
              <w:pStyle w:val="13"/>
            </w:pPr>
            <w:r>
              <w:t>通过项目的实施对提高公共服务能力和效率的提升程度</w:t>
            </w:r>
          </w:p>
        </w:tc>
        <w:tc>
          <w:tcPr>
            <w:tcW w:w="2268" w:type="dxa"/>
            <w:vAlign w:val="center"/>
          </w:tcPr>
          <w:p>
            <w:pPr>
              <w:pStyle w:val="13"/>
            </w:pPr>
            <w:r>
              <w:t>明显</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社会大众对广播电视工作满意度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334唐山市丰南区融媒体中心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47.39</w:t>
            </w:r>
          </w:p>
        </w:tc>
        <w:tc>
          <w:tcPr>
            <w:tcW w:w="964" w:type="dxa"/>
            <w:vAlign w:val="center"/>
          </w:tcPr>
          <w:p>
            <w:pPr>
              <w:pStyle w:val="16"/>
            </w:pPr>
            <w:r>
              <w:t>47.39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47.39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唐山市丰南区融媒体中心本级小计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47.39</w:t>
            </w:r>
          </w:p>
        </w:tc>
        <w:tc>
          <w:tcPr>
            <w:tcW w:w="964" w:type="dxa"/>
            <w:vAlign w:val="center"/>
          </w:tcPr>
          <w:p>
            <w:pPr>
              <w:pStyle w:val="16"/>
            </w:pPr>
            <w:r>
              <w:t>47.39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47.39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《今日丰南》报印刷费</w:t>
            </w:r>
          </w:p>
        </w:tc>
        <w:tc>
          <w:tcPr>
            <w:tcW w:w="964" w:type="dxa"/>
            <w:vAlign w:val="center"/>
          </w:tcPr>
          <w:p>
            <w:pPr>
              <w:pStyle w:val="12"/>
            </w:pPr>
            <w:r>
              <w:t>47.39</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47.39</w:t>
            </w:r>
          </w:p>
        </w:tc>
        <w:tc>
          <w:tcPr>
            <w:tcW w:w="964" w:type="dxa"/>
            <w:vAlign w:val="center"/>
          </w:tcPr>
          <w:p>
            <w:pPr>
              <w:pStyle w:val="12"/>
            </w:pPr>
            <w:r>
              <w:t>47.39</w:t>
            </w:r>
          </w:p>
        </w:tc>
        <w:tc>
          <w:tcPr>
            <w:tcW w:w="964" w:type="dxa"/>
            <w:vAlign w:val="center"/>
          </w:tcPr>
          <w:p>
            <w:pPr>
              <w:pStyle w:val="12"/>
            </w:pPr>
            <w:r>
              <w:t>47.39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47.39</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唐山市丰南区融媒体中心（含所属单位）上年末固定资产金额为3856.32万元（详见下表）。本年度拟购置固定资产总额为0.00万元，已按要求列入政府采购预算，详见政府采购预算表。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334唐山市丰南区融媒体中心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3856.32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7800</w:t>
            </w:r>
          </w:p>
        </w:tc>
        <w:tc>
          <w:tcPr>
            <w:tcW w:w="2835" w:type="dxa"/>
            <w:vAlign w:val="center"/>
          </w:tcPr>
          <w:p>
            <w:pPr>
              <w:pStyle w:val="12"/>
            </w:pPr>
            <w:r>
              <w:t>3844.42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7800</w:t>
            </w:r>
          </w:p>
        </w:tc>
        <w:tc>
          <w:tcPr>
            <w:tcW w:w="2835" w:type="dxa"/>
            <w:vAlign w:val="center"/>
          </w:tcPr>
          <w:p>
            <w:pPr>
              <w:pStyle w:val="12"/>
            </w:pPr>
            <w:r>
              <w:t>3844.42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RmMTcxYjU1M2IxZGUwYWYxMTUzOWMzYWJjMzcxM2YifQ=="/>
    <w:docVar w:name="KSO_WPS_MARK_KEY" w:val="2231b087-e48d-4839-9253-0662ee7f3f02"/>
  </w:docVars>
  <w:rsids>
    <w:rsidRoot w:val="00000000"/>
    <w:rsid w:val="3C3E1A12"/>
    <w:rsid w:val="42477CB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14072</Words>
  <Characters>15961</Characters>
  <TotalTime>9</TotalTime>
  <ScaleCrop>false</ScaleCrop>
  <LinksUpToDate>false</LinksUpToDate>
  <CharactersWithSpaces>16229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2025-01-21T11:58:00Z</dcterms:created>
  <dc:creator>Administrator</dc:creator>
  <cp:lastModifiedBy>爱喝茶的老高</cp:lastModifiedBy>
  <dcterms:modified xsi:type="dcterms:W3CDTF">2025-02-06T07:41:37Z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F13C99174CA24619AE95159DA0B19594_12</vt:lpwstr>
  </property>
</Properties>
</file>