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仿宋简体" w:eastAsia="方正仿宋简体" w:cs="方正仿宋简体"/>
          <w:b/>
          <w:bCs/>
          <w:sz w:val="44"/>
          <w:szCs w:val="44"/>
        </w:rPr>
      </w:pPr>
      <w:r>
        <w:rPr>
          <w:rFonts w:ascii="方正仿宋简体" w:eastAsia="方正仿宋简体" w:cs="方正仿宋简体" w:hint="eastAsia"/>
          <w:b/>
          <w:bCs/>
          <w:sz w:val="44"/>
          <w:szCs w:val="44"/>
        </w:rPr>
        <w:t>财政支出重点评价报告</w:t>
      </w:r>
    </w:p>
    <w:p>
      <w:pPr>
        <w:ind w:firstLineChars="650" w:firstLine="2860"/>
        <w:rPr>
          <w:rFonts w:ascii="方正仿宋简体" w:eastAsia="方正仿宋简体" w:cs="方正仿宋简体"/>
          <w:b/>
          <w:bCs/>
          <w:sz w:val="44"/>
          <w:szCs w:val="44"/>
        </w:rPr>
      </w:pPr>
      <w:r>
        <w:rPr>
          <w:rFonts w:ascii="方正仿宋简体" w:eastAsia="方正仿宋简体" w:cs="方正仿宋简体"/>
          <w:b/>
          <w:bCs/>
          <w:sz w:val="44"/>
          <w:szCs w:val="44"/>
        </w:rPr>
        <w:t>（2023年度）</w:t>
      </w:r>
    </w:p>
    <w:p>
      <w:pPr>
        <w:ind w:firstLineChars="650" w:firstLine="2860"/>
        <w:rPr>
          <w:rFonts w:ascii="方正仿宋简体" w:eastAsia="方正仿宋简体" w:cs="方正仿宋简体"/>
          <w:b/>
          <w:bCs/>
          <w:sz w:val="44"/>
          <w:szCs w:val="44"/>
        </w:rPr>
      </w:pPr>
    </w:p>
    <w:p>
      <w:pPr>
        <w:adjustRightInd w:val="0"/>
        <w:snapToGrid w:val="0"/>
        <w:spacing w:line="600" w:lineRule="exact"/>
        <w:ind w:firstLineChars="200" w:firstLine="640"/>
        <w:rPr>
          <w:rFonts w:ascii="仿宋" w:eastAsia="仿宋" w:cs="仿宋"/>
          <w:b/>
          <w:bCs/>
          <w:sz w:val="32"/>
          <w:szCs w:val="32"/>
        </w:rPr>
      </w:pPr>
    </w:p>
    <w:p>
      <w:pPr>
        <w:adjustRightInd w:val="0"/>
        <w:snapToGrid w:val="0"/>
        <w:spacing w:line="600" w:lineRule="exact"/>
        <w:ind w:firstLineChars="200" w:firstLine="640"/>
        <w:rPr>
          <w:rFonts w:ascii="仿宋" w:eastAsia="仿宋" w:cs="仿宋"/>
          <w:b/>
          <w:bCs/>
          <w:sz w:val="32"/>
          <w:szCs w:val="32"/>
        </w:rPr>
      </w:pPr>
    </w:p>
    <w:p>
      <w:pPr>
        <w:adjustRightInd w:val="0"/>
        <w:snapToGrid w:val="0"/>
        <w:spacing w:line="600" w:lineRule="exact"/>
        <w:ind w:firstLineChars="200" w:firstLine="640"/>
        <w:rPr>
          <w:rFonts w:ascii="仿宋" w:eastAsia="仿宋" w:cs="仿宋" w:hAnsi="宋体"/>
          <w:b/>
          <w:bCs/>
          <w:sz w:val="32"/>
          <w:szCs w:val="32"/>
          <w:u w:val="single"/>
          <w:lang w:bidi="ar-SA"/>
        </w:rPr>
      </w:pPr>
      <w:r>
        <w:rPr>
          <w:rFonts w:ascii="仿宋" w:eastAsia="仿宋" w:cs="仿宋"/>
          <w:b/>
          <w:bCs/>
          <w:sz w:val="32"/>
          <w:szCs w:val="32"/>
        </w:rPr>
        <w:t>项目（专项资金）名称</w:t>
      </w:r>
      <w:r>
        <w:rPr>
          <w:rFonts w:ascii="仿宋" w:eastAsia="仿宋" w:cs="仿宋" w:hAnsi="宋体" w:hint="eastAsia"/>
          <w:b/>
          <w:bCs/>
          <w:sz w:val="32"/>
          <w:szCs w:val="32"/>
          <w:u w:val="single"/>
          <w:lang w:bidi="ar-SA"/>
        </w:rPr>
        <w:t>唐山国丰钢铁有限公司南区及恒通土壤污染状况初步调查</w:t>
      </w:r>
    </w:p>
    <w:p>
      <w:pPr>
        <w:adjustRightInd w:val="0"/>
        <w:snapToGrid w:val="0"/>
        <w:spacing w:line="600" w:lineRule="exact"/>
        <w:ind w:firstLineChars="200" w:firstLine="640"/>
        <w:rPr>
          <w:rFonts w:ascii="仿宋" w:eastAsia="仿宋" w:cs="仿宋" w:hAnsi="宋体"/>
          <w:b/>
          <w:bCs/>
          <w:sz w:val="32"/>
          <w:szCs w:val="32"/>
          <w:u w:val="none" w:color="auto"/>
          <w:lang w:bidi="ar-SA"/>
        </w:rPr>
      </w:pPr>
    </w:p>
    <w:p>
      <w:pPr>
        <w:adjustRightInd w:val="0"/>
        <w:snapToGrid w:val="0"/>
        <w:spacing w:line="600" w:lineRule="exact"/>
        <w:ind w:firstLineChars="200" w:firstLine="640"/>
        <w:rPr>
          <w:rFonts w:ascii="仿宋" w:eastAsia="仿宋" w:cs="仿宋" w:hAnsi="宋体"/>
          <w:b/>
          <w:bCs/>
          <w:sz w:val="32"/>
          <w:szCs w:val="32"/>
          <w:u w:val="none" w:color="auto"/>
          <w:lang w:bidi="ar-SA"/>
        </w:rPr>
      </w:pPr>
      <w:r>
        <w:rPr>
          <w:rFonts w:ascii="仿宋" w:eastAsia="仿宋" w:cs="仿宋" w:hAnsi="宋体"/>
          <w:b/>
          <w:bCs/>
          <w:sz w:val="32"/>
          <w:szCs w:val="32"/>
          <w:u w:val="none" w:color="auto"/>
          <w:lang w:bidi="ar-SA"/>
        </w:rPr>
        <w:t>项目实施单位</w:t>
      </w:r>
      <w:r>
        <w:rPr>
          <w:rFonts w:ascii="仿宋" w:eastAsia="仿宋" w:cs="仿宋" w:hAnsi="宋体"/>
          <w:b/>
          <w:bCs/>
          <w:sz w:val="32"/>
          <w:szCs w:val="32"/>
          <w:u w:val="single"/>
          <w:lang w:bidi="ar-SA"/>
        </w:rPr>
        <w:t>唐山市丰南区财政局</w:t>
      </w:r>
      <w:r>
        <w:rPr>
          <w:rFonts w:ascii="仿宋" w:eastAsia="仿宋" w:cs="仿宋" w:hAnsi="宋体"/>
          <w:b/>
          <w:bCs/>
          <w:sz w:val="32"/>
          <w:szCs w:val="32"/>
          <w:u w:val="none" w:color="auto"/>
          <w:lang w:bidi="ar-SA"/>
        </w:rPr>
        <w:t>（公章）</w:t>
      </w:r>
    </w:p>
    <w:p>
      <w:pPr>
        <w:adjustRightInd w:val="0"/>
        <w:snapToGrid w:val="0"/>
        <w:spacing w:line="600" w:lineRule="exact"/>
        <w:ind w:firstLineChars="200" w:firstLine="640"/>
        <w:rPr>
          <w:rFonts w:ascii="仿宋" w:eastAsia="仿宋" w:cs="仿宋" w:hAnsi="宋体"/>
          <w:b/>
          <w:bCs/>
          <w:sz w:val="32"/>
          <w:szCs w:val="32"/>
          <w:u w:val="none" w:color="auto"/>
          <w:lang w:bidi="ar-SA"/>
        </w:rPr>
      </w:pPr>
    </w:p>
    <w:p>
      <w:pPr>
        <w:adjustRightInd w:val="0"/>
        <w:snapToGrid w:val="0"/>
        <w:spacing w:line="600" w:lineRule="exact"/>
        <w:ind w:firstLineChars="200" w:firstLine="640"/>
        <w:rPr>
          <w:rFonts w:ascii="仿宋" w:eastAsia="仿宋" w:cs="仿宋" w:hAnsi="宋体"/>
          <w:b/>
          <w:bCs/>
          <w:sz w:val="32"/>
          <w:szCs w:val="32"/>
          <w:u w:val="none" w:color="auto"/>
          <w:lang w:bidi="ar-SA"/>
        </w:rPr>
      </w:pPr>
      <w:r>
        <w:rPr>
          <w:rFonts w:ascii="仿宋" w:eastAsia="仿宋" w:cs="仿宋" w:hAnsi="宋体"/>
          <w:b/>
          <w:bCs/>
          <w:sz w:val="32"/>
          <w:szCs w:val="32"/>
          <w:u w:val="none" w:color="auto"/>
          <w:lang w:bidi="ar-SA"/>
        </w:rPr>
        <w:t>项目主管部门</w:t>
      </w:r>
      <w:r>
        <w:rPr>
          <w:rFonts w:ascii="仿宋" w:eastAsia="仿宋" w:cs="仿宋" w:hAnsi="宋体"/>
          <w:b/>
          <w:bCs/>
          <w:sz w:val="32"/>
          <w:szCs w:val="32"/>
          <w:u w:val="single" w:color="auto"/>
          <w:lang w:bidi="ar-SA"/>
        </w:rPr>
        <w:t xml:space="preserve">                 </w:t>
      </w:r>
      <w:r>
        <w:rPr>
          <w:rFonts w:ascii="仿宋" w:eastAsia="仿宋" w:cs="仿宋" w:hAnsi="宋体"/>
          <w:b/>
          <w:bCs/>
          <w:sz w:val="32"/>
          <w:szCs w:val="32"/>
          <w:u w:val="none" w:color="auto"/>
          <w:lang w:bidi="ar-SA"/>
        </w:rPr>
        <w:t>（公章）</w:t>
      </w:r>
    </w:p>
    <w:p>
      <w:pPr>
        <w:adjustRightInd w:val="0"/>
        <w:snapToGrid w:val="0"/>
        <w:spacing w:line="600" w:lineRule="exact"/>
        <w:ind w:firstLineChars="200" w:firstLine="640"/>
        <w:rPr>
          <w:rFonts w:ascii="仿宋" w:eastAsia="仿宋" w:cs="仿宋" w:hAnsi="宋体"/>
          <w:b/>
          <w:bCs/>
          <w:sz w:val="32"/>
          <w:szCs w:val="32"/>
          <w:u w:val="none" w:color="auto"/>
          <w:lang w:bidi="ar-SA"/>
        </w:rPr>
      </w:pPr>
    </w:p>
    <w:p>
      <w:pPr>
        <w:adjustRightInd w:val="0"/>
        <w:snapToGrid w:val="0"/>
        <w:spacing w:line="600" w:lineRule="exact"/>
        <w:ind w:firstLineChars="200" w:firstLine="640"/>
        <w:rPr>
          <w:rFonts w:ascii="仿宋" w:eastAsia="仿宋" w:cs="仿宋" w:hAnsi="宋体" w:hint="eastAsia"/>
          <w:b/>
          <w:bCs/>
          <w:sz w:val="32"/>
          <w:szCs w:val="32"/>
          <w:u w:val="none"/>
        </w:rPr>
      </w:pPr>
      <w:r>
        <w:rPr>
          <w:rFonts w:ascii="仿宋" w:eastAsia="仿宋" w:cs="仿宋" w:hAnsi="宋体"/>
          <w:b/>
          <w:bCs/>
          <w:sz w:val="32"/>
          <w:szCs w:val="32"/>
          <w:u w:val="none" w:color="auto"/>
          <w:lang w:bidi="ar-SA"/>
        </w:rPr>
        <w:t>部门（单位）负责人签字：</w:t>
      </w:r>
      <w:r>
        <w:rPr>
          <w:rFonts w:ascii="仿宋" w:eastAsia="仿宋" w:cs="仿宋" w:hAnsi="宋体"/>
          <w:b/>
          <w:bCs/>
          <w:sz w:val="32"/>
          <w:szCs w:val="32"/>
          <w:u w:val="single" w:color="auto"/>
          <w:lang w:bidi="ar-SA"/>
        </w:rPr>
        <w:t xml:space="preserve">            </w:t>
      </w:r>
    </w:p>
    <w:p>
      <w:pPr>
        <w:ind w:left="0"/>
        <w:rPr>
          <w:rFonts w:ascii="仿宋" w:eastAsia="仿宋" w:cs="仿宋"/>
          <w:b/>
          <w:bCs/>
          <w:sz w:val="32"/>
          <w:szCs w:val="32"/>
          <w:u w:val="none"/>
        </w:rPr>
      </w:pPr>
    </w:p>
    <w:p>
      <w:pPr>
        <w:ind w:left="0"/>
        <w:rPr>
          <w:rFonts w:ascii="仿宋" w:eastAsia="仿宋" w:cs="仿宋"/>
          <w:b/>
          <w:bCs/>
          <w:sz w:val="32"/>
          <w:szCs w:val="32"/>
          <w:u w:val="none"/>
        </w:rPr>
      </w:pPr>
    </w:p>
    <w:p>
      <w:pPr>
        <w:ind w:left="0"/>
        <w:rPr>
          <w:rFonts w:ascii="仿宋" w:eastAsia="仿宋" w:cs="仿宋"/>
          <w:b/>
          <w:bCs/>
          <w:sz w:val="32"/>
          <w:szCs w:val="32"/>
          <w:u w:val="none"/>
        </w:rPr>
      </w:pPr>
    </w:p>
    <w:p>
      <w:pPr>
        <w:ind w:left="0"/>
        <w:rPr>
          <w:rFonts w:ascii="仿宋" w:eastAsia="仿宋" w:cs="仿宋"/>
          <w:b/>
          <w:bCs/>
          <w:sz w:val="32"/>
          <w:szCs w:val="32"/>
          <w:u w:val="none"/>
        </w:rPr>
      </w:pPr>
    </w:p>
    <w:p>
      <w:pPr>
        <w:ind w:left="0"/>
        <w:rPr>
          <w:rFonts w:ascii="仿宋" w:eastAsia="仿宋" w:cs="仿宋"/>
          <w:b/>
          <w:bCs/>
          <w:sz w:val="32"/>
          <w:szCs w:val="32"/>
          <w:u w:val="none"/>
        </w:rPr>
      </w:pPr>
    </w:p>
    <w:p>
      <w:pPr>
        <w:ind w:left="0"/>
        <w:rPr>
          <w:rFonts w:ascii="仿宋" w:eastAsia="仿宋" w:cs="仿宋"/>
          <w:b/>
          <w:bCs/>
          <w:sz w:val="32"/>
          <w:szCs w:val="32"/>
          <w:u w:val="none"/>
        </w:rPr>
      </w:pPr>
    </w:p>
    <w:p>
      <w:pPr>
        <w:ind w:left="0"/>
        <w:rPr>
          <w:rFonts w:ascii="仿宋" w:eastAsia="仿宋" w:cs="仿宋"/>
          <w:b/>
          <w:bCs/>
          <w:sz w:val="32"/>
          <w:szCs w:val="32"/>
          <w:u w:val="none"/>
        </w:rPr>
      </w:pPr>
      <w:r>
        <w:rPr>
          <w:rFonts w:ascii="仿宋" w:eastAsia="仿宋" w:cs="仿宋"/>
          <w:b/>
          <w:bCs/>
          <w:sz w:val="32"/>
          <w:szCs w:val="32"/>
          <w:u w:val="none"/>
        </w:rPr>
        <w:t xml:space="preserve">                                    2024年1月22日</w:t>
      </w:r>
    </w:p>
    <w:p>
      <w:pPr>
        <w:ind w:left="0"/>
        <w:rPr>
          <w:rFonts w:ascii="仿宋" w:eastAsia="仿宋" w:cs="仿宋"/>
          <w:b/>
          <w:bCs/>
          <w:sz w:val="32"/>
          <w:szCs w:val="32"/>
          <w:u w:val="none"/>
        </w:rPr>
      </w:pPr>
    </w:p>
    <w:p>
      <w:pPr>
        <w:ind w:firstLineChars="200" w:firstLine="640"/>
        <w:rPr>
          <w:rFonts w:ascii="仿宋" w:eastAsia="仿宋" w:cs="仿宋" w:hint="eastAsia"/>
          <w:b/>
          <w:bCs/>
          <w:sz w:val="32"/>
          <w:szCs w:val="32"/>
          <w:u w:val="none"/>
        </w:rPr>
      </w:pPr>
      <w:r>
        <w:rPr>
          <w:rFonts w:ascii="仿宋" w:eastAsia="仿宋" w:cs="仿宋" w:hint="eastAsia"/>
          <w:b/>
          <w:bCs/>
          <w:sz w:val="32"/>
          <w:szCs w:val="32"/>
          <w:u w:val="none"/>
        </w:rPr>
        <w:t>一、评价工作组织开展情况</w:t>
      </w:r>
    </w:p>
    <w:p>
      <w:pPr>
        <w:adjustRightInd w:val="0"/>
        <w:snapToGrid w:val="0"/>
        <w:spacing w:line="600" w:lineRule="exact"/>
        <w:ind w:left="0" w:firstLineChars="200" w:firstLine="640"/>
        <w:rPr>
          <w:rFonts w:ascii="仿宋" w:eastAsia="仿宋" w:cs="仿宋" w:hAnsi="宋体" w:hint="eastAsia"/>
          <w:b/>
          <w:bCs/>
          <w:sz w:val="32"/>
          <w:szCs w:val="32"/>
          <w:lang w:bidi="ar-SA"/>
        </w:rPr>
      </w:pPr>
      <w:r>
        <w:rPr>
          <w:rFonts w:ascii="仿宋" w:eastAsia="仿宋" w:cs="仿宋" w:hAnsi="宋体" w:hint="eastAsia"/>
          <w:b/>
          <w:bCs/>
          <w:sz w:val="32"/>
          <w:szCs w:val="32"/>
          <w:lang w:bidi="ar-SA"/>
        </w:rPr>
        <w:t>为进一步发挥绩效评价对财政重点支出资金管理的导向和激励作用，按照唐山市丰南区财政局《关于全面开展2023年度财政支出绩效评价工作》通知要求，我局成立了绩效评价小组，选取了唐山国丰钢铁有限公司南区及恒通土壤污染状况初步调查项目为评价对象。</w:t>
      </w:r>
    </w:p>
    <w:p>
      <w:pPr>
        <w:adjustRightInd w:val="0"/>
        <w:snapToGrid w:val="0"/>
        <w:spacing w:line="600" w:lineRule="exact"/>
        <w:ind w:left="0" w:firstLineChars="200" w:firstLine="640"/>
        <w:rPr>
          <w:rFonts w:ascii="仿宋" w:eastAsia="仿宋" w:cs="仿宋" w:hAnsi="宋体" w:hint="eastAsia"/>
          <w:b/>
          <w:bCs/>
          <w:sz w:val="32"/>
          <w:szCs w:val="32"/>
          <w:lang w:bidi="ar-SA"/>
        </w:rPr>
      </w:pPr>
      <w:r>
        <w:rPr>
          <w:rFonts w:ascii="仿宋" w:eastAsia="仿宋" w:cs="仿宋" w:hAnsi="宋体" w:hint="eastAsia"/>
          <w:b/>
          <w:bCs/>
          <w:sz w:val="32"/>
          <w:szCs w:val="32"/>
          <w:lang w:bidi="ar-SA"/>
        </w:rPr>
        <w:t>二、项目基本概况</w:t>
      </w:r>
    </w:p>
    <w:p>
      <w:pPr>
        <w:adjustRightInd w:val="0"/>
        <w:snapToGrid w:val="0"/>
        <w:spacing w:line="600" w:lineRule="exact"/>
        <w:ind w:left="0" w:firstLineChars="200" w:firstLine="640"/>
        <w:rPr>
          <w:rFonts w:ascii="仿宋" w:eastAsia="仿宋" w:cs="仿宋" w:hAnsi="宋体" w:hint="eastAsia"/>
          <w:b/>
          <w:bCs/>
          <w:sz w:val="32"/>
          <w:szCs w:val="32"/>
          <w:lang w:bidi="ar-SA"/>
        </w:rPr>
      </w:pPr>
      <w:r>
        <w:rPr>
          <w:rFonts w:ascii="仿宋" w:eastAsia="仿宋" w:cs="仿宋" w:hAnsi="宋体" w:hint="eastAsia"/>
          <w:b/>
          <w:bCs/>
          <w:sz w:val="32"/>
          <w:szCs w:val="32"/>
          <w:lang w:bidi="ar-SA"/>
        </w:rPr>
        <w:t>1、项目背景。</w:t>
      </w:r>
      <w:r>
        <w:rPr>
          <w:rFonts w:ascii="仿宋" w:eastAsia="仿宋" w:cs="仿宋" w:hint="eastAsia"/>
          <w:b/>
          <w:bCs/>
          <w:sz w:val="32"/>
          <w:szCs w:val="32"/>
          <w:lang w:val="en-US" w:eastAsia="zh-CN"/>
        </w:rPr>
        <w:t>按照区政府批复，</w:t>
      </w:r>
      <w:r>
        <w:rPr>
          <w:rFonts w:ascii="仿宋" w:eastAsia="仿宋" w:cs="仿宋" w:hint="eastAsia"/>
          <w:b/>
          <w:bCs/>
          <w:sz w:val="32"/>
          <w:szCs w:val="32"/>
        </w:rPr>
        <w:t>依据</w:t>
      </w:r>
      <w:r>
        <w:rPr>
          <w:rFonts w:ascii="仿宋" w:eastAsia="仿宋" w:cs="仿宋" w:hint="eastAsia"/>
          <w:b/>
          <w:bCs/>
          <w:sz w:val="32"/>
          <w:szCs w:val="32"/>
          <w:lang w:val="en-US" w:eastAsia="zh-CN"/>
        </w:rPr>
        <w:t>《中华人民共和国土壤污染防治法》要求：用途变更为住宅、公共管理与公共服务用地的，变更前应当按照规定进行土壤污染状况调查。</w:t>
      </w:r>
      <w:r>
        <w:rPr>
          <w:rFonts w:ascii="仿宋" w:eastAsia="仿宋" w:cs="仿宋" w:hAnsi="宋体" w:hint="eastAsia"/>
          <w:b/>
          <w:bCs/>
          <w:sz w:val="32"/>
          <w:szCs w:val="32"/>
          <w:lang w:bidi="ar-SA"/>
        </w:rPr>
        <w:t>2023年安排该项目财政预算资金663.42万元。</w:t>
      </w:r>
    </w:p>
    <w:p>
      <w:pPr>
        <w:adjustRightInd w:val="0"/>
        <w:snapToGrid w:val="0"/>
        <w:spacing w:line="600" w:lineRule="exact"/>
        <w:ind w:firstLineChars="200" w:firstLine="640"/>
        <w:rPr>
          <w:rFonts w:ascii="仿宋" w:eastAsia="仿宋" w:cs="仿宋" w:hAnsi="宋体" w:hint="eastAsia"/>
          <w:b/>
          <w:bCs/>
          <w:sz w:val="32"/>
          <w:szCs w:val="32"/>
          <w:lang w:bidi="ar-SA"/>
        </w:rPr>
      </w:pPr>
      <w:r>
        <w:rPr>
          <w:rFonts w:ascii="仿宋" w:eastAsia="仿宋" w:cs="仿宋" w:hAnsi="宋体" w:hint="eastAsia"/>
          <w:b/>
          <w:bCs/>
          <w:sz w:val="32"/>
          <w:szCs w:val="32"/>
          <w:lang w:bidi="ar-SA"/>
        </w:rPr>
        <w:t>2、项目绩效目标。2023年财政预算资金663.42万元，资金用途为国丰南区土壤污染状况初步调查服务费。</w:t>
      </w:r>
    </w:p>
    <w:p>
      <w:pPr>
        <w:adjustRightInd w:val="0"/>
        <w:snapToGrid w:val="0"/>
        <w:spacing w:line="600" w:lineRule="exact"/>
        <w:ind w:firstLineChars="200" w:firstLine="640"/>
        <w:rPr>
          <w:rFonts w:ascii="仿宋" w:eastAsia="仿宋" w:cs="仿宋" w:hAnsi="宋体" w:hint="eastAsia"/>
          <w:b/>
          <w:bCs/>
          <w:sz w:val="32"/>
          <w:szCs w:val="32"/>
          <w:lang w:bidi="ar-SA"/>
        </w:rPr>
      </w:pPr>
      <w:r>
        <w:rPr>
          <w:rFonts w:ascii="仿宋" w:eastAsia="仿宋" w:cs="仿宋" w:hAnsi="宋体" w:hint="eastAsia"/>
          <w:b/>
          <w:bCs/>
          <w:sz w:val="32"/>
          <w:szCs w:val="32"/>
          <w:lang w:bidi="ar-SA"/>
        </w:rPr>
        <w:t>三、绩效评价情况</w:t>
      </w:r>
    </w:p>
    <w:p>
      <w:pPr>
        <w:adjustRightInd w:val="0"/>
        <w:snapToGrid w:val="0"/>
        <w:spacing w:line="600" w:lineRule="exact"/>
        <w:ind w:firstLineChars="200" w:firstLine="640"/>
        <w:rPr>
          <w:rFonts w:ascii="仿宋" w:eastAsia="仿宋" w:cs="仿宋" w:hAnsi="宋体" w:hint="eastAsia"/>
          <w:b/>
          <w:bCs/>
          <w:sz w:val="32"/>
          <w:szCs w:val="32"/>
          <w:lang w:bidi="ar-SA"/>
        </w:rPr>
      </w:pPr>
      <w:r>
        <w:rPr>
          <w:rFonts w:ascii="仿宋" w:eastAsia="仿宋" w:cs="仿宋" w:hAnsi="宋体" w:hint="eastAsia"/>
          <w:b/>
          <w:bCs/>
          <w:sz w:val="32"/>
          <w:szCs w:val="32"/>
          <w:lang w:bidi="ar-SA"/>
        </w:rPr>
        <w:t>1、项目执行情况。根据区政府对《关于开展唐山国丰钢铁有限公司南区及恒通土壤污染状况初步调查》请示（丰财企资呈【2022】3号）的批示意见，对该项目履行了专家论证及项目评审程序并安排2023年预算资金663.42万元。因财力紧张支付预算资金332万元。拨付率50.04%，完成率50.04%。</w:t>
      </w:r>
    </w:p>
    <w:p>
      <w:pPr>
        <w:adjustRightInd w:val="0"/>
        <w:snapToGrid w:val="0"/>
        <w:spacing w:line="600" w:lineRule="exact"/>
        <w:ind w:firstLineChars="150" w:firstLine="480"/>
        <w:rPr>
          <w:rFonts w:ascii="仿宋" w:eastAsia="仿宋" w:cs="仿宋" w:hAnsi="宋体" w:hint="eastAsia"/>
          <w:b/>
          <w:bCs/>
          <w:sz w:val="32"/>
          <w:szCs w:val="32"/>
          <w:lang w:bidi="ar-SA"/>
        </w:rPr>
      </w:pPr>
      <w:r>
        <w:rPr>
          <w:rFonts w:ascii="仿宋" w:eastAsia="仿宋" w:cs="仿宋" w:hAnsi="宋体" w:hint="eastAsia"/>
          <w:b/>
          <w:bCs/>
          <w:sz w:val="32"/>
          <w:szCs w:val="32"/>
          <w:lang w:bidi="ar-SA"/>
        </w:rPr>
        <w:t>2、按照绩效评价指标体系，通过对2023年预算资金使用情况进行绩效综合评定，认为该项目组织较为严密，管理科学，规范运转，效益良好。</w:t>
      </w:r>
    </w:p>
    <w:p>
      <w:pPr>
        <w:adjustRightInd w:val="0"/>
        <w:snapToGrid w:val="0"/>
        <w:spacing w:line="600" w:lineRule="exact"/>
        <w:ind w:firstLineChars="150" w:firstLine="480"/>
        <w:rPr>
          <w:rFonts w:ascii="仿宋" w:eastAsia="仿宋" w:cs="仿宋" w:hAnsi="宋体" w:hint="eastAsia"/>
          <w:b/>
          <w:bCs/>
          <w:sz w:val="32"/>
          <w:szCs w:val="32"/>
          <w:lang w:bidi="ar-SA"/>
        </w:rPr>
      </w:pPr>
      <w:r>
        <w:rPr>
          <w:rFonts w:ascii="仿宋" w:eastAsia="仿宋" w:cs="仿宋" w:hAnsi="宋体" w:hint="eastAsia"/>
          <w:b/>
          <w:bCs/>
          <w:sz w:val="32"/>
          <w:szCs w:val="32"/>
          <w:lang w:bidi="ar-SA"/>
        </w:rPr>
        <w:t>3、项目综合评价等级和评价结论。唐山国丰钢铁有限公司南区及恒通土壤污染状况初步调查项目综合评价得分为</w:t>
      </w:r>
      <w:r>
        <w:rPr>
          <w:rFonts w:ascii="仿宋" w:eastAsia="仿宋" w:cs="仿宋" w:hAnsi="宋体"/>
          <w:b/>
          <w:bCs/>
          <w:sz w:val="32"/>
          <w:szCs w:val="32"/>
          <w:lang w:bidi="ar-SA"/>
        </w:rPr>
        <w:t>96</w:t>
      </w:r>
      <w:bookmarkStart w:id="0" w:name="_GoBack"/>
      <w:bookmarkEnd w:id="0"/>
      <w:r>
        <w:rPr>
          <w:rFonts w:ascii="仿宋" w:eastAsia="仿宋" w:cs="仿宋" w:hAnsi="宋体" w:hint="eastAsia"/>
          <w:b/>
          <w:bCs/>
          <w:sz w:val="32"/>
          <w:szCs w:val="32"/>
          <w:lang w:bidi="ar-SA"/>
        </w:rPr>
        <w:t>分，评价等级为良。</w:t>
      </w:r>
    </w:p>
    <w:p>
      <w:pPr>
        <w:adjustRightInd w:val="0"/>
        <w:snapToGrid w:val="0"/>
        <w:spacing w:line="600" w:lineRule="exact"/>
        <w:ind w:firstLineChars="150" w:firstLine="480"/>
        <w:rPr>
          <w:rFonts w:ascii="仿宋" w:eastAsia="仿宋" w:cs="仿宋" w:hAnsi="宋体" w:hint="eastAsia"/>
          <w:b/>
          <w:bCs/>
          <w:sz w:val="32"/>
          <w:szCs w:val="32"/>
          <w:lang w:bidi="ar-SA"/>
        </w:rPr>
      </w:pPr>
      <w:r>
        <w:rPr>
          <w:rFonts w:ascii="仿宋" w:eastAsia="仿宋" w:cs="仿宋" w:hAnsi="宋体" w:hint="eastAsia"/>
          <w:b/>
          <w:bCs/>
          <w:sz w:val="32"/>
          <w:szCs w:val="32"/>
          <w:lang w:bidi="ar-SA"/>
        </w:rPr>
        <w:t>四、存在问题及改进建议</w:t>
      </w:r>
    </w:p>
    <w:p>
      <w:pPr>
        <w:adjustRightInd w:val="0"/>
        <w:snapToGrid w:val="0"/>
        <w:spacing w:line="600" w:lineRule="exact"/>
        <w:ind w:firstLineChars="150" w:firstLine="480"/>
        <w:rPr>
          <w:rFonts w:ascii="仿宋" w:eastAsia="仿宋" w:cs="仿宋" w:hAnsi="宋体" w:hint="eastAsia"/>
          <w:b/>
          <w:bCs/>
          <w:sz w:val="32"/>
          <w:szCs w:val="32"/>
          <w:lang w:bidi="ar-SA"/>
        </w:rPr>
      </w:pPr>
      <w:r>
        <w:rPr>
          <w:rFonts w:ascii="仿宋" w:eastAsia="仿宋" w:cs="仿宋" w:hAnsi="宋体" w:hint="eastAsia"/>
          <w:b/>
          <w:bCs/>
          <w:sz w:val="32"/>
          <w:szCs w:val="32"/>
          <w:lang w:bidi="ar-SA"/>
        </w:rPr>
        <w:t>按照合同约定及项目的紧迫性，跟进项目进展，同时提供资金保障。</w:t>
      </w:r>
    </w:p>
    <w:p>
      <w:pPr>
        <w:adjustRightInd w:val="0"/>
        <w:snapToGrid w:val="0"/>
        <w:spacing w:line="600" w:lineRule="exact"/>
        <w:ind w:firstLineChars="150" w:firstLine="480"/>
        <w:rPr>
          <w:rFonts w:ascii="仿宋" w:eastAsia="仿宋" w:cs="仿宋" w:hAnsi="宋体" w:hint="eastAsia"/>
          <w:b/>
          <w:bCs/>
          <w:sz w:val="32"/>
          <w:szCs w:val="32"/>
          <w:lang w:bidi="ar-SA"/>
        </w:rPr>
      </w:pPr>
    </w:p>
    <w:p>
      <w:pPr>
        <w:adjustRightInd w:val="0"/>
        <w:snapToGrid w:val="0"/>
        <w:spacing w:line="600" w:lineRule="exact"/>
        <w:ind w:firstLineChars="200" w:firstLine="640"/>
        <w:rPr>
          <w:rFonts w:ascii="仿宋" w:eastAsia="仿宋" w:cs="仿宋" w:hAnsi="宋体" w:hint="eastAsia"/>
          <w:b/>
          <w:bCs/>
          <w:sz w:val="32"/>
          <w:szCs w:val="32"/>
          <w:lang w:bidi="ar-SA"/>
        </w:rPr>
      </w:pPr>
    </w:p>
    <w:p>
      <w:pPr>
        <w:adjustRightInd w:val="0"/>
        <w:snapToGrid w:val="0"/>
        <w:spacing w:line="600" w:lineRule="exact"/>
        <w:ind w:left="0" w:firstLineChars="100" w:firstLine="320"/>
        <w:rPr>
          <w:rFonts w:ascii="仿宋" w:eastAsia="仿宋" w:cs="仿宋" w:hAnsi="宋体" w:hint="eastAsia"/>
          <w:b/>
          <w:bCs/>
          <w:sz w:val="32"/>
          <w:szCs w:val="32"/>
          <w:lang w:bidi="ar-SA"/>
        </w:rPr>
      </w:pPr>
    </w:p>
    <w:p>
      <w:pPr>
        <w:ind w:left="0" w:firstLineChars="100" w:firstLine="320"/>
        <w:rPr>
          <w:rFonts w:ascii="仿宋" w:eastAsia="仿宋" w:cs="仿宋" w:hint="eastAsia"/>
          <w:b/>
          <w:bCs/>
          <w:sz w:val="32"/>
          <w:szCs w:val="32"/>
          <w:u w:val="none"/>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微软雅黑"/>
    <w:panose1 w:val="02010601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altName w:val="微软雅黑"/>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Times New Roman" w:eastAsia="宋体" w:cs="Arial"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E4CEA94-B6F9-4C9E-808D-84CD8BD89BF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278</TotalTime>
  <Application>Yozo_Office27021597764231179</Application>
  <Pages>3</Pages>
  <Words>0</Words>
  <Characters>612</Characters>
  <Lines>0</Lines>
  <Paragraphs>35</Paragraphs>
  <CharactersWithSpaces>816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dcterms:created xsi:type="dcterms:W3CDTF">2024-01-22T02:52:24Z</dcterms:created>
  <dcterms:modified xsi:type="dcterms:W3CDTF">2024-02-20T08:37:22Z</dcterms:modified>
</cp:coreProperties>
</file>