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10</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24</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24</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326唐山市丰南区总工会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392.24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185.77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165.21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21.12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20.14</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392.24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392.24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392.24</w:t>
            </w:r>
          </w:p>
        </w:tc>
        <w:tc>
          <w:tcPr>
            <w:tcW w:w="4535" w:type="dxa"/>
            <w:vAlign w:val="center"/>
          </w:tcPr>
          <w:p>
            <w:pPr>
              <w:pStyle w:val="单元格样式6"/>
            </w:pPr>
            <w:r>
              <w:t xml:space="preserve">支出总计</w:t>
            </w:r>
          </w:p>
        </w:tc>
        <w:tc>
          <w:tcPr>
            <w:tcW w:w="2126" w:type="dxa"/>
            <w:vAlign w:val="center"/>
          </w:tcPr>
          <w:p>
            <w:pPr>
              <w:pStyle w:val="单元格样式7"/>
            </w:pPr>
            <w:r>
              <w:t xml:space="preserve">392.24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326唐山市丰南区总工会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392.24</w:t>
            </w:r>
          </w:p>
        </w:tc>
        <w:tc>
          <w:tcPr>
            <w:tcW w:w="1134" w:type="dxa"/>
            <w:vAlign w:val="center"/>
          </w:tcPr>
          <w:p>
            <w:pPr>
              <w:pStyle w:val="单元格样式7"/>
            </w:pPr>
            <w:r>
              <w:t xml:space="preserve">392.24</w:t>
            </w:r>
          </w:p>
        </w:tc>
        <w:tc>
          <w:tcPr>
            <w:tcW w:w="1134" w:type="dxa"/>
            <w:vAlign w:val="center"/>
          </w:tcPr>
          <w:p>
            <w:pPr>
              <w:pStyle w:val="单元格样式7"/>
            </w:pPr>
            <w:r>
              <w:t xml:space="preserve">392.24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185.77</w:t>
            </w:r>
          </w:p>
        </w:tc>
        <w:tc>
          <w:tcPr>
            <w:tcW w:w="1134" w:type="dxa"/>
            <w:vAlign w:val="center"/>
          </w:tcPr>
          <w:p>
            <w:pPr>
              <w:pStyle w:val="单元格样式4"/>
            </w:pPr>
            <w:r>
              <w:t xml:space="preserve">185.77</w:t>
            </w:r>
          </w:p>
        </w:tc>
        <w:tc>
          <w:tcPr>
            <w:tcW w:w="1134" w:type="dxa"/>
            <w:vAlign w:val="center"/>
          </w:tcPr>
          <w:p>
            <w:pPr>
              <w:pStyle w:val="单元格样式4"/>
            </w:pPr>
            <w:r>
              <w:t xml:space="preserve">185.77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185.77</w:t>
            </w:r>
          </w:p>
        </w:tc>
        <w:tc>
          <w:tcPr>
            <w:tcW w:w="1134" w:type="dxa"/>
            <w:vAlign w:val="center"/>
          </w:tcPr>
          <w:p>
            <w:pPr>
              <w:pStyle w:val="单元格样式4"/>
            </w:pPr>
            <w:r>
              <w:t xml:space="preserve">185.77</w:t>
            </w:r>
          </w:p>
        </w:tc>
        <w:tc>
          <w:tcPr>
            <w:tcW w:w="1134" w:type="dxa"/>
            <w:vAlign w:val="center"/>
          </w:tcPr>
          <w:p>
            <w:pPr>
              <w:pStyle w:val="单元格样式4"/>
            </w:pPr>
            <w:r>
              <w:t xml:space="preserve">185.77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4.54</w:t>
            </w:r>
          </w:p>
        </w:tc>
        <w:tc>
          <w:tcPr>
            <w:tcW w:w="1134" w:type="dxa"/>
            <w:vAlign w:val="center"/>
          </w:tcPr>
          <w:p>
            <w:pPr>
              <w:pStyle w:val="单元格样式4"/>
            </w:pPr>
            <w:r>
              <w:t xml:space="preserve">4.54</w:t>
            </w:r>
          </w:p>
        </w:tc>
        <w:tc>
          <w:tcPr>
            <w:tcW w:w="1134" w:type="dxa"/>
            <w:vAlign w:val="center"/>
          </w:tcPr>
          <w:p>
            <w:pPr>
              <w:pStyle w:val="单元格样式4"/>
            </w:pPr>
            <w:r>
              <w:t xml:space="preserve">4.54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181.23</w:t>
            </w:r>
          </w:p>
        </w:tc>
        <w:tc>
          <w:tcPr>
            <w:tcW w:w="1134" w:type="dxa"/>
            <w:vAlign w:val="center"/>
          </w:tcPr>
          <w:p>
            <w:pPr>
              <w:pStyle w:val="单元格样式4"/>
            </w:pPr>
            <w:r>
              <w:t xml:space="preserve">181.23</w:t>
            </w:r>
          </w:p>
        </w:tc>
        <w:tc>
          <w:tcPr>
            <w:tcW w:w="1134" w:type="dxa"/>
            <w:vAlign w:val="center"/>
          </w:tcPr>
          <w:p>
            <w:pPr>
              <w:pStyle w:val="单元格样式4"/>
            </w:pPr>
            <w:r>
              <w:t xml:space="preserve">181.23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165.21</w:t>
            </w:r>
          </w:p>
        </w:tc>
        <w:tc>
          <w:tcPr>
            <w:tcW w:w="1134" w:type="dxa"/>
            <w:vAlign w:val="center"/>
          </w:tcPr>
          <w:p>
            <w:pPr>
              <w:pStyle w:val="单元格样式4"/>
            </w:pPr>
            <w:r>
              <w:t xml:space="preserve">165.21</w:t>
            </w:r>
          </w:p>
        </w:tc>
        <w:tc>
          <w:tcPr>
            <w:tcW w:w="1134" w:type="dxa"/>
            <w:vAlign w:val="center"/>
          </w:tcPr>
          <w:p>
            <w:pPr>
              <w:pStyle w:val="单元格样式4"/>
            </w:pPr>
            <w:r>
              <w:t xml:space="preserve">165.21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121.21</w:t>
            </w:r>
          </w:p>
        </w:tc>
        <w:tc>
          <w:tcPr>
            <w:tcW w:w="1134" w:type="dxa"/>
            <w:vAlign w:val="center"/>
          </w:tcPr>
          <w:p>
            <w:pPr>
              <w:pStyle w:val="单元格样式4"/>
            </w:pPr>
            <w:r>
              <w:t xml:space="preserve">121.21</w:t>
            </w:r>
          </w:p>
        </w:tc>
        <w:tc>
          <w:tcPr>
            <w:tcW w:w="1134" w:type="dxa"/>
            <w:vAlign w:val="center"/>
          </w:tcPr>
          <w:p>
            <w:pPr>
              <w:pStyle w:val="单元格样式4"/>
            </w:pPr>
            <w:r>
              <w:t xml:space="preserve">121.21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83.66</w:t>
            </w:r>
          </w:p>
        </w:tc>
        <w:tc>
          <w:tcPr>
            <w:tcW w:w="1134" w:type="dxa"/>
            <w:vAlign w:val="center"/>
          </w:tcPr>
          <w:p>
            <w:pPr>
              <w:pStyle w:val="单元格样式4"/>
            </w:pPr>
            <w:r>
              <w:t xml:space="preserve">83.66</w:t>
            </w:r>
          </w:p>
        </w:tc>
        <w:tc>
          <w:tcPr>
            <w:tcW w:w="1134" w:type="dxa"/>
            <w:vAlign w:val="center"/>
          </w:tcPr>
          <w:p>
            <w:pPr>
              <w:pStyle w:val="单元格样式4"/>
            </w:pPr>
            <w:r>
              <w:t xml:space="preserve">83.66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25.03</w:t>
            </w:r>
          </w:p>
        </w:tc>
        <w:tc>
          <w:tcPr>
            <w:tcW w:w="1134" w:type="dxa"/>
            <w:vAlign w:val="center"/>
          </w:tcPr>
          <w:p>
            <w:pPr>
              <w:pStyle w:val="单元格样式4"/>
            </w:pPr>
            <w:r>
              <w:t xml:space="preserve">25.03</w:t>
            </w:r>
          </w:p>
        </w:tc>
        <w:tc>
          <w:tcPr>
            <w:tcW w:w="1134" w:type="dxa"/>
            <w:vAlign w:val="center"/>
          </w:tcPr>
          <w:p>
            <w:pPr>
              <w:pStyle w:val="单元格样式4"/>
            </w:pPr>
            <w:r>
              <w:t xml:space="preserve">25.03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12.52</w:t>
            </w:r>
          </w:p>
        </w:tc>
        <w:tc>
          <w:tcPr>
            <w:tcW w:w="1134" w:type="dxa"/>
            <w:vAlign w:val="center"/>
          </w:tcPr>
          <w:p>
            <w:pPr>
              <w:pStyle w:val="单元格样式4"/>
            </w:pPr>
            <w:r>
              <w:t xml:space="preserve">12.52</w:t>
            </w:r>
          </w:p>
        </w:tc>
        <w:tc>
          <w:tcPr>
            <w:tcW w:w="1134" w:type="dxa"/>
            <w:vAlign w:val="center"/>
          </w:tcPr>
          <w:p>
            <w:pPr>
              <w:pStyle w:val="单元格样式4"/>
            </w:pPr>
            <w:r>
              <w:t xml:space="preserve">12.52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44.00</w:t>
            </w:r>
          </w:p>
        </w:tc>
        <w:tc>
          <w:tcPr>
            <w:tcW w:w="1134" w:type="dxa"/>
            <w:vAlign w:val="center"/>
          </w:tcPr>
          <w:p>
            <w:pPr>
              <w:pStyle w:val="单元格样式4"/>
            </w:pPr>
            <w:r>
              <w:t xml:space="preserve">44.00</w:t>
            </w:r>
          </w:p>
        </w:tc>
        <w:tc>
          <w:tcPr>
            <w:tcW w:w="1134" w:type="dxa"/>
            <w:vAlign w:val="center"/>
          </w:tcPr>
          <w:p>
            <w:pPr>
              <w:pStyle w:val="单元格样式4"/>
            </w:pPr>
            <w:r>
              <w:t xml:space="preserve">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44.00</w:t>
            </w:r>
          </w:p>
        </w:tc>
        <w:tc>
          <w:tcPr>
            <w:tcW w:w="1134" w:type="dxa"/>
            <w:vAlign w:val="center"/>
          </w:tcPr>
          <w:p>
            <w:pPr>
              <w:pStyle w:val="单元格样式4"/>
            </w:pPr>
            <w:r>
              <w:t xml:space="preserve">44.00</w:t>
            </w:r>
          </w:p>
        </w:tc>
        <w:tc>
          <w:tcPr>
            <w:tcW w:w="1134" w:type="dxa"/>
            <w:vAlign w:val="center"/>
          </w:tcPr>
          <w:p>
            <w:pPr>
              <w:pStyle w:val="单元格样式4"/>
            </w:pPr>
            <w:r>
              <w:t xml:space="preserve">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21.12</w:t>
            </w:r>
          </w:p>
        </w:tc>
        <w:tc>
          <w:tcPr>
            <w:tcW w:w="1134" w:type="dxa"/>
            <w:vAlign w:val="center"/>
          </w:tcPr>
          <w:p>
            <w:pPr>
              <w:pStyle w:val="单元格样式4"/>
            </w:pPr>
            <w:r>
              <w:t xml:space="preserve">21.12</w:t>
            </w:r>
          </w:p>
        </w:tc>
        <w:tc>
          <w:tcPr>
            <w:tcW w:w="1134" w:type="dxa"/>
            <w:vAlign w:val="center"/>
          </w:tcPr>
          <w:p>
            <w:pPr>
              <w:pStyle w:val="单元格样式4"/>
            </w:pPr>
            <w:r>
              <w:t xml:space="preserve">21.12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21.12</w:t>
            </w:r>
          </w:p>
        </w:tc>
        <w:tc>
          <w:tcPr>
            <w:tcW w:w="1134" w:type="dxa"/>
            <w:vAlign w:val="center"/>
          </w:tcPr>
          <w:p>
            <w:pPr>
              <w:pStyle w:val="单元格样式4"/>
            </w:pPr>
            <w:r>
              <w:t xml:space="preserve">21.12</w:t>
            </w:r>
          </w:p>
        </w:tc>
        <w:tc>
          <w:tcPr>
            <w:tcW w:w="1134" w:type="dxa"/>
            <w:vAlign w:val="center"/>
          </w:tcPr>
          <w:p>
            <w:pPr>
              <w:pStyle w:val="单元格样式4"/>
            </w:pPr>
            <w:r>
              <w:t xml:space="preserve">21.12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10.59</w:t>
            </w:r>
          </w:p>
        </w:tc>
        <w:tc>
          <w:tcPr>
            <w:tcW w:w="1134" w:type="dxa"/>
            <w:vAlign w:val="center"/>
          </w:tcPr>
          <w:p>
            <w:pPr>
              <w:pStyle w:val="单元格样式4"/>
            </w:pPr>
            <w:r>
              <w:t xml:space="preserve">10.59</w:t>
            </w:r>
          </w:p>
        </w:tc>
        <w:tc>
          <w:tcPr>
            <w:tcW w:w="1134" w:type="dxa"/>
            <w:vAlign w:val="center"/>
          </w:tcPr>
          <w:p>
            <w:pPr>
              <w:pStyle w:val="单元格样式4"/>
            </w:pPr>
            <w:r>
              <w:t xml:space="preserve">10.59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10.53</w:t>
            </w:r>
          </w:p>
        </w:tc>
        <w:tc>
          <w:tcPr>
            <w:tcW w:w="1134" w:type="dxa"/>
            <w:vAlign w:val="center"/>
          </w:tcPr>
          <w:p>
            <w:pPr>
              <w:pStyle w:val="单元格样式4"/>
            </w:pPr>
            <w:r>
              <w:t xml:space="preserve">10.53</w:t>
            </w:r>
          </w:p>
        </w:tc>
        <w:tc>
          <w:tcPr>
            <w:tcW w:w="1134" w:type="dxa"/>
            <w:vAlign w:val="center"/>
          </w:tcPr>
          <w:p>
            <w:pPr>
              <w:pStyle w:val="单元格样式4"/>
            </w:pPr>
            <w:r>
              <w:t xml:space="preserve">10.53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326唐山市丰南区总工会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392.24</w:t>
            </w:r>
          </w:p>
        </w:tc>
        <w:tc>
          <w:tcPr>
            <w:tcW w:w="1361" w:type="dxa"/>
            <w:vAlign w:val="center"/>
          </w:tcPr>
          <w:p>
            <w:pPr>
              <w:pStyle w:val="单元格样式7"/>
            </w:pPr>
            <w:r>
              <w:t xml:space="preserve">167.01</w:t>
            </w:r>
          </w:p>
        </w:tc>
        <w:tc>
          <w:tcPr>
            <w:tcW w:w="1361" w:type="dxa"/>
            <w:vAlign w:val="center"/>
          </w:tcPr>
          <w:p>
            <w:pPr>
              <w:pStyle w:val="单元格样式7"/>
            </w:pPr>
            <w:r>
              <w:t xml:space="preserve">225.23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185.77</w:t>
            </w:r>
          </w:p>
        </w:tc>
        <w:tc>
          <w:tcPr>
            <w:tcW w:w="1361" w:type="dxa"/>
            <w:vAlign w:val="center"/>
          </w:tcPr>
          <w:p>
            <w:pPr>
              <w:pStyle w:val="单元格样式4"/>
            </w:pPr>
            <w:r>
              <w:t xml:space="preserve">4.54</w:t>
            </w:r>
          </w:p>
        </w:tc>
        <w:tc>
          <w:tcPr>
            <w:tcW w:w="1361" w:type="dxa"/>
            <w:vAlign w:val="center"/>
          </w:tcPr>
          <w:p>
            <w:pPr>
              <w:pStyle w:val="单元格样式4"/>
            </w:pPr>
            <w:r>
              <w:t xml:space="preserve">181.23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185.77</w:t>
            </w:r>
          </w:p>
        </w:tc>
        <w:tc>
          <w:tcPr>
            <w:tcW w:w="1361" w:type="dxa"/>
            <w:vAlign w:val="center"/>
          </w:tcPr>
          <w:p>
            <w:pPr>
              <w:pStyle w:val="单元格样式4"/>
            </w:pPr>
            <w:r>
              <w:t xml:space="preserve">4.54</w:t>
            </w:r>
          </w:p>
        </w:tc>
        <w:tc>
          <w:tcPr>
            <w:tcW w:w="1361" w:type="dxa"/>
            <w:vAlign w:val="center"/>
          </w:tcPr>
          <w:p>
            <w:pPr>
              <w:pStyle w:val="单元格样式4"/>
            </w:pPr>
            <w:r>
              <w:t xml:space="preserve">181.23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4.54</w:t>
            </w:r>
          </w:p>
        </w:tc>
        <w:tc>
          <w:tcPr>
            <w:tcW w:w="1361" w:type="dxa"/>
            <w:vAlign w:val="center"/>
          </w:tcPr>
          <w:p>
            <w:pPr>
              <w:pStyle w:val="单元格样式4"/>
            </w:pPr>
            <w:r>
              <w:t xml:space="preserve">4.54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181.23</w:t>
            </w:r>
          </w:p>
        </w:tc>
        <w:tc>
          <w:tcPr>
            <w:tcW w:w="1361" w:type="dxa"/>
            <w:vAlign w:val="center"/>
          </w:tcPr>
          <w:p>
            <w:pPr>
              <w:pStyle w:val="单元格样式4"/>
            </w:pPr>
          </w:p>
        </w:tc>
        <w:tc>
          <w:tcPr>
            <w:tcW w:w="1361" w:type="dxa"/>
            <w:vAlign w:val="center"/>
          </w:tcPr>
          <w:p>
            <w:pPr>
              <w:pStyle w:val="单元格样式4"/>
            </w:pPr>
            <w:r>
              <w:t xml:space="preserve">181.23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165.21</w:t>
            </w:r>
          </w:p>
        </w:tc>
        <w:tc>
          <w:tcPr>
            <w:tcW w:w="1361" w:type="dxa"/>
            <w:vAlign w:val="center"/>
          </w:tcPr>
          <w:p>
            <w:pPr>
              <w:pStyle w:val="单元格样式4"/>
            </w:pPr>
            <w:r>
              <w:t xml:space="preserve">121.21</w:t>
            </w:r>
          </w:p>
        </w:tc>
        <w:tc>
          <w:tcPr>
            <w:tcW w:w="1361" w:type="dxa"/>
            <w:vAlign w:val="center"/>
          </w:tcPr>
          <w:p>
            <w:pPr>
              <w:pStyle w:val="单元格样式4"/>
            </w:pPr>
            <w:r>
              <w:t xml:space="preserve">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121.21</w:t>
            </w:r>
          </w:p>
        </w:tc>
        <w:tc>
          <w:tcPr>
            <w:tcW w:w="1361" w:type="dxa"/>
            <w:vAlign w:val="center"/>
          </w:tcPr>
          <w:p>
            <w:pPr>
              <w:pStyle w:val="单元格样式4"/>
            </w:pPr>
            <w:r>
              <w:t xml:space="preserve">121.21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83.66</w:t>
            </w:r>
          </w:p>
        </w:tc>
        <w:tc>
          <w:tcPr>
            <w:tcW w:w="1361" w:type="dxa"/>
            <w:vAlign w:val="center"/>
          </w:tcPr>
          <w:p>
            <w:pPr>
              <w:pStyle w:val="单元格样式4"/>
            </w:pPr>
            <w:r>
              <w:t xml:space="preserve">83.66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25.03</w:t>
            </w:r>
          </w:p>
        </w:tc>
        <w:tc>
          <w:tcPr>
            <w:tcW w:w="1361" w:type="dxa"/>
            <w:vAlign w:val="center"/>
          </w:tcPr>
          <w:p>
            <w:pPr>
              <w:pStyle w:val="单元格样式4"/>
            </w:pPr>
            <w:r>
              <w:t xml:space="preserve">25.03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12.52</w:t>
            </w:r>
          </w:p>
        </w:tc>
        <w:tc>
          <w:tcPr>
            <w:tcW w:w="1361" w:type="dxa"/>
            <w:vAlign w:val="center"/>
          </w:tcPr>
          <w:p>
            <w:pPr>
              <w:pStyle w:val="单元格样式4"/>
            </w:pPr>
            <w:r>
              <w:t xml:space="preserve">12.52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44.00</w:t>
            </w:r>
          </w:p>
        </w:tc>
        <w:tc>
          <w:tcPr>
            <w:tcW w:w="1361" w:type="dxa"/>
            <w:vAlign w:val="center"/>
          </w:tcPr>
          <w:p>
            <w:pPr>
              <w:pStyle w:val="单元格样式4"/>
            </w:pPr>
          </w:p>
        </w:tc>
        <w:tc>
          <w:tcPr>
            <w:tcW w:w="1361" w:type="dxa"/>
            <w:vAlign w:val="center"/>
          </w:tcPr>
          <w:p>
            <w:pPr>
              <w:pStyle w:val="单元格样式4"/>
            </w:pPr>
            <w:r>
              <w:t xml:space="preserve">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44.00</w:t>
            </w:r>
          </w:p>
        </w:tc>
        <w:tc>
          <w:tcPr>
            <w:tcW w:w="1361" w:type="dxa"/>
            <w:vAlign w:val="center"/>
          </w:tcPr>
          <w:p>
            <w:pPr>
              <w:pStyle w:val="单元格样式4"/>
            </w:pPr>
          </w:p>
        </w:tc>
        <w:tc>
          <w:tcPr>
            <w:tcW w:w="1361" w:type="dxa"/>
            <w:vAlign w:val="center"/>
          </w:tcPr>
          <w:p>
            <w:pPr>
              <w:pStyle w:val="单元格样式4"/>
            </w:pPr>
            <w:r>
              <w:t xml:space="preserve">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21.12</w:t>
            </w:r>
          </w:p>
        </w:tc>
        <w:tc>
          <w:tcPr>
            <w:tcW w:w="1361" w:type="dxa"/>
            <w:vAlign w:val="center"/>
          </w:tcPr>
          <w:p>
            <w:pPr>
              <w:pStyle w:val="单元格样式4"/>
            </w:pPr>
            <w:r>
              <w:t xml:space="preserve">21.12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21.12</w:t>
            </w:r>
          </w:p>
        </w:tc>
        <w:tc>
          <w:tcPr>
            <w:tcW w:w="1361" w:type="dxa"/>
            <w:vAlign w:val="center"/>
          </w:tcPr>
          <w:p>
            <w:pPr>
              <w:pStyle w:val="单元格样式4"/>
            </w:pPr>
            <w:r>
              <w:t xml:space="preserve">21.12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10.59</w:t>
            </w:r>
          </w:p>
        </w:tc>
        <w:tc>
          <w:tcPr>
            <w:tcW w:w="1361" w:type="dxa"/>
            <w:vAlign w:val="center"/>
          </w:tcPr>
          <w:p>
            <w:pPr>
              <w:pStyle w:val="单元格样式4"/>
            </w:pPr>
            <w:r>
              <w:t xml:space="preserve">10.59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10.53</w:t>
            </w:r>
          </w:p>
        </w:tc>
        <w:tc>
          <w:tcPr>
            <w:tcW w:w="1361" w:type="dxa"/>
            <w:vAlign w:val="center"/>
          </w:tcPr>
          <w:p>
            <w:pPr>
              <w:pStyle w:val="单元格样式4"/>
            </w:pPr>
            <w:r>
              <w:t xml:space="preserve">10.53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20.14</w:t>
            </w:r>
          </w:p>
        </w:tc>
        <w:tc>
          <w:tcPr>
            <w:tcW w:w="1361" w:type="dxa"/>
            <w:vAlign w:val="center"/>
          </w:tcPr>
          <w:p>
            <w:pPr>
              <w:pStyle w:val="单元格样式4"/>
            </w:pPr>
            <w:r>
              <w:t xml:space="preserve">20.14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20.14</w:t>
            </w:r>
          </w:p>
        </w:tc>
        <w:tc>
          <w:tcPr>
            <w:tcW w:w="1361" w:type="dxa"/>
            <w:vAlign w:val="center"/>
          </w:tcPr>
          <w:p>
            <w:pPr>
              <w:pStyle w:val="单元格样式4"/>
            </w:pPr>
            <w:r>
              <w:t xml:space="preserve">20.14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20.14</w:t>
            </w:r>
          </w:p>
        </w:tc>
        <w:tc>
          <w:tcPr>
            <w:tcW w:w="1361" w:type="dxa"/>
            <w:vAlign w:val="center"/>
          </w:tcPr>
          <w:p>
            <w:pPr>
              <w:pStyle w:val="单元格样式4"/>
            </w:pPr>
            <w:r>
              <w:t xml:space="preserve">20.14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326唐山市丰南区总工会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392.24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185.77</w:t>
            </w:r>
          </w:p>
        </w:tc>
        <w:tc>
          <w:tcPr>
            <w:tcW w:w="1474" w:type="dxa"/>
            <w:vAlign w:val="center"/>
          </w:tcPr>
          <w:p>
            <w:pPr>
              <w:pStyle w:val="单元格样式4"/>
            </w:pPr>
            <w:r>
              <w:t xml:space="preserve">185.77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165.21</w:t>
            </w:r>
          </w:p>
        </w:tc>
        <w:tc>
          <w:tcPr>
            <w:tcW w:w="1474" w:type="dxa"/>
            <w:vAlign w:val="center"/>
          </w:tcPr>
          <w:p>
            <w:pPr>
              <w:pStyle w:val="单元格样式4"/>
            </w:pPr>
            <w:r>
              <w:t xml:space="preserve">165.21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21.12</w:t>
            </w:r>
          </w:p>
        </w:tc>
        <w:tc>
          <w:tcPr>
            <w:tcW w:w="1474" w:type="dxa"/>
            <w:vAlign w:val="center"/>
          </w:tcPr>
          <w:p>
            <w:pPr>
              <w:pStyle w:val="单元格样式4"/>
            </w:pPr>
            <w:r>
              <w:t xml:space="preserve">21.12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20.14</w:t>
            </w:r>
          </w:p>
        </w:tc>
        <w:tc>
          <w:tcPr>
            <w:tcW w:w="1474" w:type="dxa"/>
            <w:vAlign w:val="center"/>
          </w:tcPr>
          <w:p>
            <w:pPr>
              <w:pStyle w:val="单元格样式4"/>
            </w:pPr>
            <w:r>
              <w:t xml:space="preserve">20.14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392.24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392.24</w:t>
            </w:r>
          </w:p>
        </w:tc>
        <w:tc>
          <w:tcPr>
            <w:tcW w:w="1474" w:type="dxa"/>
            <w:vAlign w:val="center"/>
          </w:tcPr>
          <w:p>
            <w:pPr>
              <w:pStyle w:val="单元格样式7"/>
            </w:pPr>
            <w:r>
              <w:t xml:space="preserve">392.24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392.24</w:t>
            </w:r>
          </w:p>
        </w:tc>
        <w:tc>
          <w:tcPr>
            <w:tcW w:w="3402" w:type="dxa"/>
            <w:vAlign w:val="center"/>
          </w:tcPr>
          <w:p>
            <w:pPr>
              <w:pStyle w:val="单元格样式6"/>
            </w:pPr>
            <w:r>
              <w:t xml:space="preserve">支出总计</w:t>
            </w:r>
          </w:p>
        </w:tc>
        <w:tc>
          <w:tcPr>
            <w:tcW w:w="1474" w:type="dxa"/>
            <w:vAlign w:val="center"/>
          </w:tcPr>
          <w:p>
            <w:pPr>
              <w:pStyle w:val="单元格样式7"/>
            </w:pPr>
            <w:r>
              <w:t xml:space="preserve">392.24</w:t>
            </w:r>
          </w:p>
        </w:tc>
        <w:tc>
          <w:tcPr>
            <w:tcW w:w="1474" w:type="dxa"/>
            <w:vAlign w:val="center"/>
          </w:tcPr>
          <w:p>
            <w:pPr>
              <w:pStyle w:val="单元格样式7"/>
            </w:pPr>
            <w:r>
              <w:t xml:space="preserve">392.24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326唐山市丰南区总工会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392.24</w:t>
            </w:r>
          </w:p>
        </w:tc>
        <w:tc>
          <w:tcPr>
            <w:tcW w:w="2551" w:type="dxa"/>
            <w:vAlign w:val="center"/>
          </w:tcPr>
          <w:p>
            <w:pPr>
              <w:pStyle w:val="单元格样式7"/>
            </w:pPr>
            <w:r>
              <w:t xml:space="preserve">167.01</w:t>
            </w:r>
          </w:p>
        </w:tc>
        <w:tc>
          <w:tcPr>
            <w:tcW w:w="2551" w:type="dxa"/>
            <w:vAlign w:val="center"/>
          </w:tcPr>
          <w:p>
            <w:pPr>
              <w:pStyle w:val="单元格样式7"/>
            </w:pPr>
            <w:r>
              <w:t xml:space="preserve">225.23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185.77</w:t>
            </w:r>
          </w:p>
        </w:tc>
        <w:tc>
          <w:tcPr>
            <w:tcW w:w="2551" w:type="dxa"/>
            <w:vAlign w:val="center"/>
          </w:tcPr>
          <w:p>
            <w:pPr>
              <w:pStyle w:val="单元格样式4"/>
            </w:pPr>
            <w:r>
              <w:t xml:space="preserve">4.54</w:t>
            </w:r>
          </w:p>
        </w:tc>
        <w:tc>
          <w:tcPr>
            <w:tcW w:w="2551" w:type="dxa"/>
            <w:vAlign w:val="center"/>
          </w:tcPr>
          <w:p>
            <w:pPr>
              <w:pStyle w:val="单元格样式4"/>
            </w:pPr>
            <w:r>
              <w:t xml:space="preserve">181.23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185.77</w:t>
            </w:r>
          </w:p>
        </w:tc>
        <w:tc>
          <w:tcPr>
            <w:tcW w:w="2551" w:type="dxa"/>
            <w:vAlign w:val="center"/>
          </w:tcPr>
          <w:p>
            <w:pPr>
              <w:pStyle w:val="单元格样式4"/>
            </w:pPr>
            <w:r>
              <w:t xml:space="preserve">4.54</w:t>
            </w:r>
          </w:p>
        </w:tc>
        <w:tc>
          <w:tcPr>
            <w:tcW w:w="2551" w:type="dxa"/>
            <w:vAlign w:val="center"/>
          </w:tcPr>
          <w:p>
            <w:pPr>
              <w:pStyle w:val="单元格样式4"/>
            </w:pPr>
            <w:r>
              <w:t xml:space="preserve">181.23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4.54</w:t>
            </w:r>
          </w:p>
        </w:tc>
        <w:tc>
          <w:tcPr>
            <w:tcW w:w="2551" w:type="dxa"/>
            <w:vAlign w:val="center"/>
          </w:tcPr>
          <w:p>
            <w:pPr>
              <w:pStyle w:val="单元格样式4"/>
            </w:pPr>
            <w:r>
              <w:t xml:space="preserve">4.54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181.23</w:t>
            </w:r>
          </w:p>
        </w:tc>
        <w:tc>
          <w:tcPr>
            <w:tcW w:w="2551" w:type="dxa"/>
            <w:vAlign w:val="center"/>
          </w:tcPr>
          <w:p>
            <w:pPr>
              <w:pStyle w:val="单元格样式4"/>
            </w:pPr>
          </w:p>
        </w:tc>
        <w:tc>
          <w:tcPr>
            <w:tcW w:w="2551" w:type="dxa"/>
            <w:vAlign w:val="center"/>
          </w:tcPr>
          <w:p>
            <w:pPr>
              <w:pStyle w:val="单元格样式4"/>
            </w:pPr>
            <w:r>
              <w:t xml:space="preserve">181.23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165.21</w:t>
            </w:r>
          </w:p>
        </w:tc>
        <w:tc>
          <w:tcPr>
            <w:tcW w:w="2551" w:type="dxa"/>
            <w:vAlign w:val="center"/>
          </w:tcPr>
          <w:p>
            <w:pPr>
              <w:pStyle w:val="单元格样式4"/>
            </w:pPr>
            <w:r>
              <w:t xml:space="preserve">121.21</w:t>
            </w:r>
          </w:p>
        </w:tc>
        <w:tc>
          <w:tcPr>
            <w:tcW w:w="2551" w:type="dxa"/>
            <w:vAlign w:val="center"/>
          </w:tcPr>
          <w:p>
            <w:pPr>
              <w:pStyle w:val="单元格样式4"/>
            </w:pPr>
            <w:r>
              <w:t xml:space="preserve">44.00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121.21</w:t>
            </w:r>
          </w:p>
        </w:tc>
        <w:tc>
          <w:tcPr>
            <w:tcW w:w="2551" w:type="dxa"/>
            <w:vAlign w:val="center"/>
          </w:tcPr>
          <w:p>
            <w:pPr>
              <w:pStyle w:val="单元格样式4"/>
            </w:pPr>
            <w:r>
              <w:t xml:space="preserve">121.21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83.66</w:t>
            </w:r>
          </w:p>
        </w:tc>
        <w:tc>
          <w:tcPr>
            <w:tcW w:w="2551" w:type="dxa"/>
            <w:vAlign w:val="center"/>
          </w:tcPr>
          <w:p>
            <w:pPr>
              <w:pStyle w:val="单元格样式4"/>
            </w:pPr>
            <w:r>
              <w:t xml:space="preserve">83.66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25.03</w:t>
            </w:r>
          </w:p>
        </w:tc>
        <w:tc>
          <w:tcPr>
            <w:tcW w:w="2551" w:type="dxa"/>
            <w:vAlign w:val="center"/>
          </w:tcPr>
          <w:p>
            <w:pPr>
              <w:pStyle w:val="单元格样式4"/>
            </w:pPr>
            <w:r>
              <w:t xml:space="preserve">25.03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12.52</w:t>
            </w:r>
          </w:p>
        </w:tc>
        <w:tc>
          <w:tcPr>
            <w:tcW w:w="2551" w:type="dxa"/>
            <w:vAlign w:val="center"/>
          </w:tcPr>
          <w:p>
            <w:pPr>
              <w:pStyle w:val="单元格样式4"/>
            </w:pPr>
            <w:r>
              <w:t xml:space="preserve">12.52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44.00</w:t>
            </w:r>
          </w:p>
        </w:tc>
        <w:tc>
          <w:tcPr>
            <w:tcW w:w="2551" w:type="dxa"/>
            <w:vAlign w:val="center"/>
          </w:tcPr>
          <w:p>
            <w:pPr>
              <w:pStyle w:val="单元格样式4"/>
            </w:pPr>
          </w:p>
        </w:tc>
        <w:tc>
          <w:tcPr>
            <w:tcW w:w="2551" w:type="dxa"/>
            <w:vAlign w:val="center"/>
          </w:tcPr>
          <w:p>
            <w:pPr>
              <w:pStyle w:val="单元格样式4"/>
            </w:pPr>
            <w:r>
              <w:t xml:space="preserve">44.00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44.00</w:t>
            </w:r>
          </w:p>
        </w:tc>
        <w:tc>
          <w:tcPr>
            <w:tcW w:w="2551" w:type="dxa"/>
            <w:vAlign w:val="center"/>
          </w:tcPr>
          <w:p>
            <w:pPr>
              <w:pStyle w:val="单元格样式4"/>
            </w:pPr>
          </w:p>
        </w:tc>
        <w:tc>
          <w:tcPr>
            <w:tcW w:w="2551" w:type="dxa"/>
            <w:vAlign w:val="center"/>
          </w:tcPr>
          <w:p>
            <w:pPr>
              <w:pStyle w:val="单元格样式4"/>
            </w:pPr>
            <w:r>
              <w:t xml:space="preserve">44.00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21.12</w:t>
            </w:r>
          </w:p>
        </w:tc>
        <w:tc>
          <w:tcPr>
            <w:tcW w:w="2551" w:type="dxa"/>
            <w:vAlign w:val="center"/>
          </w:tcPr>
          <w:p>
            <w:pPr>
              <w:pStyle w:val="单元格样式4"/>
            </w:pPr>
            <w:r>
              <w:t xml:space="preserve">21.12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21.12</w:t>
            </w:r>
          </w:p>
        </w:tc>
        <w:tc>
          <w:tcPr>
            <w:tcW w:w="2551" w:type="dxa"/>
            <w:vAlign w:val="center"/>
          </w:tcPr>
          <w:p>
            <w:pPr>
              <w:pStyle w:val="单元格样式4"/>
            </w:pPr>
            <w:r>
              <w:t xml:space="preserve">21.12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10.59</w:t>
            </w:r>
          </w:p>
        </w:tc>
        <w:tc>
          <w:tcPr>
            <w:tcW w:w="2551" w:type="dxa"/>
            <w:vAlign w:val="center"/>
          </w:tcPr>
          <w:p>
            <w:pPr>
              <w:pStyle w:val="单元格样式4"/>
            </w:pPr>
            <w:r>
              <w:t xml:space="preserve">10.59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10.53</w:t>
            </w:r>
          </w:p>
        </w:tc>
        <w:tc>
          <w:tcPr>
            <w:tcW w:w="2551" w:type="dxa"/>
            <w:vAlign w:val="center"/>
          </w:tcPr>
          <w:p>
            <w:pPr>
              <w:pStyle w:val="单元格样式4"/>
            </w:pPr>
            <w:r>
              <w:t xml:space="preserve">10.53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20.14</w:t>
            </w:r>
          </w:p>
        </w:tc>
        <w:tc>
          <w:tcPr>
            <w:tcW w:w="2551" w:type="dxa"/>
            <w:vAlign w:val="center"/>
          </w:tcPr>
          <w:p>
            <w:pPr>
              <w:pStyle w:val="单元格样式4"/>
            </w:pPr>
            <w:r>
              <w:t xml:space="preserve">20.14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20.14</w:t>
            </w:r>
          </w:p>
        </w:tc>
        <w:tc>
          <w:tcPr>
            <w:tcW w:w="2551" w:type="dxa"/>
            <w:vAlign w:val="center"/>
          </w:tcPr>
          <w:p>
            <w:pPr>
              <w:pStyle w:val="单元格样式4"/>
            </w:pPr>
            <w:r>
              <w:t xml:space="preserve">20.14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20.14</w:t>
            </w:r>
          </w:p>
        </w:tc>
        <w:tc>
          <w:tcPr>
            <w:tcW w:w="2551" w:type="dxa"/>
            <w:vAlign w:val="center"/>
          </w:tcPr>
          <w:p>
            <w:pPr>
              <w:pStyle w:val="单元格样式4"/>
            </w:pPr>
            <w:r>
              <w:t xml:space="preserve">20.14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326唐山市丰南区总工会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167.01</w:t>
            </w:r>
          </w:p>
        </w:tc>
        <w:tc>
          <w:tcPr>
            <w:tcW w:w="2551" w:type="dxa"/>
            <w:vAlign w:val="center"/>
          </w:tcPr>
          <w:p>
            <w:pPr>
              <w:pStyle w:val="单元格样式7"/>
            </w:pPr>
            <w:r>
              <w:t xml:space="preserve">167.01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79.94</w:t>
            </w:r>
          </w:p>
        </w:tc>
        <w:tc>
          <w:tcPr>
            <w:tcW w:w="2551" w:type="dxa"/>
            <w:vAlign w:val="center"/>
          </w:tcPr>
          <w:p>
            <w:pPr>
              <w:pStyle w:val="单元格样式4"/>
            </w:pPr>
            <w:r>
              <w:t xml:space="preserve">79.94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25.03</w:t>
            </w:r>
          </w:p>
        </w:tc>
        <w:tc>
          <w:tcPr>
            <w:tcW w:w="2551" w:type="dxa"/>
            <w:vAlign w:val="center"/>
          </w:tcPr>
          <w:p>
            <w:pPr>
              <w:pStyle w:val="单元格样式4"/>
            </w:pPr>
            <w:r>
              <w:t xml:space="preserve">25.03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12.52</w:t>
            </w:r>
          </w:p>
        </w:tc>
        <w:tc>
          <w:tcPr>
            <w:tcW w:w="2551" w:type="dxa"/>
            <w:vAlign w:val="center"/>
          </w:tcPr>
          <w:p>
            <w:pPr>
              <w:pStyle w:val="单元格样式4"/>
            </w:pPr>
            <w:r>
              <w:t xml:space="preserve">12.52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10.59</w:t>
            </w:r>
          </w:p>
        </w:tc>
        <w:tc>
          <w:tcPr>
            <w:tcW w:w="2551" w:type="dxa"/>
            <w:vAlign w:val="center"/>
          </w:tcPr>
          <w:p>
            <w:pPr>
              <w:pStyle w:val="单元格样式4"/>
            </w:pPr>
            <w:r>
              <w:t xml:space="preserve">10.59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10.53</w:t>
            </w:r>
          </w:p>
        </w:tc>
        <w:tc>
          <w:tcPr>
            <w:tcW w:w="2551" w:type="dxa"/>
            <w:vAlign w:val="center"/>
          </w:tcPr>
          <w:p>
            <w:pPr>
              <w:pStyle w:val="单元格样式4"/>
            </w:pPr>
            <w:r>
              <w:t xml:space="preserve">10.53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1.13</w:t>
            </w:r>
          </w:p>
        </w:tc>
        <w:tc>
          <w:tcPr>
            <w:tcW w:w="2551" w:type="dxa"/>
            <w:vAlign w:val="center"/>
          </w:tcPr>
          <w:p>
            <w:pPr>
              <w:pStyle w:val="单元格样式4"/>
            </w:pPr>
            <w:r>
              <w:t xml:space="preserve">1.13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20.14</w:t>
            </w:r>
          </w:p>
        </w:tc>
        <w:tc>
          <w:tcPr>
            <w:tcW w:w="2551" w:type="dxa"/>
            <w:vAlign w:val="center"/>
          </w:tcPr>
          <w:p>
            <w:pPr>
              <w:pStyle w:val="单元格样式4"/>
            </w:pPr>
            <w:r>
              <w:t xml:space="preserve">20.14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87.07</w:t>
            </w:r>
          </w:p>
        </w:tc>
        <w:tc>
          <w:tcPr>
            <w:tcW w:w="2551" w:type="dxa"/>
            <w:vAlign w:val="center"/>
          </w:tcPr>
          <w:p>
            <w:pPr>
              <w:pStyle w:val="单元格样式4"/>
            </w:pPr>
            <w:r>
              <w:t xml:space="preserve">87.07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83.66</w:t>
            </w:r>
          </w:p>
        </w:tc>
        <w:tc>
          <w:tcPr>
            <w:tcW w:w="2551" w:type="dxa"/>
            <w:vAlign w:val="center"/>
          </w:tcPr>
          <w:p>
            <w:pPr>
              <w:pStyle w:val="单元格样式4"/>
            </w:pPr>
            <w:r>
              <w:t xml:space="preserve">83.66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3.41</w:t>
            </w:r>
          </w:p>
        </w:tc>
        <w:tc>
          <w:tcPr>
            <w:tcW w:w="2551" w:type="dxa"/>
            <w:vAlign w:val="center"/>
          </w:tcPr>
          <w:p>
            <w:pPr>
              <w:pStyle w:val="单元格样式4"/>
            </w:pPr>
            <w:r>
              <w:t xml:space="preserve">3.41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326唐山市丰南区总工会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326唐山市丰南区总工会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326唐山市丰南区总工会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唐山市丰南区总工会2025年部门预算信息公开情况说明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唐山市丰南区总工会2025年部门预算信息公开情况说明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按照《中华人民共和国预算法》、《地方预决算公开操作规程》和《关于进一步推进预算公开工作的实施意见》规定，现将唐山市丰南区总工会2025年部门预算公开如下：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1、维护职工合法权益。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pPr>
        <w:pStyle w:val="插入文本样式-插入预算公开部门职责文件"/>
      </w:pPr>
      <w:r>
        <w:t xml:space="preserve">2、提升职工技能及创新水平。着眼于加快转变经济发展方式和调整优化经济结构，注重培养高素质技能型人才，加强学历教育，围绕区委、区政府提出的重点工程、重点项目和重点领域，组织全区职工开展劳动竞赛，大力推进实施职工经济技术创新工程。有效促进全区重点工程、重点项目和重点领域的建设，为全区经济社会持续健康发展建功立业。</w:t>
      </w:r>
    </w:p>
    <w:p>
      <w:pPr>
        <w:pStyle w:val="插入文本样式-插入预算公开部门职责文件"/>
      </w:pPr>
      <w:r>
        <w:t xml:space="preserve">3、工会事务管理。加强和改进全区工会自身建设和改革，进一步提升工会履职能力。坚强组织和干部队伍建设，提高干部业务素质和企事业单位工会领导干部水平，促进工会事业发展。切实提高工会综合事务管理水平，保障单位的正常运转。</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唐山市丰南区总工会本级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按照预算管理有关规定，目前部门预算的编制实行综合预算管理，即全部收入和支出都反映在预算中。唐山市丰南区总工会机关及所属事业单位的收支包含在部门预算中。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392.24万元，其中：一般公共预算收入392.24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唐山市丰南区总工会年度部门预算中支出预算的总体情况。2025年支出预算392.24万元，其中基本支出167.01万元，包括人员经费167.01万元和日常公用经费0.00万元；项目支出225.23万元，主要为劳模荣誉津贴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2025年预算收支安排392.24万元，较2024年预算增加40.87万元，其中：基本支出减少21.04万元，主要为人员经费减少。项目支出增加61.91万元，主要为职工服务中心租赁费等。</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紧紧围绕区委中心工作，凝心聚力抓大事、抓善事、抓要事、抓有影响的事，突出求实务实抓落实，不断提升工会工作的凝聚力、战斗力和创造力，努力实现服务大局有作为、服务职工有实效。坚持依法建会、依法管会、依法履职、依法维权，把工会工作纳入法治化轨道，努力提高工会工作法治化、制度化水平，为全面深化改革、推进工会工作跨越发展营造良好的社会环境。积极参与社会治理，动员和组织广大职工参与社会治安综合治理、基层社区网格化管理，平安创建，协调化解矛盾纠纷和利益冲突，发挥维护社会和谐稳定的作用。深化拓展政治引领，推动职工队伍和工会干部思想政治建设取得扎实成效，深化拓展劳模工匠培育，推动高素质劳动大军建设取得扎实成效，深化拓展维权帮扶服务，推动工会服务职工体系建设取得扎实成效。切实加强党的领导，持续涵养风清气正的政治生态。</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维护职工合法权益。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pPr>
        <w:pStyle w:val="插入文本样式-插入职责分类绩效目标文件"/>
      </w:pPr>
      <w:r>
        <w:t xml:space="preserve">绩效目标：通过为国家、省、市级劳模发放劳模津贴，确保劳模合法权益得到合理保障，进一步激发劳模工作者的积极性。</w:t>
      </w:r>
    </w:p>
    <w:p>
      <w:pPr>
        <w:pStyle w:val="插入文本样式-插入职责分类绩效目标文件"/>
      </w:pPr>
      <w:r>
        <w:t xml:space="preserve">绩效指标：资金及时发放，目标群体满意度达到80%以上</w:t>
      </w:r>
    </w:p>
    <w:p>
      <w:pPr>
        <w:pStyle w:val="插入文本样式-插入职责分类绩效目标文件"/>
      </w:pPr>
      <w:r>
        <w:t xml:space="preserve">（二）提升职工技能及创新水平。着眼于加快转变经济发展方式和调整优化经济结构，注重培养高素质技能型人才，加强学历教育，围绕区委、区政府提出的重点工程、重点项目和重点领域，组织全区职工开展劳动竞赛，大力推进实施职工经济技术创新工程。有效促进全区重点工程、重点项目和重点领域的建设，为全区经济社会持续健康发展建功立业</w:t>
      </w:r>
    </w:p>
    <w:p>
      <w:pPr>
        <w:pStyle w:val="插入文本样式-插入职责分类绩效目标文件"/>
      </w:pPr>
      <w:r>
        <w:t xml:space="preserve">绩效目标：负责与退役军人事务局联系，解决我镇退伍军人有关退伍政策有关的问题，做好退伍军人组织领导活动。</w:t>
      </w:r>
    </w:p>
    <w:p>
      <w:pPr>
        <w:pStyle w:val="插入文本样式-插入职责分类绩效目标文件"/>
      </w:pPr>
      <w:r>
        <w:t xml:space="preserve">绩效指标：矛盾纠纷调处率、退伍军人 群体满意度达到80%以上。</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（一）完善制度建设</w:t>
      </w:r>
    </w:p>
    <w:p>
      <w:pPr>
        <w:pStyle w:val="插入文本样式-插入实现年度发展规划目标的保障措施文件"/>
      </w:pPr>
      <w:r>
        <w:t xml:space="preserve">继续深化上级所要求的的绩效管理制度，做好项目类事前、事中、事后绩效评价工作。</w:t>
      </w:r>
    </w:p>
    <w:p>
      <w:pPr>
        <w:pStyle w:val="插入文本样式-插入实现年度发展规划目标的保障措施文件"/>
      </w:pPr>
      <w:r>
        <w:t xml:space="preserve">（二）加强支出管理</w:t>
      </w:r>
    </w:p>
    <w:p>
      <w:pPr>
        <w:pStyle w:val="插入文本样式-插入实现年度发展规划目标的保障措施文件"/>
      </w:pPr>
      <w:r>
        <w:t xml:space="preserve">优化我单位支出结构，认真对待预算工作工作。及时申请资金，仔细审核资金支出的流程。如有需要变更的项目，及时向上级请示，及时申请资金，按时将资金拨付到位。</w:t>
      </w:r>
    </w:p>
    <w:p>
      <w:pPr>
        <w:pStyle w:val="插入文本样式-插入实现年度发展规划目标的保障措施文件"/>
      </w:pPr>
      <w:r>
        <w:t xml:space="preserve">（三）加强绩效运行监控</w:t>
      </w:r>
    </w:p>
    <w:p>
      <w:pPr>
        <w:pStyle w:val="插入文本样式-插入实现年度发展规划目标的保障措施文件"/>
      </w:pPr>
      <w:r>
        <w:t xml:space="preserve">做好事前、事中、事后绩效评价工作，为加强绩效运行监控以及绩效自评做好准备，对预算执行中发现的问题进行自查并整改。</w:t>
      </w:r>
    </w:p>
    <w:p>
      <w:pPr>
        <w:pStyle w:val="插入文本样式-插入实现年度发展规划目标的保障措施文件"/>
      </w:pPr>
      <w:r>
        <w:t xml:space="preserve">（四）做好绩效自评工作</w:t>
      </w:r>
    </w:p>
    <w:p>
      <w:pPr>
        <w:pStyle w:val="插入文本样式-插入实现年度发展规划目标的保障措施文件"/>
      </w:pPr>
      <w:r>
        <w:t xml:space="preserve">按要求做好上年度部门预算绩效自评和重点工作评价工作，及时整改出现的问题。</w:t>
      </w:r>
    </w:p>
    <w:p>
      <w:pPr>
        <w:pStyle w:val="插入文本样式-插入实现年度发展规划目标的保障措施文件"/>
      </w:pPr>
      <w:r>
        <w:t xml:space="preserve">（五）规范财务资产管理</w:t>
      </w:r>
    </w:p>
    <w:p>
      <w:pPr>
        <w:pStyle w:val="插入文本样式-插入实现年度发展规划目标的保障措施文件"/>
      </w:pPr>
      <w:r>
        <w:t xml:space="preserve">强化资产管理工作，及时对新增、划转、报废的资产进行登记，每月做好月报以及年底的年报工作。</w:t>
      </w: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加强内部监督制度体系，对绩效运行情况、资产处置等进行督导，配合审计部门做好审计工作，确保财政资金安全有效；</w:t>
      </w:r>
    </w:p>
    <w:p>
      <w:pPr>
        <w:pStyle w:val="插入文本样式-插入实现年度发展规划目标的保障措施文件"/>
      </w:pPr>
      <w:r>
        <w:t xml:space="preserve">（七）加强宣传培训</w:t>
      </w:r>
    </w:p>
    <w:p>
      <w:pPr>
        <w:pStyle w:val="插入文本样式-插入实现年度发展规划目标的保障措施文件"/>
      </w:pPr>
      <w:r>
        <w:t xml:space="preserve">加强财政人员培训工作，提高本部门工作人员业务能力，提高强化预算绩效管理意识，促进预算绩效管理水平进一步提升</w:t>
      </w:r>
    </w:p>
    <w:p>
      <w:pPr>
        <w:pStyle w:val="插入文本样式-插入实现年度发展规划目标的保障措施文件"/>
      </w:pPr>
      <w:r>
        <w:t xml:space="preserve">（八）队伍建设中形成新合力</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坚持党建引领发挥实效，夯实干部队伍政治思想基础，引导党员干部追寻初心、感悟使命，提高思想认识，增强党性修养。</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1、关于提前下达2025年省级困难职工及劳模帮扶救助专项资金（唐财行【2024】20号）绩效目标表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13020725P00695210006Q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关于提前下达2025年省级困难职工及劳模帮扶救助专项资金（唐财行【2024】20号）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用于对困难职工的生活救助、医疗救助、子女助学、法律援助、就业援助等支出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1.对各类困难职工进行帮扶救助，改善困难职工生活困境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救助困难职工数量</w:t>
            </w:r>
          </w:p>
        </w:tc>
        <w:tc>
          <w:tcPr>
            <w:tcW w:w="5386" w:type="dxa"/>
            <w:vAlign w:val="center"/>
          </w:tcPr>
          <w:p>
            <w:pPr>
              <w:pStyle w:val="单元格样式2"/>
            </w:pPr>
            <w:r>
              <w:t xml:space="preserve">反映救助困难职工人员人数情况</w:t>
            </w:r>
          </w:p>
        </w:tc>
        <w:tc>
          <w:tcPr>
            <w:tcW w:w="2268" w:type="dxa"/>
            <w:vAlign w:val="center"/>
          </w:tcPr>
          <w:p>
            <w:pPr>
              <w:pStyle w:val="单元格样式2"/>
            </w:pPr>
            <w:r>
              <w:t xml:space="preserve">≥13人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反映救助资金拨付情况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救助费用总额</w:t>
            </w:r>
          </w:p>
        </w:tc>
        <w:tc>
          <w:tcPr>
            <w:tcW w:w="5386" w:type="dxa"/>
            <w:vAlign w:val="center"/>
          </w:tcPr>
          <w:p>
            <w:pPr>
              <w:pStyle w:val="单元格样式2"/>
            </w:pPr>
            <w:r>
              <w:t xml:space="preserve">反映救助费用总量情况</w:t>
            </w:r>
          </w:p>
        </w:tc>
        <w:tc>
          <w:tcPr>
            <w:tcW w:w="2268" w:type="dxa"/>
            <w:vAlign w:val="center"/>
          </w:tcPr>
          <w:p>
            <w:pPr>
              <w:pStyle w:val="单元格样式2"/>
            </w:pPr>
            <w:r>
              <w:t xml:space="preserve">≤5.23万元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享受救助人员生活水平保障程度</w:t>
            </w:r>
          </w:p>
        </w:tc>
        <w:tc>
          <w:tcPr>
            <w:tcW w:w="5386" w:type="dxa"/>
            <w:vAlign w:val="center"/>
          </w:tcPr>
          <w:p>
            <w:pPr>
              <w:pStyle w:val="单元格样式2"/>
            </w:pPr>
            <w:r>
              <w:t xml:space="preserve">反映享受救助人员基本生活保障</w:t>
            </w:r>
          </w:p>
        </w:tc>
        <w:tc>
          <w:tcPr>
            <w:tcW w:w="2268" w:type="dxa"/>
            <w:vAlign w:val="center"/>
          </w:tcPr>
          <w:p>
            <w:pPr>
              <w:pStyle w:val="单元格样式2"/>
            </w:pPr>
            <w:r>
              <w:t xml:space="preserve">有保障</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2、劳模荣誉津贴绩效目标表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13020725P00T240100050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劳模荣誉津贴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用于市级及以上退休劳动模范荣誉金发放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1.确保劳模合法权益得到合理保障，进一步激发劳模工作者的积极性。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≥93人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反映补助经费拨付情况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按年发放</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≤30万元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13020725P00002210367L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用于发放退役军人公益性岗位安置费用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1.及时发放退役军人公益性岗位安置费用，维护社会稳定，促进社会健康发展。</w:t>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享受公益性岗位补贴人员数量</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9人        </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4、职工服务中心租赁费绩效目标表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13020725P008XRX10005Y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职工服务中心租赁费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用于支付职工服务中心租赁费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1."通过支付职工服务中心租赁费，为职工提供活动平台，丰富职工文化生活，陶冶职工情操，为职工文体活动创造好的环境。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租赁场地面积</w:t>
            </w:r>
          </w:p>
        </w:tc>
        <w:tc>
          <w:tcPr>
            <w:tcW w:w="5386" w:type="dxa"/>
            <w:vAlign w:val="center"/>
          </w:tcPr>
          <w:p>
            <w:pPr>
              <w:pStyle w:val="单元格样式2"/>
            </w:pPr>
            <w:r>
              <w:t xml:space="preserve">反映租赁场地面积情况</w:t>
            </w:r>
          </w:p>
        </w:tc>
        <w:tc>
          <w:tcPr>
            <w:tcW w:w="2268" w:type="dxa"/>
            <w:vAlign w:val="center"/>
          </w:tcPr>
          <w:p>
            <w:pPr>
              <w:pStyle w:val="单元格样式2"/>
            </w:pPr>
            <w:r>
              <w:t xml:space="preserve">3000平方米</w:t>
            </w:r>
          </w:p>
        </w:tc>
        <w:tc>
          <w:tcPr>
            <w:tcW w:w="1276" w:type="dxa"/>
            <w:vAlign w:val="center"/>
          </w:tcPr>
          <w:p>
            <w:pPr>
              <w:pStyle w:val="单元格样式2"/>
            </w:pPr>
            <w:r>
              <w:t xml:space="preserve">租赁计划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租赁场地利用率</w:t>
            </w:r>
          </w:p>
        </w:tc>
        <w:tc>
          <w:tcPr>
            <w:tcW w:w="5386" w:type="dxa"/>
            <w:vAlign w:val="center"/>
          </w:tcPr>
          <w:p>
            <w:pPr>
              <w:pStyle w:val="单元格样式2"/>
            </w:pPr>
            <w:r>
              <w:t xml:space="preserve">反映租赁场地的使用情况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租赁场地到位及时性</w:t>
            </w:r>
          </w:p>
        </w:tc>
        <w:tc>
          <w:tcPr>
            <w:tcW w:w="5386" w:type="dxa"/>
            <w:vAlign w:val="center"/>
          </w:tcPr>
          <w:p>
            <w:pPr>
              <w:pStyle w:val="单元格样式2"/>
            </w:pPr>
            <w:r>
              <w:t xml:space="preserve">反映租赁场地的到位及时性</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租赁成本</w:t>
            </w:r>
          </w:p>
        </w:tc>
        <w:tc>
          <w:tcPr>
            <w:tcW w:w="5386" w:type="dxa"/>
            <w:vAlign w:val="center"/>
          </w:tcPr>
          <w:p>
            <w:pPr>
              <w:pStyle w:val="单元格样式2"/>
            </w:pPr>
            <w:r>
              <w:t xml:space="preserve">反映租赁成本情况</w:t>
            </w:r>
          </w:p>
        </w:tc>
        <w:tc>
          <w:tcPr>
            <w:tcW w:w="2268" w:type="dxa"/>
            <w:vAlign w:val="center"/>
          </w:tcPr>
          <w:p>
            <w:pPr>
              <w:pStyle w:val="单元格样式2"/>
            </w:pPr>
            <w:r>
              <w:t xml:space="preserve">≤146万元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提升工作效率的保障程度</w:t>
            </w:r>
          </w:p>
        </w:tc>
        <w:tc>
          <w:tcPr>
            <w:tcW w:w="5386" w:type="dxa"/>
            <w:vAlign w:val="center"/>
          </w:tcPr>
          <w:p>
            <w:pPr>
              <w:pStyle w:val="单元格样式2"/>
            </w:pPr>
            <w:r>
              <w:t xml:space="preserve">反映租赁场地对提升工作效率的保障程度情况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反映工作人员满意程度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326唐山市丰南区总工会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唐山市丰南区总工会（含所属单位）上年末固定资产金额为0.00万元（详见下表）。本年度拟购置固定资产总额为0.00万元，已按要求列入政府采购预算，详见政府采购预算表。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326唐山市丰南区总工会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2454.07</w:t>
            </w:r>
          </w:p>
        </w:tc>
        <w:tc>
          <w:tcPr>
            <w:tcW w:w="2835" w:type="dxa"/>
            <w:vAlign w:val="center"/>
          </w:tcPr>
          <w:p>
            <w:pPr>
              <w:pStyle w:val="单元格样式4"/>
            </w:pPr>
            <w:r>
              <w:t xml:space="preserve">95.33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2025-01-22T08:40:41Z</dcterms:created>
  <dcterms:modified xsi:type="dcterms:W3CDTF">2025-01-22T08:40:41Z</dcterms:modified>
</cp:coreProperties>
</file>