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一、唐山市丰南区总工会本级收支预算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一、唐山市丰南区总工会本级收支预算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326001唐山市丰南区总工会本级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392.24</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185.77</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165.21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21.12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20.14</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392.24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392.24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392.24</w:t>
            </w:r>
          </w:p>
        </w:tc>
        <w:tc>
          <w:tcPr>
            <w:tcW w:w="4535" w:type="dxa"/>
            <w:vAlign w:val="center"/>
          </w:tcPr>
          <w:p>
            <w:pPr>
              <w:pStyle w:val="单元格样式6"/>
            </w:pPr>
            <w:r>
              <w:t xml:space="preserve">支出总计</w:t>
            </w:r>
          </w:p>
        </w:tc>
        <w:tc>
          <w:tcPr>
            <w:tcW w:w="2126" w:type="dxa"/>
            <w:vAlign w:val="center"/>
          </w:tcPr>
          <w:p>
            <w:pPr>
              <w:pStyle w:val="单元格样式7"/>
            </w:pPr>
            <w:r>
              <w:t xml:space="preserve">392.24</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326001唐山市丰南区总工会本级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392.24</w:t>
            </w:r>
          </w:p>
        </w:tc>
        <w:tc>
          <w:tcPr>
            <w:tcW w:w="1134" w:type="dxa"/>
            <w:vAlign w:val="center"/>
          </w:tcPr>
          <w:p>
            <w:pPr>
              <w:pStyle w:val="单元格样式7"/>
            </w:pPr>
            <w:r>
              <w:t xml:space="preserve">392.24</w:t>
            </w:r>
          </w:p>
        </w:tc>
        <w:tc>
          <w:tcPr>
            <w:tcW w:w="1134" w:type="dxa"/>
            <w:vAlign w:val="center"/>
          </w:tcPr>
          <w:p>
            <w:pPr>
              <w:pStyle w:val="单元格样式7"/>
            </w:pPr>
            <w:r>
              <w:t xml:space="preserve">392.24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185.77</w:t>
            </w:r>
          </w:p>
        </w:tc>
        <w:tc>
          <w:tcPr>
            <w:tcW w:w="1134" w:type="dxa"/>
            <w:vAlign w:val="center"/>
          </w:tcPr>
          <w:p>
            <w:pPr>
              <w:pStyle w:val="单元格样式4"/>
            </w:pPr>
            <w:r>
              <w:t xml:space="preserve">185.77</w:t>
            </w:r>
          </w:p>
        </w:tc>
        <w:tc>
          <w:tcPr>
            <w:tcW w:w="1134" w:type="dxa"/>
            <w:vAlign w:val="center"/>
          </w:tcPr>
          <w:p>
            <w:pPr>
              <w:pStyle w:val="单元格样式4"/>
            </w:pPr>
            <w:r>
              <w:t xml:space="preserve">185.77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20129</w:t>
            </w:r>
          </w:p>
        </w:tc>
        <w:tc>
          <w:tcPr>
            <w:tcW w:w="1559" w:type="dxa"/>
            <w:vAlign w:val="center"/>
          </w:tcPr>
          <w:p>
            <w:pPr>
              <w:pStyle w:val="单元格样式2"/>
            </w:pPr>
            <w:r>
              <w:t xml:space="preserve">群众团体事务</w:t>
            </w:r>
          </w:p>
        </w:tc>
        <w:tc>
          <w:tcPr>
            <w:tcW w:w="1134" w:type="dxa"/>
            <w:vAlign w:val="center"/>
          </w:tcPr>
          <w:p>
            <w:pPr>
              <w:pStyle w:val="单元格样式4"/>
            </w:pPr>
            <w:r>
              <w:t xml:space="preserve">185.77</w:t>
            </w:r>
          </w:p>
        </w:tc>
        <w:tc>
          <w:tcPr>
            <w:tcW w:w="1134" w:type="dxa"/>
            <w:vAlign w:val="center"/>
          </w:tcPr>
          <w:p>
            <w:pPr>
              <w:pStyle w:val="单元格样式4"/>
            </w:pPr>
            <w:r>
              <w:t xml:space="preserve">185.77</w:t>
            </w:r>
          </w:p>
        </w:tc>
        <w:tc>
          <w:tcPr>
            <w:tcW w:w="1134" w:type="dxa"/>
            <w:vAlign w:val="center"/>
          </w:tcPr>
          <w:p>
            <w:pPr>
              <w:pStyle w:val="单元格样式4"/>
            </w:pPr>
            <w:r>
              <w:t xml:space="preserve">185.77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2012901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4.54</w:t>
            </w:r>
          </w:p>
        </w:tc>
        <w:tc>
          <w:tcPr>
            <w:tcW w:w="1134" w:type="dxa"/>
            <w:vAlign w:val="center"/>
          </w:tcPr>
          <w:p>
            <w:pPr>
              <w:pStyle w:val="单元格样式4"/>
            </w:pPr>
            <w:r>
              <w:t xml:space="preserve">4.54</w:t>
            </w:r>
          </w:p>
        </w:tc>
        <w:tc>
          <w:tcPr>
            <w:tcW w:w="1134" w:type="dxa"/>
            <w:vAlign w:val="center"/>
          </w:tcPr>
          <w:p>
            <w:pPr>
              <w:pStyle w:val="单元格样式4"/>
            </w:pPr>
            <w:r>
              <w:t xml:space="preserve">4.54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2012902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181.23</w:t>
            </w:r>
          </w:p>
        </w:tc>
        <w:tc>
          <w:tcPr>
            <w:tcW w:w="1134" w:type="dxa"/>
            <w:vAlign w:val="center"/>
          </w:tcPr>
          <w:p>
            <w:pPr>
              <w:pStyle w:val="单元格样式4"/>
            </w:pPr>
            <w:r>
              <w:t xml:space="preserve">181.23</w:t>
            </w:r>
          </w:p>
        </w:tc>
        <w:tc>
          <w:tcPr>
            <w:tcW w:w="1134" w:type="dxa"/>
            <w:vAlign w:val="center"/>
          </w:tcPr>
          <w:p>
            <w:pPr>
              <w:pStyle w:val="单元格样式4"/>
            </w:pPr>
            <w:r>
              <w:t xml:space="preserve">181.23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165.21</w:t>
            </w:r>
          </w:p>
        </w:tc>
        <w:tc>
          <w:tcPr>
            <w:tcW w:w="1134" w:type="dxa"/>
            <w:vAlign w:val="center"/>
          </w:tcPr>
          <w:p>
            <w:pPr>
              <w:pStyle w:val="单元格样式4"/>
            </w:pPr>
            <w:r>
              <w:t xml:space="preserve">165.21</w:t>
            </w:r>
          </w:p>
        </w:tc>
        <w:tc>
          <w:tcPr>
            <w:tcW w:w="1134" w:type="dxa"/>
            <w:vAlign w:val="center"/>
          </w:tcPr>
          <w:p>
            <w:pPr>
              <w:pStyle w:val="单元格样式4"/>
            </w:pPr>
            <w:r>
              <w:t xml:space="preserve">165.21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121.21</w:t>
            </w:r>
          </w:p>
        </w:tc>
        <w:tc>
          <w:tcPr>
            <w:tcW w:w="1134" w:type="dxa"/>
            <w:vAlign w:val="center"/>
          </w:tcPr>
          <w:p>
            <w:pPr>
              <w:pStyle w:val="单元格样式4"/>
            </w:pPr>
            <w:r>
              <w:t xml:space="preserve">121.21</w:t>
            </w:r>
          </w:p>
        </w:tc>
        <w:tc>
          <w:tcPr>
            <w:tcW w:w="1134" w:type="dxa"/>
            <w:vAlign w:val="center"/>
          </w:tcPr>
          <w:p>
            <w:pPr>
              <w:pStyle w:val="单元格样式4"/>
            </w:pPr>
            <w:r>
              <w:t xml:space="preserve">121.21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83.66</w:t>
            </w:r>
          </w:p>
        </w:tc>
        <w:tc>
          <w:tcPr>
            <w:tcW w:w="1134" w:type="dxa"/>
            <w:vAlign w:val="center"/>
          </w:tcPr>
          <w:p>
            <w:pPr>
              <w:pStyle w:val="单元格样式4"/>
            </w:pPr>
            <w:r>
              <w:t xml:space="preserve">83.66</w:t>
            </w:r>
          </w:p>
        </w:tc>
        <w:tc>
          <w:tcPr>
            <w:tcW w:w="1134" w:type="dxa"/>
            <w:vAlign w:val="center"/>
          </w:tcPr>
          <w:p>
            <w:pPr>
              <w:pStyle w:val="单元格样式4"/>
            </w:pPr>
            <w:r>
              <w:t xml:space="preserve">83.66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25.03</w:t>
            </w:r>
          </w:p>
        </w:tc>
        <w:tc>
          <w:tcPr>
            <w:tcW w:w="1134" w:type="dxa"/>
            <w:vAlign w:val="center"/>
          </w:tcPr>
          <w:p>
            <w:pPr>
              <w:pStyle w:val="单元格样式4"/>
            </w:pPr>
            <w:r>
              <w:t xml:space="preserve">25.03</w:t>
            </w:r>
          </w:p>
        </w:tc>
        <w:tc>
          <w:tcPr>
            <w:tcW w:w="1134" w:type="dxa"/>
            <w:vAlign w:val="center"/>
          </w:tcPr>
          <w:p>
            <w:pPr>
              <w:pStyle w:val="单元格样式4"/>
            </w:pPr>
            <w:r>
              <w:t xml:space="preserve">25.03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12.52</w:t>
            </w:r>
          </w:p>
        </w:tc>
        <w:tc>
          <w:tcPr>
            <w:tcW w:w="1134" w:type="dxa"/>
            <w:vAlign w:val="center"/>
          </w:tcPr>
          <w:p>
            <w:pPr>
              <w:pStyle w:val="单元格样式4"/>
            </w:pPr>
            <w:r>
              <w:t xml:space="preserve">12.52</w:t>
            </w:r>
          </w:p>
        </w:tc>
        <w:tc>
          <w:tcPr>
            <w:tcW w:w="1134" w:type="dxa"/>
            <w:vAlign w:val="center"/>
          </w:tcPr>
          <w:p>
            <w:pPr>
              <w:pStyle w:val="单元格样式4"/>
            </w:pPr>
            <w:r>
              <w:t xml:space="preserve">12.52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20809</w:t>
            </w:r>
          </w:p>
        </w:tc>
        <w:tc>
          <w:tcPr>
            <w:tcW w:w="1559" w:type="dxa"/>
            <w:vAlign w:val="center"/>
          </w:tcPr>
          <w:p>
            <w:pPr>
              <w:pStyle w:val="单元格样式2"/>
            </w:pPr>
            <w:r>
              <w:t xml:space="preserve">退役安置</w:t>
            </w:r>
          </w:p>
        </w:tc>
        <w:tc>
          <w:tcPr>
            <w:tcW w:w="1134" w:type="dxa"/>
            <w:vAlign w:val="center"/>
          </w:tcPr>
          <w:p>
            <w:pPr>
              <w:pStyle w:val="单元格样式4"/>
            </w:pPr>
            <w:r>
              <w:t xml:space="preserve">44.00</w:t>
            </w:r>
          </w:p>
        </w:tc>
        <w:tc>
          <w:tcPr>
            <w:tcW w:w="1134" w:type="dxa"/>
            <w:vAlign w:val="center"/>
          </w:tcPr>
          <w:p>
            <w:pPr>
              <w:pStyle w:val="单元格样式4"/>
            </w:pPr>
            <w:r>
              <w:t xml:space="preserve">44.00</w:t>
            </w:r>
          </w:p>
        </w:tc>
        <w:tc>
          <w:tcPr>
            <w:tcW w:w="1134" w:type="dxa"/>
            <w:vAlign w:val="center"/>
          </w:tcPr>
          <w:p>
            <w:pPr>
              <w:pStyle w:val="单元格样式4"/>
            </w:pPr>
            <w:r>
              <w:t xml:space="preserve">44.00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2080999</w:t>
            </w:r>
          </w:p>
        </w:tc>
        <w:tc>
          <w:tcPr>
            <w:tcW w:w="1559" w:type="dxa"/>
            <w:vAlign w:val="center"/>
          </w:tcPr>
          <w:p>
            <w:pPr>
              <w:pStyle w:val="单元格样式2"/>
            </w:pPr>
            <w:r>
              <w:t xml:space="preserve">其他退役安置支出</w:t>
            </w:r>
          </w:p>
        </w:tc>
        <w:tc>
          <w:tcPr>
            <w:tcW w:w="1134" w:type="dxa"/>
            <w:vAlign w:val="center"/>
          </w:tcPr>
          <w:p>
            <w:pPr>
              <w:pStyle w:val="单元格样式4"/>
            </w:pPr>
            <w:r>
              <w:t xml:space="preserve">44.00</w:t>
            </w:r>
          </w:p>
        </w:tc>
        <w:tc>
          <w:tcPr>
            <w:tcW w:w="1134" w:type="dxa"/>
            <w:vAlign w:val="center"/>
          </w:tcPr>
          <w:p>
            <w:pPr>
              <w:pStyle w:val="单元格样式4"/>
            </w:pPr>
            <w:r>
              <w:t xml:space="preserve">44.00</w:t>
            </w:r>
          </w:p>
        </w:tc>
        <w:tc>
          <w:tcPr>
            <w:tcW w:w="1134" w:type="dxa"/>
            <w:vAlign w:val="center"/>
          </w:tcPr>
          <w:p>
            <w:pPr>
              <w:pStyle w:val="单元格样式4"/>
            </w:pPr>
            <w:r>
              <w:t xml:space="preserve">44.00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21.12</w:t>
            </w:r>
          </w:p>
        </w:tc>
        <w:tc>
          <w:tcPr>
            <w:tcW w:w="1134" w:type="dxa"/>
            <w:vAlign w:val="center"/>
          </w:tcPr>
          <w:p>
            <w:pPr>
              <w:pStyle w:val="单元格样式4"/>
            </w:pPr>
            <w:r>
              <w:t xml:space="preserve">21.12</w:t>
            </w:r>
          </w:p>
        </w:tc>
        <w:tc>
          <w:tcPr>
            <w:tcW w:w="1134" w:type="dxa"/>
            <w:vAlign w:val="center"/>
          </w:tcPr>
          <w:p>
            <w:pPr>
              <w:pStyle w:val="单元格样式4"/>
            </w:pPr>
            <w:r>
              <w:t xml:space="preserve">21.12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21.12</w:t>
            </w:r>
          </w:p>
        </w:tc>
        <w:tc>
          <w:tcPr>
            <w:tcW w:w="1134" w:type="dxa"/>
            <w:vAlign w:val="center"/>
          </w:tcPr>
          <w:p>
            <w:pPr>
              <w:pStyle w:val="单元格样式4"/>
            </w:pPr>
            <w:r>
              <w:t xml:space="preserve">21.12</w:t>
            </w:r>
          </w:p>
        </w:tc>
        <w:tc>
          <w:tcPr>
            <w:tcW w:w="1134" w:type="dxa"/>
            <w:vAlign w:val="center"/>
          </w:tcPr>
          <w:p>
            <w:pPr>
              <w:pStyle w:val="单元格样式4"/>
            </w:pPr>
            <w:r>
              <w:t xml:space="preserve">21.12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10.59</w:t>
            </w:r>
          </w:p>
        </w:tc>
        <w:tc>
          <w:tcPr>
            <w:tcW w:w="1134" w:type="dxa"/>
            <w:vAlign w:val="center"/>
          </w:tcPr>
          <w:p>
            <w:pPr>
              <w:pStyle w:val="单元格样式4"/>
            </w:pPr>
            <w:r>
              <w:t xml:space="preserve">10.59</w:t>
            </w:r>
          </w:p>
        </w:tc>
        <w:tc>
          <w:tcPr>
            <w:tcW w:w="1134" w:type="dxa"/>
            <w:vAlign w:val="center"/>
          </w:tcPr>
          <w:p>
            <w:pPr>
              <w:pStyle w:val="单元格样式4"/>
            </w:pPr>
            <w:r>
              <w:t xml:space="preserve">10.59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10.53</w:t>
            </w:r>
          </w:p>
        </w:tc>
        <w:tc>
          <w:tcPr>
            <w:tcW w:w="1134" w:type="dxa"/>
            <w:vAlign w:val="center"/>
          </w:tcPr>
          <w:p>
            <w:pPr>
              <w:pStyle w:val="单元格样式4"/>
            </w:pPr>
            <w:r>
              <w:t xml:space="preserve">10.53</w:t>
            </w:r>
          </w:p>
        </w:tc>
        <w:tc>
          <w:tcPr>
            <w:tcW w:w="1134" w:type="dxa"/>
            <w:vAlign w:val="center"/>
          </w:tcPr>
          <w:p>
            <w:pPr>
              <w:pStyle w:val="单元格样式4"/>
            </w:pPr>
            <w:r>
              <w:t xml:space="preserve">10.53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20.14</w:t>
            </w:r>
          </w:p>
        </w:tc>
        <w:tc>
          <w:tcPr>
            <w:tcW w:w="1134" w:type="dxa"/>
            <w:vAlign w:val="center"/>
          </w:tcPr>
          <w:p>
            <w:pPr>
              <w:pStyle w:val="单元格样式4"/>
            </w:pPr>
            <w:r>
              <w:t xml:space="preserve">20.14</w:t>
            </w:r>
          </w:p>
        </w:tc>
        <w:tc>
          <w:tcPr>
            <w:tcW w:w="1134" w:type="dxa"/>
            <w:vAlign w:val="center"/>
          </w:tcPr>
          <w:p>
            <w:pPr>
              <w:pStyle w:val="单元格样式4"/>
            </w:pPr>
            <w:r>
              <w:t xml:space="preserve">20.14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20.14</w:t>
            </w:r>
          </w:p>
        </w:tc>
        <w:tc>
          <w:tcPr>
            <w:tcW w:w="1134" w:type="dxa"/>
            <w:vAlign w:val="center"/>
          </w:tcPr>
          <w:p>
            <w:pPr>
              <w:pStyle w:val="单元格样式4"/>
            </w:pPr>
            <w:r>
              <w:t xml:space="preserve">20.14</w:t>
            </w:r>
          </w:p>
        </w:tc>
        <w:tc>
          <w:tcPr>
            <w:tcW w:w="1134" w:type="dxa"/>
            <w:vAlign w:val="center"/>
          </w:tcPr>
          <w:p>
            <w:pPr>
              <w:pStyle w:val="单元格样式4"/>
            </w:pPr>
            <w:r>
              <w:t xml:space="preserve">20.14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20.14</w:t>
            </w:r>
          </w:p>
        </w:tc>
        <w:tc>
          <w:tcPr>
            <w:tcW w:w="1134" w:type="dxa"/>
            <w:vAlign w:val="center"/>
          </w:tcPr>
          <w:p>
            <w:pPr>
              <w:pStyle w:val="单元格样式4"/>
            </w:pPr>
            <w:r>
              <w:t xml:space="preserve">20.14</w:t>
            </w:r>
          </w:p>
        </w:tc>
        <w:tc>
          <w:tcPr>
            <w:tcW w:w="1134" w:type="dxa"/>
            <w:vAlign w:val="center"/>
          </w:tcPr>
          <w:p>
            <w:pPr>
              <w:pStyle w:val="单元格样式4"/>
            </w:pPr>
            <w:r>
              <w:t xml:space="preserve">20.14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326001唐山市丰南区总工会本级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392.24</w:t>
            </w:r>
          </w:p>
        </w:tc>
        <w:tc>
          <w:tcPr>
            <w:tcW w:w="1361" w:type="dxa"/>
            <w:vAlign w:val="center"/>
          </w:tcPr>
          <w:p>
            <w:pPr>
              <w:pStyle w:val="单元格样式7"/>
            </w:pPr>
            <w:r>
              <w:t xml:space="preserve">167.01</w:t>
            </w:r>
          </w:p>
        </w:tc>
        <w:tc>
          <w:tcPr>
            <w:tcW w:w="1361" w:type="dxa"/>
            <w:vAlign w:val="center"/>
          </w:tcPr>
          <w:p>
            <w:pPr>
              <w:pStyle w:val="单元格样式7"/>
            </w:pPr>
            <w:r>
              <w:t xml:space="preserve">225.23</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185.77</w:t>
            </w:r>
          </w:p>
        </w:tc>
        <w:tc>
          <w:tcPr>
            <w:tcW w:w="1361" w:type="dxa"/>
            <w:vAlign w:val="center"/>
          </w:tcPr>
          <w:p>
            <w:pPr>
              <w:pStyle w:val="单元格样式4"/>
            </w:pPr>
            <w:r>
              <w:t xml:space="preserve">4.54</w:t>
            </w:r>
          </w:p>
        </w:tc>
        <w:tc>
          <w:tcPr>
            <w:tcW w:w="1361" w:type="dxa"/>
            <w:vAlign w:val="center"/>
          </w:tcPr>
          <w:p>
            <w:pPr>
              <w:pStyle w:val="单元格样式4"/>
            </w:pPr>
            <w:r>
              <w:t xml:space="preserve">181.23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1361" w:type="dxa"/>
            <w:vAlign w:val="center"/>
          </w:tcPr>
          <w:p>
            <w:pPr>
              <w:pStyle w:val="单元格样式4"/>
            </w:pPr>
            <w:r>
              <w:t xml:space="preserve">185.77</w:t>
            </w:r>
          </w:p>
        </w:tc>
        <w:tc>
          <w:tcPr>
            <w:tcW w:w="1361" w:type="dxa"/>
            <w:vAlign w:val="center"/>
          </w:tcPr>
          <w:p>
            <w:pPr>
              <w:pStyle w:val="单元格样式4"/>
            </w:pPr>
            <w:r>
              <w:t xml:space="preserve">4.54</w:t>
            </w:r>
          </w:p>
        </w:tc>
        <w:tc>
          <w:tcPr>
            <w:tcW w:w="1361" w:type="dxa"/>
            <w:vAlign w:val="center"/>
          </w:tcPr>
          <w:p>
            <w:pPr>
              <w:pStyle w:val="单元格样式4"/>
            </w:pPr>
            <w:r>
              <w:t xml:space="preserve">181.23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4.54</w:t>
            </w:r>
          </w:p>
        </w:tc>
        <w:tc>
          <w:tcPr>
            <w:tcW w:w="1361" w:type="dxa"/>
            <w:vAlign w:val="center"/>
          </w:tcPr>
          <w:p>
            <w:pPr>
              <w:pStyle w:val="单元格样式4"/>
            </w:pPr>
            <w:r>
              <w:t xml:space="preserve">4.54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2012902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181.23</w:t>
            </w:r>
          </w:p>
        </w:tc>
        <w:tc>
          <w:tcPr>
            <w:tcW w:w="1361" w:type="dxa"/>
            <w:vAlign w:val="center"/>
          </w:tcPr>
          <w:p>
            <w:pPr>
              <w:pStyle w:val="单元格样式4"/>
            </w:pPr>
          </w:p>
        </w:tc>
        <w:tc>
          <w:tcPr>
            <w:tcW w:w="1361" w:type="dxa"/>
            <w:vAlign w:val="center"/>
          </w:tcPr>
          <w:p>
            <w:pPr>
              <w:pStyle w:val="单元格样式4"/>
            </w:pPr>
            <w:r>
              <w:t xml:space="preserve">181.23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165.21</w:t>
            </w:r>
          </w:p>
        </w:tc>
        <w:tc>
          <w:tcPr>
            <w:tcW w:w="1361" w:type="dxa"/>
            <w:vAlign w:val="center"/>
          </w:tcPr>
          <w:p>
            <w:pPr>
              <w:pStyle w:val="单元格样式4"/>
            </w:pPr>
            <w:r>
              <w:t xml:space="preserve">121.21</w:t>
            </w:r>
          </w:p>
        </w:tc>
        <w:tc>
          <w:tcPr>
            <w:tcW w:w="1361" w:type="dxa"/>
            <w:vAlign w:val="center"/>
          </w:tcPr>
          <w:p>
            <w:pPr>
              <w:pStyle w:val="单元格样式4"/>
            </w:pPr>
            <w:r>
              <w:t xml:space="preserve">44.00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121.21</w:t>
            </w:r>
          </w:p>
        </w:tc>
        <w:tc>
          <w:tcPr>
            <w:tcW w:w="1361" w:type="dxa"/>
            <w:vAlign w:val="center"/>
          </w:tcPr>
          <w:p>
            <w:pPr>
              <w:pStyle w:val="单元格样式4"/>
            </w:pPr>
            <w:r>
              <w:t xml:space="preserve">121.21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83.66</w:t>
            </w:r>
          </w:p>
        </w:tc>
        <w:tc>
          <w:tcPr>
            <w:tcW w:w="1361" w:type="dxa"/>
            <w:vAlign w:val="center"/>
          </w:tcPr>
          <w:p>
            <w:pPr>
              <w:pStyle w:val="单元格样式4"/>
            </w:pPr>
            <w:r>
              <w:t xml:space="preserve">83.66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25.03</w:t>
            </w:r>
          </w:p>
        </w:tc>
        <w:tc>
          <w:tcPr>
            <w:tcW w:w="1361" w:type="dxa"/>
            <w:vAlign w:val="center"/>
          </w:tcPr>
          <w:p>
            <w:pPr>
              <w:pStyle w:val="单元格样式4"/>
            </w:pPr>
            <w:r>
              <w:t xml:space="preserve">25.03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12.52</w:t>
            </w:r>
          </w:p>
        </w:tc>
        <w:tc>
          <w:tcPr>
            <w:tcW w:w="1361" w:type="dxa"/>
            <w:vAlign w:val="center"/>
          </w:tcPr>
          <w:p>
            <w:pPr>
              <w:pStyle w:val="单元格样式4"/>
            </w:pPr>
            <w:r>
              <w:t xml:space="preserve">12.52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20809</w:t>
            </w:r>
          </w:p>
        </w:tc>
        <w:tc>
          <w:tcPr>
            <w:tcW w:w="4535" w:type="dxa"/>
            <w:vAlign w:val="center"/>
          </w:tcPr>
          <w:p>
            <w:pPr>
              <w:pStyle w:val="单元格样式2"/>
            </w:pPr>
            <w:r>
              <w:t xml:space="preserve">退役安置</w:t>
            </w:r>
          </w:p>
        </w:tc>
        <w:tc>
          <w:tcPr>
            <w:tcW w:w="1361" w:type="dxa"/>
            <w:vAlign w:val="center"/>
          </w:tcPr>
          <w:p>
            <w:pPr>
              <w:pStyle w:val="单元格样式4"/>
            </w:pPr>
            <w:r>
              <w:t xml:space="preserve">44.00</w:t>
            </w:r>
          </w:p>
        </w:tc>
        <w:tc>
          <w:tcPr>
            <w:tcW w:w="1361" w:type="dxa"/>
            <w:vAlign w:val="center"/>
          </w:tcPr>
          <w:p>
            <w:pPr>
              <w:pStyle w:val="单元格样式4"/>
            </w:pPr>
          </w:p>
        </w:tc>
        <w:tc>
          <w:tcPr>
            <w:tcW w:w="1361" w:type="dxa"/>
            <w:vAlign w:val="center"/>
          </w:tcPr>
          <w:p>
            <w:pPr>
              <w:pStyle w:val="单元格样式4"/>
            </w:pPr>
            <w:r>
              <w:t xml:space="preserve">44.00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1361" w:type="dxa"/>
            <w:vAlign w:val="center"/>
          </w:tcPr>
          <w:p>
            <w:pPr>
              <w:pStyle w:val="单元格样式4"/>
            </w:pPr>
            <w:r>
              <w:t xml:space="preserve">44.00</w:t>
            </w:r>
          </w:p>
        </w:tc>
        <w:tc>
          <w:tcPr>
            <w:tcW w:w="1361" w:type="dxa"/>
            <w:vAlign w:val="center"/>
          </w:tcPr>
          <w:p>
            <w:pPr>
              <w:pStyle w:val="单元格样式4"/>
            </w:pPr>
          </w:p>
        </w:tc>
        <w:tc>
          <w:tcPr>
            <w:tcW w:w="1361" w:type="dxa"/>
            <w:vAlign w:val="center"/>
          </w:tcPr>
          <w:p>
            <w:pPr>
              <w:pStyle w:val="单元格样式4"/>
            </w:pPr>
            <w:r>
              <w:t xml:space="preserve">44.00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21.12</w:t>
            </w:r>
          </w:p>
        </w:tc>
        <w:tc>
          <w:tcPr>
            <w:tcW w:w="1361" w:type="dxa"/>
            <w:vAlign w:val="center"/>
          </w:tcPr>
          <w:p>
            <w:pPr>
              <w:pStyle w:val="单元格样式4"/>
            </w:pPr>
            <w:r>
              <w:t xml:space="preserve">21.12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21.12</w:t>
            </w:r>
          </w:p>
        </w:tc>
        <w:tc>
          <w:tcPr>
            <w:tcW w:w="1361" w:type="dxa"/>
            <w:vAlign w:val="center"/>
          </w:tcPr>
          <w:p>
            <w:pPr>
              <w:pStyle w:val="单元格样式4"/>
            </w:pPr>
            <w:r>
              <w:t xml:space="preserve">21.12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10.59</w:t>
            </w:r>
          </w:p>
        </w:tc>
        <w:tc>
          <w:tcPr>
            <w:tcW w:w="1361" w:type="dxa"/>
            <w:vAlign w:val="center"/>
          </w:tcPr>
          <w:p>
            <w:pPr>
              <w:pStyle w:val="单元格样式4"/>
            </w:pPr>
            <w:r>
              <w:t xml:space="preserve">10.59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10.53</w:t>
            </w:r>
          </w:p>
        </w:tc>
        <w:tc>
          <w:tcPr>
            <w:tcW w:w="1361" w:type="dxa"/>
            <w:vAlign w:val="center"/>
          </w:tcPr>
          <w:p>
            <w:pPr>
              <w:pStyle w:val="单元格样式4"/>
            </w:pPr>
            <w:r>
              <w:t xml:space="preserve">10.53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20.14</w:t>
            </w:r>
          </w:p>
        </w:tc>
        <w:tc>
          <w:tcPr>
            <w:tcW w:w="1361" w:type="dxa"/>
            <w:vAlign w:val="center"/>
          </w:tcPr>
          <w:p>
            <w:pPr>
              <w:pStyle w:val="单元格样式4"/>
            </w:pPr>
            <w:r>
              <w:t xml:space="preserve">20.14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20.14</w:t>
            </w:r>
          </w:p>
        </w:tc>
        <w:tc>
          <w:tcPr>
            <w:tcW w:w="1361" w:type="dxa"/>
            <w:vAlign w:val="center"/>
          </w:tcPr>
          <w:p>
            <w:pPr>
              <w:pStyle w:val="单元格样式4"/>
            </w:pPr>
            <w:r>
              <w:t xml:space="preserve">20.14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20.14</w:t>
            </w:r>
          </w:p>
        </w:tc>
        <w:tc>
          <w:tcPr>
            <w:tcW w:w="1361" w:type="dxa"/>
            <w:vAlign w:val="center"/>
          </w:tcPr>
          <w:p>
            <w:pPr>
              <w:pStyle w:val="单元格样式4"/>
            </w:pPr>
            <w:r>
              <w:t xml:space="preserve">20.14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326001唐山市丰南区总工会本级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392.24</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185.77</w:t>
            </w:r>
          </w:p>
        </w:tc>
        <w:tc>
          <w:tcPr>
            <w:tcW w:w="1474" w:type="dxa"/>
            <w:vAlign w:val="center"/>
          </w:tcPr>
          <w:p>
            <w:pPr>
              <w:pStyle w:val="单元格样式4"/>
            </w:pPr>
            <w:r>
              <w:t xml:space="preserve">185.77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165.21</w:t>
            </w:r>
          </w:p>
        </w:tc>
        <w:tc>
          <w:tcPr>
            <w:tcW w:w="1474" w:type="dxa"/>
            <w:vAlign w:val="center"/>
          </w:tcPr>
          <w:p>
            <w:pPr>
              <w:pStyle w:val="单元格样式4"/>
            </w:pPr>
            <w:r>
              <w:t xml:space="preserve">165.21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21.12</w:t>
            </w:r>
          </w:p>
        </w:tc>
        <w:tc>
          <w:tcPr>
            <w:tcW w:w="1474" w:type="dxa"/>
            <w:vAlign w:val="center"/>
          </w:tcPr>
          <w:p>
            <w:pPr>
              <w:pStyle w:val="单元格样式4"/>
            </w:pPr>
            <w:r>
              <w:t xml:space="preserve">21.12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20.14</w:t>
            </w:r>
          </w:p>
        </w:tc>
        <w:tc>
          <w:tcPr>
            <w:tcW w:w="1474" w:type="dxa"/>
            <w:vAlign w:val="center"/>
          </w:tcPr>
          <w:p>
            <w:pPr>
              <w:pStyle w:val="单元格样式4"/>
            </w:pPr>
            <w:r>
              <w:t xml:space="preserve">20.14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392.24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392.24</w:t>
            </w:r>
          </w:p>
        </w:tc>
        <w:tc>
          <w:tcPr>
            <w:tcW w:w="1474" w:type="dxa"/>
            <w:vAlign w:val="center"/>
          </w:tcPr>
          <w:p>
            <w:pPr>
              <w:pStyle w:val="单元格样式7"/>
            </w:pPr>
            <w:r>
              <w:t xml:space="preserve">392.24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392.24</w:t>
            </w:r>
          </w:p>
        </w:tc>
        <w:tc>
          <w:tcPr>
            <w:tcW w:w="3402" w:type="dxa"/>
            <w:vAlign w:val="center"/>
          </w:tcPr>
          <w:p>
            <w:pPr>
              <w:pStyle w:val="单元格样式6"/>
            </w:pPr>
            <w:r>
              <w:t xml:space="preserve">支出总计</w:t>
            </w:r>
          </w:p>
        </w:tc>
        <w:tc>
          <w:tcPr>
            <w:tcW w:w="1474" w:type="dxa"/>
            <w:vAlign w:val="center"/>
          </w:tcPr>
          <w:p>
            <w:pPr>
              <w:pStyle w:val="单元格样式7"/>
            </w:pPr>
            <w:r>
              <w:t xml:space="preserve">392.24</w:t>
            </w:r>
          </w:p>
        </w:tc>
        <w:tc>
          <w:tcPr>
            <w:tcW w:w="1474" w:type="dxa"/>
            <w:vAlign w:val="center"/>
          </w:tcPr>
          <w:p>
            <w:pPr>
              <w:pStyle w:val="单元格样式7"/>
            </w:pPr>
            <w:r>
              <w:t xml:space="preserve">392.24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326001唐山市丰南区总工会本级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392.24</w:t>
            </w:r>
          </w:p>
        </w:tc>
        <w:tc>
          <w:tcPr>
            <w:tcW w:w="2551" w:type="dxa"/>
            <w:vAlign w:val="center"/>
          </w:tcPr>
          <w:p>
            <w:pPr>
              <w:pStyle w:val="单元格样式7"/>
            </w:pPr>
            <w:r>
              <w:t xml:space="preserve">167.01</w:t>
            </w:r>
          </w:p>
        </w:tc>
        <w:tc>
          <w:tcPr>
            <w:tcW w:w="2551" w:type="dxa"/>
            <w:vAlign w:val="center"/>
          </w:tcPr>
          <w:p>
            <w:pPr>
              <w:pStyle w:val="单元格样式7"/>
            </w:pPr>
            <w:r>
              <w:t xml:space="preserve">225.23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185.77</w:t>
            </w:r>
          </w:p>
        </w:tc>
        <w:tc>
          <w:tcPr>
            <w:tcW w:w="2551" w:type="dxa"/>
            <w:vAlign w:val="center"/>
          </w:tcPr>
          <w:p>
            <w:pPr>
              <w:pStyle w:val="单元格样式4"/>
            </w:pPr>
            <w:r>
              <w:t xml:space="preserve">4.54</w:t>
            </w:r>
          </w:p>
        </w:tc>
        <w:tc>
          <w:tcPr>
            <w:tcW w:w="2551" w:type="dxa"/>
            <w:vAlign w:val="center"/>
          </w:tcPr>
          <w:p>
            <w:pPr>
              <w:pStyle w:val="单元格样式4"/>
            </w:pPr>
            <w:r>
              <w:t xml:space="preserve">181.23</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2551" w:type="dxa"/>
            <w:vAlign w:val="center"/>
          </w:tcPr>
          <w:p>
            <w:pPr>
              <w:pStyle w:val="单元格样式4"/>
            </w:pPr>
            <w:r>
              <w:t xml:space="preserve">185.77</w:t>
            </w:r>
          </w:p>
        </w:tc>
        <w:tc>
          <w:tcPr>
            <w:tcW w:w="2551" w:type="dxa"/>
            <w:vAlign w:val="center"/>
          </w:tcPr>
          <w:p>
            <w:pPr>
              <w:pStyle w:val="单元格样式4"/>
            </w:pPr>
            <w:r>
              <w:t xml:space="preserve">4.54</w:t>
            </w:r>
          </w:p>
        </w:tc>
        <w:tc>
          <w:tcPr>
            <w:tcW w:w="2551" w:type="dxa"/>
            <w:vAlign w:val="center"/>
          </w:tcPr>
          <w:p>
            <w:pPr>
              <w:pStyle w:val="单元格样式4"/>
            </w:pPr>
            <w:r>
              <w:t xml:space="preserve">181.23</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4.54</w:t>
            </w:r>
          </w:p>
        </w:tc>
        <w:tc>
          <w:tcPr>
            <w:tcW w:w="2551" w:type="dxa"/>
            <w:vAlign w:val="center"/>
          </w:tcPr>
          <w:p>
            <w:pPr>
              <w:pStyle w:val="单元格样式4"/>
            </w:pPr>
            <w:r>
              <w:t xml:space="preserve">4.54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2012902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181.23</w:t>
            </w:r>
          </w:p>
        </w:tc>
        <w:tc>
          <w:tcPr>
            <w:tcW w:w="2551" w:type="dxa"/>
            <w:vAlign w:val="center"/>
          </w:tcPr>
          <w:p>
            <w:pPr>
              <w:pStyle w:val="单元格样式4"/>
            </w:pPr>
          </w:p>
        </w:tc>
        <w:tc>
          <w:tcPr>
            <w:tcW w:w="2551" w:type="dxa"/>
            <w:vAlign w:val="center"/>
          </w:tcPr>
          <w:p>
            <w:pPr>
              <w:pStyle w:val="单元格样式4"/>
            </w:pPr>
            <w:r>
              <w:t xml:space="preserve">181.23</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165.21</w:t>
            </w:r>
          </w:p>
        </w:tc>
        <w:tc>
          <w:tcPr>
            <w:tcW w:w="2551" w:type="dxa"/>
            <w:vAlign w:val="center"/>
          </w:tcPr>
          <w:p>
            <w:pPr>
              <w:pStyle w:val="单元格样式4"/>
            </w:pPr>
            <w:r>
              <w:t xml:space="preserve">121.21</w:t>
            </w:r>
          </w:p>
        </w:tc>
        <w:tc>
          <w:tcPr>
            <w:tcW w:w="2551" w:type="dxa"/>
            <w:vAlign w:val="center"/>
          </w:tcPr>
          <w:p>
            <w:pPr>
              <w:pStyle w:val="单元格样式4"/>
            </w:pPr>
            <w:r>
              <w:t xml:space="preserve">44.00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121.21</w:t>
            </w:r>
          </w:p>
        </w:tc>
        <w:tc>
          <w:tcPr>
            <w:tcW w:w="2551" w:type="dxa"/>
            <w:vAlign w:val="center"/>
          </w:tcPr>
          <w:p>
            <w:pPr>
              <w:pStyle w:val="单元格样式4"/>
            </w:pPr>
            <w:r>
              <w:t xml:space="preserve">121.21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83.66</w:t>
            </w:r>
          </w:p>
        </w:tc>
        <w:tc>
          <w:tcPr>
            <w:tcW w:w="2551" w:type="dxa"/>
            <w:vAlign w:val="center"/>
          </w:tcPr>
          <w:p>
            <w:pPr>
              <w:pStyle w:val="单元格样式4"/>
            </w:pPr>
            <w:r>
              <w:t xml:space="preserve">83.66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25.03</w:t>
            </w:r>
          </w:p>
        </w:tc>
        <w:tc>
          <w:tcPr>
            <w:tcW w:w="2551" w:type="dxa"/>
            <w:vAlign w:val="center"/>
          </w:tcPr>
          <w:p>
            <w:pPr>
              <w:pStyle w:val="单元格样式4"/>
            </w:pPr>
            <w:r>
              <w:t xml:space="preserve">25.03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12.52</w:t>
            </w:r>
          </w:p>
        </w:tc>
        <w:tc>
          <w:tcPr>
            <w:tcW w:w="2551" w:type="dxa"/>
            <w:vAlign w:val="center"/>
          </w:tcPr>
          <w:p>
            <w:pPr>
              <w:pStyle w:val="单元格样式4"/>
            </w:pPr>
            <w:r>
              <w:t xml:space="preserve">12.52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20809</w:t>
            </w:r>
          </w:p>
        </w:tc>
        <w:tc>
          <w:tcPr>
            <w:tcW w:w="4535" w:type="dxa"/>
            <w:vAlign w:val="center"/>
          </w:tcPr>
          <w:p>
            <w:pPr>
              <w:pStyle w:val="单元格样式2"/>
            </w:pPr>
            <w:r>
              <w:t xml:space="preserve">退役安置</w:t>
            </w:r>
          </w:p>
        </w:tc>
        <w:tc>
          <w:tcPr>
            <w:tcW w:w="2551" w:type="dxa"/>
            <w:vAlign w:val="center"/>
          </w:tcPr>
          <w:p>
            <w:pPr>
              <w:pStyle w:val="单元格样式4"/>
            </w:pPr>
            <w:r>
              <w:t xml:space="preserve">44.00</w:t>
            </w:r>
          </w:p>
        </w:tc>
        <w:tc>
          <w:tcPr>
            <w:tcW w:w="2551" w:type="dxa"/>
            <w:vAlign w:val="center"/>
          </w:tcPr>
          <w:p>
            <w:pPr>
              <w:pStyle w:val="单元格样式4"/>
            </w:pPr>
          </w:p>
        </w:tc>
        <w:tc>
          <w:tcPr>
            <w:tcW w:w="2551" w:type="dxa"/>
            <w:vAlign w:val="center"/>
          </w:tcPr>
          <w:p>
            <w:pPr>
              <w:pStyle w:val="单元格样式4"/>
            </w:pPr>
            <w:r>
              <w:t xml:space="preserve">44.00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2551" w:type="dxa"/>
            <w:vAlign w:val="center"/>
          </w:tcPr>
          <w:p>
            <w:pPr>
              <w:pStyle w:val="单元格样式4"/>
            </w:pPr>
            <w:r>
              <w:t xml:space="preserve">44.00</w:t>
            </w:r>
          </w:p>
        </w:tc>
        <w:tc>
          <w:tcPr>
            <w:tcW w:w="2551" w:type="dxa"/>
            <w:vAlign w:val="center"/>
          </w:tcPr>
          <w:p>
            <w:pPr>
              <w:pStyle w:val="单元格样式4"/>
            </w:pPr>
          </w:p>
        </w:tc>
        <w:tc>
          <w:tcPr>
            <w:tcW w:w="2551" w:type="dxa"/>
            <w:vAlign w:val="center"/>
          </w:tcPr>
          <w:p>
            <w:pPr>
              <w:pStyle w:val="单元格样式4"/>
            </w:pPr>
            <w:r>
              <w:t xml:space="preserve">44.00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21.12</w:t>
            </w:r>
          </w:p>
        </w:tc>
        <w:tc>
          <w:tcPr>
            <w:tcW w:w="2551" w:type="dxa"/>
            <w:vAlign w:val="center"/>
          </w:tcPr>
          <w:p>
            <w:pPr>
              <w:pStyle w:val="单元格样式4"/>
            </w:pPr>
            <w:r>
              <w:t xml:space="preserve">21.12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21.12</w:t>
            </w:r>
          </w:p>
        </w:tc>
        <w:tc>
          <w:tcPr>
            <w:tcW w:w="2551" w:type="dxa"/>
            <w:vAlign w:val="center"/>
          </w:tcPr>
          <w:p>
            <w:pPr>
              <w:pStyle w:val="单元格样式4"/>
            </w:pPr>
            <w:r>
              <w:t xml:space="preserve">21.12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10.59</w:t>
            </w:r>
          </w:p>
        </w:tc>
        <w:tc>
          <w:tcPr>
            <w:tcW w:w="2551" w:type="dxa"/>
            <w:vAlign w:val="center"/>
          </w:tcPr>
          <w:p>
            <w:pPr>
              <w:pStyle w:val="单元格样式4"/>
            </w:pPr>
            <w:r>
              <w:t xml:space="preserve">10.59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10.53</w:t>
            </w:r>
          </w:p>
        </w:tc>
        <w:tc>
          <w:tcPr>
            <w:tcW w:w="2551" w:type="dxa"/>
            <w:vAlign w:val="center"/>
          </w:tcPr>
          <w:p>
            <w:pPr>
              <w:pStyle w:val="单元格样式4"/>
            </w:pPr>
            <w:r>
              <w:t xml:space="preserve">10.53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20.14</w:t>
            </w:r>
          </w:p>
        </w:tc>
        <w:tc>
          <w:tcPr>
            <w:tcW w:w="2551" w:type="dxa"/>
            <w:vAlign w:val="center"/>
          </w:tcPr>
          <w:p>
            <w:pPr>
              <w:pStyle w:val="单元格样式4"/>
            </w:pPr>
            <w:r>
              <w:t xml:space="preserve">20.14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20.14</w:t>
            </w:r>
          </w:p>
        </w:tc>
        <w:tc>
          <w:tcPr>
            <w:tcW w:w="2551" w:type="dxa"/>
            <w:vAlign w:val="center"/>
          </w:tcPr>
          <w:p>
            <w:pPr>
              <w:pStyle w:val="单元格样式4"/>
            </w:pPr>
            <w:r>
              <w:t xml:space="preserve">20.14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20.14</w:t>
            </w:r>
          </w:p>
        </w:tc>
        <w:tc>
          <w:tcPr>
            <w:tcW w:w="2551" w:type="dxa"/>
            <w:vAlign w:val="center"/>
          </w:tcPr>
          <w:p>
            <w:pPr>
              <w:pStyle w:val="单元格样式4"/>
            </w:pPr>
            <w:r>
              <w:t xml:space="preserve">20.14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326001唐山市丰南区总工会本级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167.01</w:t>
            </w:r>
          </w:p>
        </w:tc>
        <w:tc>
          <w:tcPr>
            <w:tcW w:w="2551" w:type="dxa"/>
            <w:vAlign w:val="center"/>
          </w:tcPr>
          <w:p>
            <w:pPr>
              <w:pStyle w:val="单元格样式7"/>
            </w:pPr>
            <w:r>
              <w:t xml:space="preserve">167.01</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79.94</w:t>
            </w:r>
          </w:p>
        </w:tc>
        <w:tc>
          <w:tcPr>
            <w:tcW w:w="2551" w:type="dxa"/>
            <w:vAlign w:val="center"/>
          </w:tcPr>
          <w:p>
            <w:pPr>
              <w:pStyle w:val="单元格样式4"/>
            </w:pPr>
            <w:r>
              <w:t xml:space="preserve">79.94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25.03</w:t>
            </w:r>
          </w:p>
        </w:tc>
        <w:tc>
          <w:tcPr>
            <w:tcW w:w="2551" w:type="dxa"/>
            <w:vAlign w:val="center"/>
          </w:tcPr>
          <w:p>
            <w:pPr>
              <w:pStyle w:val="单元格样式4"/>
            </w:pPr>
            <w:r>
              <w:t xml:space="preserve">25.03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12.52</w:t>
            </w:r>
          </w:p>
        </w:tc>
        <w:tc>
          <w:tcPr>
            <w:tcW w:w="2551" w:type="dxa"/>
            <w:vAlign w:val="center"/>
          </w:tcPr>
          <w:p>
            <w:pPr>
              <w:pStyle w:val="单元格样式4"/>
            </w:pPr>
            <w:r>
              <w:t xml:space="preserve">12.52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10.59</w:t>
            </w:r>
          </w:p>
        </w:tc>
        <w:tc>
          <w:tcPr>
            <w:tcW w:w="2551" w:type="dxa"/>
            <w:vAlign w:val="center"/>
          </w:tcPr>
          <w:p>
            <w:pPr>
              <w:pStyle w:val="单元格样式4"/>
            </w:pPr>
            <w:r>
              <w:t xml:space="preserve">10.59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10.53</w:t>
            </w:r>
          </w:p>
        </w:tc>
        <w:tc>
          <w:tcPr>
            <w:tcW w:w="2551" w:type="dxa"/>
            <w:vAlign w:val="center"/>
          </w:tcPr>
          <w:p>
            <w:pPr>
              <w:pStyle w:val="单元格样式4"/>
            </w:pPr>
            <w:r>
              <w:t xml:space="preserve">10.53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1.13</w:t>
            </w:r>
          </w:p>
        </w:tc>
        <w:tc>
          <w:tcPr>
            <w:tcW w:w="2551" w:type="dxa"/>
            <w:vAlign w:val="center"/>
          </w:tcPr>
          <w:p>
            <w:pPr>
              <w:pStyle w:val="单元格样式4"/>
            </w:pPr>
            <w:r>
              <w:t xml:space="preserve">1.13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20.14</w:t>
            </w:r>
          </w:p>
        </w:tc>
        <w:tc>
          <w:tcPr>
            <w:tcW w:w="2551" w:type="dxa"/>
            <w:vAlign w:val="center"/>
          </w:tcPr>
          <w:p>
            <w:pPr>
              <w:pStyle w:val="单元格样式4"/>
            </w:pPr>
            <w:r>
              <w:t xml:space="preserve">20.14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87.07</w:t>
            </w:r>
          </w:p>
        </w:tc>
        <w:tc>
          <w:tcPr>
            <w:tcW w:w="2551" w:type="dxa"/>
            <w:vAlign w:val="center"/>
          </w:tcPr>
          <w:p>
            <w:pPr>
              <w:pStyle w:val="单元格样式4"/>
            </w:pPr>
            <w:r>
              <w:t xml:space="preserve">87.07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83.66</w:t>
            </w:r>
          </w:p>
        </w:tc>
        <w:tc>
          <w:tcPr>
            <w:tcW w:w="2551" w:type="dxa"/>
            <w:vAlign w:val="center"/>
          </w:tcPr>
          <w:p>
            <w:pPr>
              <w:pStyle w:val="单元格样式4"/>
            </w:pPr>
            <w:r>
              <w:t xml:space="preserve">83.66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3.41</w:t>
            </w:r>
          </w:p>
        </w:tc>
        <w:tc>
          <w:tcPr>
            <w:tcW w:w="2551" w:type="dxa"/>
            <w:vAlign w:val="center"/>
          </w:tcPr>
          <w:p>
            <w:pPr>
              <w:pStyle w:val="单元格样式4"/>
            </w:pPr>
            <w:r>
              <w:t xml:space="preserve">3.41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326001唐山市丰南区总工会本级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326001唐山市丰南区总工会本级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326001唐山市丰南区总工会本级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唐山市丰南区总工会本级2025年单位预算信息公开情况说明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按照《中华人民共和国预算法》、《地方预决算公开操作规程》和《关于进一步推进预算公开工作的实施意见》规定，现将唐山市丰南区总工会本级2025年单位预算公开如下：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1、维护职工合法权益。指导全区各级组织职工开展民主选举、民主决策、民主管理和民主监督工作；推动基层工会建立集体合同制度、工资集体协商和监督保证机制；参与职工安全生产保护工作；编辑出版发行有关报纸刊物，为工会组织、干部、职工提供维权渠道。确保职工合法权益得到有效保障，改善困难劳模生活困境，提升广大职工技术技能素质。</w:t>
      </w:r>
    </w:p>
    <w:p>
      <w:pPr>
        <w:pStyle w:val="插入文本样式-插入单位职责文件"/>
      </w:pPr>
      <w:r>
        <w:t xml:space="preserve">2、提升职工技能及创新水平。着眼于加快转变经济发展方式和调整优化经济结构，注重培养高素质技能型人才，加强学历教育，围绕区委、区政府提出的重点工程、重点项目和重点领域，组织全区职工开展劳动竞赛，大力推进实施职工经济技术创新工程。有效促进全区重点工程、重点项目和重点领域的建设，为全区经济社会持续健康发展建功立业。</w:t>
      </w:r>
    </w:p>
    <w:p>
      <w:pPr>
        <w:pStyle w:val="插入文本样式-插入单位职责文件"/>
      </w:pPr>
      <w:r>
        <w:t xml:space="preserve">3、工会事务管理。加强和改进全区工会自身建设和改革，进一步提升工会履职能力。坚强组织和干部队伍建设，提高干部业务素质和企事业单位工会领导干部水平，促进工会事业发展。切实提高工会综合事务管理水平，保障单位的正常运转。</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唐山市丰南区总工会本级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392.24万元，其中：一般公共预算收入392.24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丰南区总工会本级年度单位预算中支出预算的总体情况。2025年支出预算392.24万元，其中基本支出167.01万元，包括人员经费167.01万元和日常公用经费0.00万元；项目支出225.23万元，主要为劳模荣誉津贴等。</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2025年预算收支安排392.24万元，较2024年预算增加40.87万元，其中：基本支出减少21.04万元，主要为人员经费减少。项目支出增加61.91万元，主要为职工服务中心租赁费等。</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没有增减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1、关于提前下达2025年省级困难职工及劳模帮扶救助专项资金（唐财行【2024】20号）绩效目标表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13020725P00695210006Q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关于提前下达2025年省级困难职工及劳模帮扶救助专项资金（唐财行【2024】20号）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5.23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5.23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用于对困难职工的生活救助、医疗救助、子女助学、法律援助、就业援助等支出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1.对各类困难职工进行帮扶救助，改善困难职工生活困境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救助困难职工数量</w:t>
            </w:r>
          </w:p>
        </w:tc>
        <w:tc>
          <w:tcPr>
            <w:tcW w:w="5386" w:type="dxa"/>
            <w:vAlign w:val="center"/>
          </w:tcPr>
          <w:p>
            <w:pPr>
              <w:pStyle w:val="单元格样式2"/>
            </w:pPr>
            <w:r>
              <w:t xml:space="preserve">反映救助困难职工人员人数情况</w:t>
            </w:r>
          </w:p>
        </w:tc>
        <w:tc>
          <w:tcPr>
            <w:tcW w:w="2268" w:type="dxa"/>
            <w:vAlign w:val="center"/>
          </w:tcPr>
          <w:p>
            <w:pPr>
              <w:pStyle w:val="单元格样式2"/>
            </w:pPr>
            <w:r>
              <w:t xml:space="preserve">≥13人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资金足额拨付率</w:t>
            </w:r>
          </w:p>
        </w:tc>
        <w:tc>
          <w:tcPr>
            <w:tcW w:w="5386" w:type="dxa"/>
            <w:vAlign w:val="center"/>
          </w:tcPr>
          <w:p>
            <w:pPr>
              <w:pStyle w:val="单元格样式2"/>
            </w:pPr>
            <w:r>
              <w:t xml:space="preserve">反映救助资金拨付情况</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支出进度达标情况</w:t>
            </w:r>
          </w:p>
        </w:tc>
        <w:tc>
          <w:tcPr>
            <w:tcW w:w="5386" w:type="dxa"/>
            <w:vAlign w:val="center"/>
          </w:tcPr>
          <w:p>
            <w:pPr>
              <w:pStyle w:val="单元格样式2"/>
            </w:pPr>
            <w:r>
              <w:t xml:space="preserve">反映规定的支出进度情况</w:t>
            </w:r>
          </w:p>
        </w:tc>
        <w:tc>
          <w:tcPr>
            <w:tcW w:w="2268" w:type="dxa"/>
            <w:vAlign w:val="center"/>
          </w:tcPr>
          <w:p>
            <w:pPr>
              <w:pStyle w:val="单元格样式2"/>
            </w:pPr>
            <w:r>
              <w:t xml:space="preserve">达标</w:t>
            </w:r>
          </w:p>
        </w:tc>
        <w:tc>
          <w:tcPr>
            <w:tcW w:w="1276" w:type="dxa"/>
            <w:vAlign w:val="center"/>
          </w:tcPr>
          <w:p>
            <w:pPr>
              <w:pStyle w:val="单元格样式2"/>
            </w:pPr>
            <w:r>
              <w:t xml:space="preserve">相关规定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救助费用总额</w:t>
            </w:r>
          </w:p>
        </w:tc>
        <w:tc>
          <w:tcPr>
            <w:tcW w:w="5386" w:type="dxa"/>
            <w:vAlign w:val="center"/>
          </w:tcPr>
          <w:p>
            <w:pPr>
              <w:pStyle w:val="单元格样式2"/>
            </w:pPr>
            <w:r>
              <w:t xml:space="preserve">反映救助费用总量情况</w:t>
            </w:r>
          </w:p>
        </w:tc>
        <w:tc>
          <w:tcPr>
            <w:tcW w:w="2268" w:type="dxa"/>
            <w:vAlign w:val="center"/>
          </w:tcPr>
          <w:p>
            <w:pPr>
              <w:pStyle w:val="单元格样式2"/>
            </w:pPr>
            <w:r>
              <w:t xml:space="preserve">≤5.23万元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享受救助人员生活水平保障程度</w:t>
            </w:r>
          </w:p>
        </w:tc>
        <w:tc>
          <w:tcPr>
            <w:tcW w:w="5386" w:type="dxa"/>
            <w:vAlign w:val="center"/>
          </w:tcPr>
          <w:p>
            <w:pPr>
              <w:pStyle w:val="单元格样式2"/>
            </w:pPr>
            <w:r>
              <w:t xml:space="preserve">反映享受救助人员基本生活保障</w:t>
            </w:r>
          </w:p>
        </w:tc>
        <w:tc>
          <w:tcPr>
            <w:tcW w:w="2268" w:type="dxa"/>
            <w:vAlign w:val="center"/>
          </w:tcPr>
          <w:p>
            <w:pPr>
              <w:pStyle w:val="单元格样式2"/>
            </w:pPr>
            <w:r>
              <w:t xml:space="preserve">有保障</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反映受益对象满意程度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2、劳模荣誉津贴绩效目标表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13020725P00T240100050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劳模荣誉津贴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用于市级及以上退休劳动模范荣誉金发放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1.确保劳模合法权益得到合理保障，进一步激发劳模工作者的积极性。</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反映发放人数情况</w:t>
            </w:r>
          </w:p>
        </w:tc>
        <w:tc>
          <w:tcPr>
            <w:tcW w:w="2268" w:type="dxa"/>
            <w:vAlign w:val="center"/>
          </w:tcPr>
          <w:p>
            <w:pPr>
              <w:pStyle w:val="单元格样式2"/>
            </w:pPr>
            <w:r>
              <w:t xml:space="preserve">≥93人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资金足额拨付率</w:t>
            </w:r>
          </w:p>
        </w:tc>
        <w:tc>
          <w:tcPr>
            <w:tcW w:w="5386" w:type="dxa"/>
            <w:vAlign w:val="center"/>
          </w:tcPr>
          <w:p>
            <w:pPr>
              <w:pStyle w:val="单元格样式2"/>
            </w:pPr>
            <w:r>
              <w:t xml:space="preserve">反映补助经费拨付情况</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补贴发放周期</w:t>
            </w:r>
          </w:p>
        </w:tc>
        <w:tc>
          <w:tcPr>
            <w:tcW w:w="5386" w:type="dxa"/>
            <w:vAlign w:val="center"/>
          </w:tcPr>
          <w:p>
            <w:pPr>
              <w:pStyle w:val="单元格样式2"/>
            </w:pPr>
            <w:r>
              <w:t xml:space="preserve">反映补贴资金发放周期情况</w:t>
            </w:r>
          </w:p>
        </w:tc>
        <w:tc>
          <w:tcPr>
            <w:tcW w:w="2268" w:type="dxa"/>
            <w:vAlign w:val="center"/>
          </w:tcPr>
          <w:p>
            <w:pPr>
              <w:pStyle w:val="单元格样式2"/>
            </w:pPr>
            <w:r>
              <w:t xml:space="preserve">按年发放</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补贴费用总额</w:t>
            </w:r>
          </w:p>
        </w:tc>
        <w:tc>
          <w:tcPr>
            <w:tcW w:w="5386" w:type="dxa"/>
            <w:vAlign w:val="center"/>
          </w:tcPr>
          <w:p>
            <w:pPr>
              <w:pStyle w:val="单元格样式2"/>
            </w:pPr>
            <w:r>
              <w:t xml:space="preserve">反映补贴费用总量情况</w:t>
            </w:r>
          </w:p>
        </w:tc>
        <w:tc>
          <w:tcPr>
            <w:tcW w:w="2268" w:type="dxa"/>
            <w:vAlign w:val="center"/>
          </w:tcPr>
          <w:p>
            <w:pPr>
              <w:pStyle w:val="单元格样式2"/>
            </w:pPr>
            <w:r>
              <w:t xml:space="preserve">≤30万元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享受补贴人员生活水平改善程度</w:t>
            </w:r>
          </w:p>
        </w:tc>
        <w:tc>
          <w:tcPr>
            <w:tcW w:w="5386" w:type="dxa"/>
            <w:vAlign w:val="center"/>
          </w:tcPr>
          <w:p>
            <w:pPr>
              <w:pStyle w:val="单元格样式2"/>
            </w:pPr>
            <w:r>
              <w:t xml:space="preserve">反映享受补贴人员生活水平改善情况</w:t>
            </w:r>
          </w:p>
        </w:tc>
        <w:tc>
          <w:tcPr>
            <w:tcW w:w="2268" w:type="dxa"/>
            <w:vAlign w:val="center"/>
          </w:tcPr>
          <w:p>
            <w:pPr>
              <w:pStyle w:val="单元格样式2"/>
            </w:pPr>
            <w:r>
              <w:t xml:space="preserve">持续改善</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服务受益对象满意度</w:t>
            </w:r>
          </w:p>
        </w:tc>
        <w:tc>
          <w:tcPr>
            <w:tcW w:w="5386" w:type="dxa"/>
            <w:vAlign w:val="center"/>
          </w:tcPr>
          <w:p>
            <w:pPr>
              <w:pStyle w:val="单元格样式2"/>
            </w:pPr>
            <w:r>
              <w:t xml:space="preserve">反映受益对象满意程度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3、退役军人公益性岗位安置费用绩效目标表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13020725P00002210367L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退役军人公益性岗位安置费用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用于发放退役军人公益性岗位安置费用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1.及时发放退役军人公益性岗位安置费用，维护社会稳定，促进社会健康发展。</w:t>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享受公益性岗位补贴人员数量</w:t>
            </w:r>
          </w:p>
        </w:tc>
        <w:tc>
          <w:tcPr>
            <w:tcW w:w="5386" w:type="dxa"/>
            <w:vAlign w:val="center"/>
          </w:tcPr>
          <w:p>
            <w:pPr>
              <w:pStyle w:val="单元格样式2"/>
            </w:pPr>
            <w:r>
              <w:t xml:space="preserve">反映签订公益性岗位合同人数情况</w:t>
            </w:r>
          </w:p>
        </w:tc>
        <w:tc>
          <w:tcPr>
            <w:tcW w:w="2268" w:type="dxa"/>
            <w:vAlign w:val="center"/>
          </w:tcPr>
          <w:p>
            <w:pPr>
              <w:pStyle w:val="单元格样式2"/>
            </w:pPr>
            <w:r>
              <w:t xml:space="preserve">9人        </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≥2200元/月</w:t>
            </w:r>
          </w:p>
        </w:tc>
        <w:tc>
          <w:tcPr>
            <w:tcW w:w="1276" w:type="dxa"/>
            <w:vAlign w:val="center"/>
          </w:tcPr>
          <w:p>
            <w:pPr>
              <w:pStyle w:val="单元格样式2"/>
            </w:pPr>
            <w:r>
              <w:t xml:space="preserve">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聘用人员稳定程度</w:t>
            </w:r>
          </w:p>
        </w:tc>
        <w:tc>
          <w:tcPr>
            <w:tcW w:w="5386" w:type="dxa"/>
            <w:vAlign w:val="center"/>
          </w:tcPr>
          <w:p>
            <w:pPr>
              <w:pStyle w:val="单元格样式2"/>
            </w:pPr>
            <w:r>
              <w:t xml:space="preserve">反映聘用人员稳定程度</w:t>
            </w:r>
          </w:p>
        </w:tc>
        <w:tc>
          <w:tcPr>
            <w:tcW w:w="2268" w:type="dxa"/>
            <w:vAlign w:val="center"/>
          </w:tcPr>
          <w:p>
            <w:pPr>
              <w:pStyle w:val="单元格样式2"/>
            </w:pPr>
            <w:r>
              <w:t xml:space="preserve">保持稳定</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4、职工服务中心租赁费绩效目标表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13020725P008XRX10005Y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职工服务中心租赁费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用于支付职工服务中心租赁费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1."通过支付职工服务中心租赁费，为职工提供活动平台，丰富职工文化生活，陶冶职工情操，为职工文体活动创造好的环境。</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租赁场地面积</w:t>
            </w:r>
          </w:p>
        </w:tc>
        <w:tc>
          <w:tcPr>
            <w:tcW w:w="5386" w:type="dxa"/>
            <w:vAlign w:val="center"/>
          </w:tcPr>
          <w:p>
            <w:pPr>
              <w:pStyle w:val="单元格样式2"/>
            </w:pPr>
            <w:r>
              <w:t xml:space="preserve">反映租赁场地面积情况</w:t>
            </w:r>
          </w:p>
        </w:tc>
        <w:tc>
          <w:tcPr>
            <w:tcW w:w="2268" w:type="dxa"/>
            <w:vAlign w:val="center"/>
          </w:tcPr>
          <w:p>
            <w:pPr>
              <w:pStyle w:val="单元格样式2"/>
            </w:pPr>
            <w:r>
              <w:t xml:space="preserve">3000平方米</w:t>
            </w:r>
          </w:p>
        </w:tc>
        <w:tc>
          <w:tcPr>
            <w:tcW w:w="1276" w:type="dxa"/>
            <w:vAlign w:val="center"/>
          </w:tcPr>
          <w:p>
            <w:pPr>
              <w:pStyle w:val="单元格样式2"/>
            </w:pPr>
            <w:r>
              <w:t xml:space="preserve">租赁计划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租赁场地利用率</w:t>
            </w:r>
          </w:p>
        </w:tc>
        <w:tc>
          <w:tcPr>
            <w:tcW w:w="5386" w:type="dxa"/>
            <w:vAlign w:val="center"/>
          </w:tcPr>
          <w:p>
            <w:pPr>
              <w:pStyle w:val="单元格样式2"/>
            </w:pPr>
            <w:r>
              <w:t xml:space="preserve">反映租赁场地的使用情况</w:t>
            </w:r>
          </w:p>
        </w:tc>
        <w:tc>
          <w:tcPr>
            <w:tcW w:w="2268" w:type="dxa"/>
            <w:vAlign w:val="center"/>
          </w:tcPr>
          <w:p>
            <w:pPr>
              <w:pStyle w:val="单元格样式2"/>
            </w:pPr>
            <w:r>
              <w:t xml:space="preserve">≥95%</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租赁场地到位及时性</w:t>
            </w:r>
          </w:p>
        </w:tc>
        <w:tc>
          <w:tcPr>
            <w:tcW w:w="5386" w:type="dxa"/>
            <w:vAlign w:val="center"/>
          </w:tcPr>
          <w:p>
            <w:pPr>
              <w:pStyle w:val="单元格样式2"/>
            </w:pPr>
            <w:r>
              <w:t xml:space="preserve">反映租赁场地的到位及时性</w:t>
            </w:r>
          </w:p>
        </w:tc>
        <w:tc>
          <w:tcPr>
            <w:tcW w:w="2268" w:type="dxa"/>
            <w:vAlign w:val="center"/>
          </w:tcPr>
          <w:p>
            <w:pPr>
              <w:pStyle w:val="单元格样式2"/>
            </w:pPr>
            <w:r>
              <w:t xml:space="preserve">及时</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租赁成本</w:t>
            </w:r>
          </w:p>
        </w:tc>
        <w:tc>
          <w:tcPr>
            <w:tcW w:w="5386" w:type="dxa"/>
            <w:vAlign w:val="center"/>
          </w:tcPr>
          <w:p>
            <w:pPr>
              <w:pStyle w:val="单元格样式2"/>
            </w:pPr>
            <w:r>
              <w:t xml:space="preserve">反映租赁成本情况</w:t>
            </w:r>
          </w:p>
        </w:tc>
        <w:tc>
          <w:tcPr>
            <w:tcW w:w="2268" w:type="dxa"/>
            <w:vAlign w:val="center"/>
          </w:tcPr>
          <w:p>
            <w:pPr>
              <w:pStyle w:val="单元格样式2"/>
            </w:pPr>
            <w:r>
              <w:t xml:space="preserve">≤146万元</w:t>
            </w:r>
          </w:p>
        </w:tc>
        <w:tc>
          <w:tcPr>
            <w:tcW w:w="1276" w:type="dxa"/>
            <w:vAlign w:val="center"/>
          </w:tcPr>
          <w:p>
            <w:pPr>
              <w:pStyle w:val="单元格样式2"/>
            </w:pPr>
            <w:r>
              <w:t xml:space="preserve">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提升工作效率的保障程度</w:t>
            </w:r>
          </w:p>
        </w:tc>
        <w:tc>
          <w:tcPr>
            <w:tcW w:w="5386" w:type="dxa"/>
            <w:vAlign w:val="center"/>
          </w:tcPr>
          <w:p>
            <w:pPr>
              <w:pStyle w:val="单元格样式2"/>
            </w:pPr>
            <w:r>
              <w:t xml:space="preserve">反映租赁场地对提升工作效率的保障程度情况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vAlign w:val="center"/>
          </w:tcPr>
          <w:p>
            <w:pPr>
              <w:pStyle w:val="单元格样式2"/>
            </w:pPr>
            <w:r>
              <w:t xml:space="preserve">反映工作人员满意程度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326001唐山市丰南区总工会本级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唐山市丰南区总工会本级上年末固定资产金额为0.00万元（详见下表）。本年度拟购置固定资产总额为0.00万元，已按要求列入政府采购预算，详见政府采购预算表。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326001唐山市丰南区总工会本级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2454.07</w:t>
            </w:r>
          </w:p>
        </w:tc>
        <w:tc>
          <w:tcPr>
            <w:tcW w:w="2835" w:type="dxa"/>
            <w:vAlign w:val="center"/>
          </w:tcPr>
          <w:p>
            <w:pPr>
              <w:pStyle w:val="单元格样式4"/>
            </w:pPr>
            <w:r>
              <w:t xml:space="preserve">95.33</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25</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2025-01-22T08:42:21Z</dcterms:created>
  <dcterms:modified xsi:type="dcterms:W3CDTF">2025-01-22T08:42:21Z</dcterms:modified>
</cp:coreProperties>
</file>