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3497.24</w:t>
            </w:r>
          </w:p>
        </w:tc>
        <w:tc>
          <w:tcPr>
            <w:tcW w:w="4535" w:type="dxa"/>
            <w:vAlign w:val="center"/>
          </w:tcPr>
          <w:p>
            <w:pPr>
              <w:pStyle w:val="13"/>
            </w:pPr>
            <w:r>
              <w:t>一、一般公共服务支出</w:t>
            </w:r>
          </w:p>
        </w:tc>
        <w:tc>
          <w:tcPr>
            <w:tcW w:w="2126" w:type="dxa"/>
            <w:vAlign w:val="center"/>
          </w:tcPr>
          <w:p>
            <w:pPr>
              <w:pStyle w:val="12"/>
            </w:pPr>
            <w:r>
              <w:t>1914.66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434.69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431.92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387.25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3497.24</w:t>
            </w:r>
          </w:p>
        </w:tc>
        <w:tc>
          <w:tcPr>
            <w:tcW w:w="4535" w:type="dxa"/>
            <w:vAlign w:val="center"/>
          </w:tcPr>
          <w:p>
            <w:pPr>
              <w:pStyle w:val="15"/>
            </w:pPr>
            <w:r>
              <w:t>本年支出合计</w:t>
            </w:r>
          </w:p>
        </w:tc>
        <w:tc>
          <w:tcPr>
            <w:tcW w:w="2126" w:type="dxa"/>
            <w:vAlign w:val="center"/>
          </w:tcPr>
          <w:p>
            <w:pPr>
              <w:pStyle w:val="16"/>
            </w:pPr>
            <w:r>
              <w:t>3497.24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3497.24</w:t>
            </w:r>
          </w:p>
        </w:tc>
        <w:tc>
          <w:tcPr>
            <w:tcW w:w="4535" w:type="dxa"/>
            <w:vAlign w:val="center"/>
          </w:tcPr>
          <w:p>
            <w:pPr>
              <w:pStyle w:val="15"/>
            </w:pPr>
            <w:r>
              <w:t>支出总计</w:t>
            </w:r>
          </w:p>
        </w:tc>
        <w:tc>
          <w:tcPr>
            <w:tcW w:w="2126" w:type="dxa"/>
            <w:vAlign w:val="center"/>
          </w:tcPr>
          <w:p>
            <w:pPr>
              <w:pStyle w:val="16"/>
            </w:pPr>
            <w:r>
              <w:t>3497.24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3497.24</w:t>
            </w:r>
          </w:p>
        </w:tc>
        <w:tc>
          <w:tcPr>
            <w:tcW w:w="1134" w:type="dxa"/>
            <w:vAlign w:val="center"/>
          </w:tcPr>
          <w:p>
            <w:pPr>
              <w:pStyle w:val="16"/>
            </w:pPr>
            <w:r>
              <w:t>3497.24</w:t>
            </w:r>
          </w:p>
        </w:tc>
        <w:tc>
          <w:tcPr>
            <w:tcW w:w="1134" w:type="dxa"/>
            <w:vAlign w:val="center"/>
          </w:tcPr>
          <w:p>
            <w:pPr>
              <w:pStyle w:val="16"/>
            </w:pPr>
            <w:r>
              <w:t>3497.24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1914.66</w:t>
            </w:r>
          </w:p>
        </w:tc>
        <w:tc>
          <w:tcPr>
            <w:tcW w:w="1134" w:type="dxa"/>
            <w:vAlign w:val="center"/>
          </w:tcPr>
          <w:p>
            <w:pPr>
              <w:pStyle w:val="12"/>
            </w:pPr>
            <w:r>
              <w:t>1914.66</w:t>
            </w:r>
          </w:p>
        </w:tc>
        <w:tc>
          <w:tcPr>
            <w:tcW w:w="1134" w:type="dxa"/>
            <w:vAlign w:val="center"/>
          </w:tcPr>
          <w:p>
            <w:pPr>
              <w:pStyle w:val="12"/>
            </w:pPr>
            <w:r>
              <w:t>1914.66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1858.73</w:t>
            </w:r>
          </w:p>
        </w:tc>
        <w:tc>
          <w:tcPr>
            <w:tcW w:w="1134" w:type="dxa"/>
            <w:vAlign w:val="center"/>
          </w:tcPr>
          <w:p>
            <w:pPr>
              <w:pStyle w:val="12"/>
            </w:pPr>
            <w:r>
              <w:t>1858.73</w:t>
            </w:r>
          </w:p>
        </w:tc>
        <w:tc>
          <w:tcPr>
            <w:tcW w:w="1134" w:type="dxa"/>
            <w:vAlign w:val="center"/>
          </w:tcPr>
          <w:p>
            <w:pPr>
              <w:pStyle w:val="12"/>
            </w:pPr>
            <w:r>
              <w:t>1858.73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1625.94</w:t>
            </w:r>
          </w:p>
        </w:tc>
        <w:tc>
          <w:tcPr>
            <w:tcW w:w="1134" w:type="dxa"/>
            <w:vAlign w:val="center"/>
          </w:tcPr>
          <w:p>
            <w:pPr>
              <w:pStyle w:val="12"/>
            </w:pPr>
            <w:r>
              <w:t>1625.94</w:t>
            </w:r>
          </w:p>
        </w:tc>
        <w:tc>
          <w:tcPr>
            <w:tcW w:w="1134" w:type="dxa"/>
            <w:vAlign w:val="center"/>
          </w:tcPr>
          <w:p>
            <w:pPr>
              <w:pStyle w:val="12"/>
            </w:pPr>
            <w:r>
              <w:t>1625.94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11.02</w:t>
            </w:r>
          </w:p>
        </w:tc>
        <w:tc>
          <w:tcPr>
            <w:tcW w:w="1134" w:type="dxa"/>
            <w:vAlign w:val="center"/>
          </w:tcPr>
          <w:p>
            <w:pPr>
              <w:pStyle w:val="12"/>
            </w:pPr>
            <w:r>
              <w:t>11.02</w:t>
            </w:r>
          </w:p>
        </w:tc>
        <w:tc>
          <w:tcPr>
            <w:tcW w:w="1134" w:type="dxa"/>
            <w:vAlign w:val="center"/>
          </w:tcPr>
          <w:p>
            <w:pPr>
              <w:pStyle w:val="12"/>
            </w:pPr>
            <w:r>
              <w:t>11.02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221.77</w:t>
            </w:r>
          </w:p>
        </w:tc>
        <w:tc>
          <w:tcPr>
            <w:tcW w:w="1134" w:type="dxa"/>
            <w:vAlign w:val="center"/>
          </w:tcPr>
          <w:p>
            <w:pPr>
              <w:pStyle w:val="12"/>
            </w:pPr>
            <w:r>
              <w:t>221.77</w:t>
            </w:r>
          </w:p>
        </w:tc>
        <w:tc>
          <w:tcPr>
            <w:tcW w:w="1134" w:type="dxa"/>
            <w:vAlign w:val="center"/>
          </w:tcPr>
          <w:p>
            <w:pPr>
              <w:pStyle w:val="12"/>
            </w:pPr>
            <w:r>
              <w:t>221.77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48.93</w:t>
            </w:r>
          </w:p>
        </w:tc>
        <w:tc>
          <w:tcPr>
            <w:tcW w:w="1134" w:type="dxa"/>
            <w:vAlign w:val="center"/>
          </w:tcPr>
          <w:p>
            <w:pPr>
              <w:pStyle w:val="12"/>
            </w:pPr>
            <w:r>
              <w:t>48.93</w:t>
            </w:r>
          </w:p>
        </w:tc>
        <w:tc>
          <w:tcPr>
            <w:tcW w:w="1134" w:type="dxa"/>
            <w:vAlign w:val="center"/>
          </w:tcPr>
          <w:p>
            <w:pPr>
              <w:pStyle w:val="12"/>
            </w:pPr>
            <w:r>
              <w:t>48.93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48.93</w:t>
            </w:r>
          </w:p>
        </w:tc>
        <w:tc>
          <w:tcPr>
            <w:tcW w:w="1134" w:type="dxa"/>
            <w:vAlign w:val="center"/>
          </w:tcPr>
          <w:p>
            <w:pPr>
              <w:pStyle w:val="12"/>
            </w:pPr>
            <w:r>
              <w:t>48.93</w:t>
            </w:r>
          </w:p>
        </w:tc>
        <w:tc>
          <w:tcPr>
            <w:tcW w:w="1134" w:type="dxa"/>
            <w:vAlign w:val="center"/>
          </w:tcPr>
          <w:p>
            <w:pPr>
              <w:pStyle w:val="12"/>
            </w:pPr>
            <w:r>
              <w:t>48.93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434.69</w:t>
            </w:r>
          </w:p>
        </w:tc>
        <w:tc>
          <w:tcPr>
            <w:tcW w:w="1134" w:type="dxa"/>
            <w:vAlign w:val="center"/>
          </w:tcPr>
          <w:p>
            <w:pPr>
              <w:pStyle w:val="12"/>
            </w:pPr>
            <w:r>
              <w:t>434.69</w:t>
            </w:r>
          </w:p>
        </w:tc>
        <w:tc>
          <w:tcPr>
            <w:tcW w:w="1134" w:type="dxa"/>
            <w:vAlign w:val="center"/>
          </w:tcPr>
          <w:p>
            <w:pPr>
              <w:pStyle w:val="12"/>
            </w:pPr>
            <w:r>
              <w:t>434.69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304.52</w:t>
            </w:r>
          </w:p>
        </w:tc>
        <w:tc>
          <w:tcPr>
            <w:tcW w:w="1134" w:type="dxa"/>
            <w:vAlign w:val="center"/>
          </w:tcPr>
          <w:p>
            <w:pPr>
              <w:pStyle w:val="12"/>
            </w:pPr>
            <w:r>
              <w:t>304.52</w:t>
            </w:r>
          </w:p>
        </w:tc>
        <w:tc>
          <w:tcPr>
            <w:tcW w:w="1134" w:type="dxa"/>
            <w:vAlign w:val="center"/>
          </w:tcPr>
          <w:p>
            <w:pPr>
              <w:pStyle w:val="12"/>
            </w:pPr>
            <w:r>
              <w:t>304.52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117.83</w:t>
            </w:r>
          </w:p>
        </w:tc>
        <w:tc>
          <w:tcPr>
            <w:tcW w:w="1134" w:type="dxa"/>
            <w:vAlign w:val="center"/>
          </w:tcPr>
          <w:p>
            <w:pPr>
              <w:pStyle w:val="12"/>
            </w:pPr>
            <w:r>
              <w:t>117.83</w:t>
            </w:r>
          </w:p>
        </w:tc>
        <w:tc>
          <w:tcPr>
            <w:tcW w:w="1134" w:type="dxa"/>
            <w:vAlign w:val="center"/>
          </w:tcPr>
          <w:p>
            <w:pPr>
              <w:pStyle w:val="12"/>
            </w:pPr>
            <w:r>
              <w:t>117.83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186.69</w:t>
            </w:r>
          </w:p>
        </w:tc>
        <w:tc>
          <w:tcPr>
            <w:tcW w:w="1134" w:type="dxa"/>
            <w:vAlign w:val="center"/>
          </w:tcPr>
          <w:p>
            <w:pPr>
              <w:pStyle w:val="12"/>
            </w:pPr>
            <w:r>
              <w:t>186.69</w:t>
            </w:r>
          </w:p>
        </w:tc>
        <w:tc>
          <w:tcPr>
            <w:tcW w:w="1134" w:type="dxa"/>
            <w:vAlign w:val="center"/>
          </w:tcPr>
          <w:p>
            <w:pPr>
              <w:pStyle w:val="12"/>
            </w:pPr>
            <w:r>
              <w:t>186.69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125.80</w:t>
            </w:r>
          </w:p>
        </w:tc>
        <w:tc>
          <w:tcPr>
            <w:tcW w:w="1134" w:type="dxa"/>
            <w:vAlign w:val="center"/>
          </w:tcPr>
          <w:p>
            <w:pPr>
              <w:pStyle w:val="12"/>
            </w:pPr>
            <w:r>
              <w:t>125.80</w:t>
            </w:r>
          </w:p>
        </w:tc>
        <w:tc>
          <w:tcPr>
            <w:tcW w:w="1134" w:type="dxa"/>
            <w:vAlign w:val="center"/>
          </w:tcPr>
          <w:p>
            <w:pPr>
              <w:pStyle w:val="12"/>
            </w:pPr>
            <w:r>
              <w:t>125.80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125.80</w:t>
            </w:r>
          </w:p>
        </w:tc>
        <w:tc>
          <w:tcPr>
            <w:tcW w:w="1134" w:type="dxa"/>
            <w:vAlign w:val="center"/>
          </w:tcPr>
          <w:p>
            <w:pPr>
              <w:pStyle w:val="12"/>
            </w:pPr>
            <w:r>
              <w:t>125.80</w:t>
            </w:r>
          </w:p>
        </w:tc>
        <w:tc>
          <w:tcPr>
            <w:tcW w:w="1134" w:type="dxa"/>
            <w:vAlign w:val="center"/>
          </w:tcPr>
          <w:p>
            <w:pPr>
              <w:pStyle w:val="12"/>
            </w:pPr>
            <w:r>
              <w:t>125.80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4.30</w:t>
            </w:r>
          </w:p>
        </w:tc>
        <w:tc>
          <w:tcPr>
            <w:tcW w:w="1134" w:type="dxa"/>
            <w:vAlign w:val="center"/>
          </w:tcPr>
          <w:p>
            <w:pPr>
              <w:pStyle w:val="12"/>
            </w:pPr>
            <w:r>
              <w:t>4.30</w:t>
            </w:r>
          </w:p>
        </w:tc>
        <w:tc>
          <w:tcPr>
            <w:tcW w:w="1134" w:type="dxa"/>
            <w:vAlign w:val="center"/>
          </w:tcPr>
          <w:p>
            <w:pPr>
              <w:pStyle w:val="12"/>
            </w:pPr>
            <w:r>
              <w:t>4.30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2081005</w:t>
            </w:r>
          </w:p>
        </w:tc>
        <w:tc>
          <w:tcPr>
            <w:tcW w:w="1559" w:type="dxa"/>
            <w:vAlign w:val="center"/>
          </w:tcPr>
          <w:p>
            <w:pPr>
              <w:pStyle w:val="13"/>
            </w:pPr>
            <w:r>
              <w:t>社会福利事业单位</w:t>
            </w:r>
          </w:p>
        </w:tc>
        <w:tc>
          <w:tcPr>
            <w:tcW w:w="1134" w:type="dxa"/>
            <w:vAlign w:val="center"/>
          </w:tcPr>
          <w:p>
            <w:pPr>
              <w:pStyle w:val="12"/>
            </w:pPr>
            <w:r>
              <w:t>4.30</w:t>
            </w:r>
          </w:p>
        </w:tc>
        <w:tc>
          <w:tcPr>
            <w:tcW w:w="1134" w:type="dxa"/>
            <w:vAlign w:val="center"/>
          </w:tcPr>
          <w:p>
            <w:pPr>
              <w:pStyle w:val="12"/>
            </w:pPr>
            <w:r>
              <w:t>4.30</w:t>
            </w:r>
          </w:p>
        </w:tc>
        <w:tc>
          <w:tcPr>
            <w:tcW w:w="1134" w:type="dxa"/>
            <w:vAlign w:val="center"/>
          </w:tcPr>
          <w:p>
            <w:pPr>
              <w:pStyle w:val="12"/>
            </w:pPr>
            <w:r>
              <w:t>4.30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161.78</w:t>
            </w:r>
          </w:p>
        </w:tc>
        <w:tc>
          <w:tcPr>
            <w:tcW w:w="1134" w:type="dxa"/>
            <w:vAlign w:val="center"/>
          </w:tcPr>
          <w:p>
            <w:pPr>
              <w:pStyle w:val="12"/>
            </w:pPr>
            <w:r>
              <w:t>161.78</w:t>
            </w:r>
          </w:p>
        </w:tc>
        <w:tc>
          <w:tcPr>
            <w:tcW w:w="1134" w:type="dxa"/>
            <w:vAlign w:val="center"/>
          </w:tcPr>
          <w:p>
            <w:pPr>
              <w:pStyle w:val="12"/>
            </w:pPr>
            <w:r>
              <w:t>161.78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153.78</w:t>
            </w:r>
          </w:p>
        </w:tc>
        <w:tc>
          <w:tcPr>
            <w:tcW w:w="1134" w:type="dxa"/>
            <w:vAlign w:val="center"/>
          </w:tcPr>
          <w:p>
            <w:pPr>
              <w:pStyle w:val="12"/>
            </w:pPr>
            <w:r>
              <w:t>153.78</w:t>
            </w:r>
          </w:p>
        </w:tc>
        <w:tc>
          <w:tcPr>
            <w:tcW w:w="1134" w:type="dxa"/>
            <w:vAlign w:val="center"/>
          </w:tcPr>
          <w:p>
            <w:pPr>
              <w:pStyle w:val="12"/>
            </w:pPr>
            <w:r>
              <w:t>153.78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73.11</w:t>
            </w:r>
          </w:p>
        </w:tc>
        <w:tc>
          <w:tcPr>
            <w:tcW w:w="1134" w:type="dxa"/>
            <w:vAlign w:val="center"/>
          </w:tcPr>
          <w:p>
            <w:pPr>
              <w:pStyle w:val="12"/>
            </w:pPr>
            <w:r>
              <w:t>73.11</w:t>
            </w:r>
          </w:p>
        </w:tc>
        <w:tc>
          <w:tcPr>
            <w:tcW w:w="1134" w:type="dxa"/>
            <w:vAlign w:val="center"/>
          </w:tcPr>
          <w:p>
            <w:pPr>
              <w:pStyle w:val="12"/>
            </w:pPr>
            <w:r>
              <w:t>73.11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80.67</w:t>
            </w:r>
          </w:p>
        </w:tc>
        <w:tc>
          <w:tcPr>
            <w:tcW w:w="1134" w:type="dxa"/>
            <w:vAlign w:val="center"/>
          </w:tcPr>
          <w:p>
            <w:pPr>
              <w:pStyle w:val="12"/>
            </w:pPr>
            <w:r>
              <w:t>80.67</w:t>
            </w:r>
          </w:p>
        </w:tc>
        <w:tc>
          <w:tcPr>
            <w:tcW w:w="1134" w:type="dxa"/>
            <w:vAlign w:val="center"/>
          </w:tcPr>
          <w:p>
            <w:pPr>
              <w:pStyle w:val="12"/>
            </w:pPr>
            <w:r>
              <w:t>80.67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431.92</w:t>
            </w:r>
          </w:p>
        </w:tc>
        <w:tc>
          <w:tcPr>
            <w:tcW w:w="1134" w:type="dxa"/>
            <w:vAlign w:val="center"/>
          </w:tcPr>
          <w:p>
            <w:pPr>
              <w:pStyle w:val="12"/>
            </w:pPr>
            <w:r>
              <w:t>431.92</w:t>
            </w:r>
          </w:p>
        </w:tc>
        <w:tc>
          <w:tcPr>
            <w:tcW w:w="1134" w:type="dxa"/>
            <w:vAlign w:val="center"/>
          </w:tcPr>
          <w:p>
            <w:pPr>
              <w:pStyle w:val="12"/>
            </w:pPr>
            <w:r>
              <w:t>431.92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431.92</w:t>
            </w:r>
          </w:p>
        </w:tc>
        <w:tc>
          <w:tcPr>
            <w:tcW w:w="1134" w:type="dxa"/>
            <w:vAlign w:val="center"/>
          </w:tcPr>
          <w:p>
            <w:pPr>
              <w:pStyle w:val="12"/>
            </w:pPr>
            <w:r>
              <w:t>431.92</w:t>
            </w:r>
          </w:p>
        </w:tc>
        <w:tc>
          <w:tcPr>
            <w:tcW w:w="1134" w:type="dxa"/>
            <w:vAlign w:val="center"/>
          </w:tcPr>
          <w:p>
            <w:pPr>
              <w:pStyle w:val="12"/>
            </w:pPr>
            <w:r>
              <w:t>431.92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431.92</w:t>
            </w:r>
          </w:p>
        </w:tc>
        <w:tc>
          <w:tcPr>
            <w:tcW w:w="1134" w:type="dxa"/>
            <w:vAlign w:val="center"/>
          </w:tcPr>
          <w:p>
            <w:pPr>
              <w:pStyle w:val="12"/>
            </w:pPr>
            <w:r>
              <w:t>431.92</w:t>
            </w:r>
          </w:p>
        </w:tc>
        <w:tc>
          <w:tcPr>
            <w:tcW w:w="1134" w:type="dxa"/>
            <w:vAlign w:val="center"/>
          </w:tcPr>
          <w:p>
            <w:pPr>
              <w:pStyle w:val="12"/>
            </w:pPr>
            <w:r>
              <w:t>431.92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387.25</w:t>
            </w:r>
          </w:p>
        </w:tc>
        <w:tc>
          <w:tcPr>
            <w:tcW w:w="1134" w:type="dxa"/>
            <w:vAlign w:val="center"/>
          </w:tcPr>
          <w:p>
            <w:pPr>
              <w:pStyle w:val="12"/>
            </w:pPr>
            <w:r>
              <w:t>387.25</w:t>
            </w:r>
          </w:p>
        </w:tc>
        <w:tc>
          <w:tcPr>
            <w:tcW w:w="1134" w:type="dxa"/>
            <w:vAlign w:val="center"/>
          </w:tcPr>
          <w:p>
            <w:pPr>
              <w:pStyle w:val="12"/>
            </w:pPr>
            <w:r>
              <w:t>387.25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387.25</w:t>
            </w:r>
          </w:p>
        </w:tc>
        <w:tc>
          <w:tcPr>
            <w:tcW w:w="1134" w:type="dxa"/>
            <w:vAlign w:val="center"/>
          </w:tcPr>
          <w:p>
            <w:pPr>
              <w:pStyle w:val="12"/>
            </w:pPr>
            <w:r>
              <w:t>387.25</w:t>
            </w:r>
          </w:p>
        </w:tc>
        <w:tc>
          <w:tcPr>
            <w:tcW w:w="1134" w:type="dxa"/>
            <w:vAlign w:val="center"/>
          </w:tcPr>
          <w:p>
            <w:pPr>
              <w:pStyle w:val="12"/>
            </w:pPr>
            <w:r>
              <w:t>387.25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387.25</w:t>
            </w:r>
          </w:p>
        </w:tc>
        <w:tc>
          <w:tcPr>
            <w:tcW w:w="1134" w:type="dxa"/>
            <w:vAlign w:val="center"/>
          </w:tcPr>
          <w:p>
            <w:pPr>
              <w:pStyle w:val="12"/>
            </w:pPr>
            <w:r>
              <w:t>387.25</w:t>
            </w:r>
          </w:p>
        </w:tc>
        <w:tc>
          <w:tcPr>
            <w:tcW w:w="1134" w:type="dxa"/>
            <w:vAlign w:val="center"/>
          </w:tcPr>
          <w:p>
            <w:pPr>
              <w:pStyle w:val="12"/>
            </w:pPr>
            <w:r>
              <w:t>387.25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153.84</w:t>
            </w:r>
          </w:p>
        </w:tc>
        <w:tc>
          <w:tcPr>
            <w:tcW w:w="1134" w:type="dxa"/>
            <w:vAlign w:val="center"/>
          </w:tcPr>
          <w:p>
            <w:pPr>
              <w:pStyle w:val="12"/>
            </w:pPr>
            <w:r>
              <w:t>153.84</w:t>
            </w:r>
          </w:p>
        </w:tc>
        <w:tc>
          <w:tcPr>
            <w:tcW w:w="1134" w:type="dxa"/>
            <w:vAlign w:val="center"/>
          </w:tcPr>
          <w:p>
            <w:pPr>
              <w:pStyle w:val="12"/>
            </w:pPr>
            <w:r>
              <w:t>153.84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153.84</w:t>
            </w:r>
          </w:p>
        </w:tc>
        <w:tc>
          <w:tcPr>
            <w:tcW w:w="1134" w:type="dxa"/>
            <w:vAlign w:val="center"/>
          </w:tcPr>
          <w:p>
            <w:pPr>
              <w:pStyle w:val="12"/>
            </w:pPr>
            <w:r>
              <w:t>153.84</w:t>
            </w:r>
          </w:p>
        </w:tc>
        <w:tc>
          <w:tcPr>
            <w:tcW w:w="1134" w:type="dxa"/>
            <w:vAlign w:val="center"/>
          </w:tcPr>
          <w:p>
            <w:pPr>
              <w:pStyle w:val="12"/>
            </w:pPr>
            <w:r>
              <w:t>153.84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153.84</w:t>
            </w:r>
          </w:p>
        </w:tc>
        <w:tc>
          <w:tcPr>
            <w:tcW w:w="1134" w:type="dxa"/>
            <w:vAlign w:val="center"/>
          </w:tcPr>
          <w:p>
            <w:pPr>
              <w:pStyle w:val="12"/>
            </w:pPr>
            <w:r>
              <w:t>153.84</w:t>
            </w:r>
          </w:p>
        </w:tc>
        <w:tc>
          <w:tcPr>
            <w:tcW w:w="1134" w:type="dxa"/>
            <w:vAlign w:val="center"/>
          </w:tcPr>
          <w:p>
            <w:pPr>
              <w:pStyle w:val="12"/>
            </w:pPr>
            <w:r>
              <w:t>153.84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2299999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3497.24</w:t>
            </w:r>
          </w:p>
        </w:tc>
        <w:tc>
          <w:tcPr>
            <w:tcW w:w="1361" w:type="dxa"/>
            <w:vAlign w:val="center"/>
          </w:tcPr>
          <w:p>
            <w:pPr>
              <w:pStyle w:val="16"/>
            </w:pPr>
            <w:r>
              <w:t>2248.18</w:t>
            </w:r>
          </w:p>
        </w:tc>
        <w:tc>
          <w:tcPr>
            <w:tcW w:w="1361" w:type="dxa"/>
            <w:vAlign w:val="center"/>
          </w:tcPr>
          <w:p>
            <w:pPr>
              <w:pStyle w:val="16"/>
            </w:pPr>
            <w:r>
              <w:t>1249.06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1914.66</w:t>
            </w:r>
          </w:p>
        </w:tc>
        <w:tc>
          <w:tcPr>
            <w:tcW w:w="1361" w:type="dxa"/>
            <w:vAlign w:val="center"/>
          </w:tcPr>
          <w:p>
            <w:pPr>
              <w:pStyle w:val="12"/>
            </w:pPr>
            <w:r>
              <w:t>1625.94</w:t>
            </w:r>
          </w:p>
        </w:tc>
        <w:tc>
          <w:tcPr>
            <w:tcW w:w="1361" w:type="dxa"/>
            <w:vAlign w:val="center"/>
          </w:tcPr>
          <w:p>
            <w:pPr>
              <w:pStyle w:val="12"/>
            </w:pPr>
            <w:r>
              <w:t>288.72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1858.73</w:t>
            </w:r>
          </w:p>
        </w:tc>
        <w:tc>
          <w:tcPr>
            <w:tcW w:w="1361" w:type="dxa"/>
            <w:vAlign w:val="center"/>
          </w:tcPr>
          <w:p>
            <w:pPr>
              <w:pStyle w:val="12"/>
            </w:pPr>
            <w:r>
              <w:t>1625.94</w:t>
            </w:r>
          </w:p>
        </w:tc>
        <w:tc>
          <w:tcPr>
            <w:tcW w:w="1361" w:type="dxa"/>
            <w:vAlign w:val="center"/>
          </w:tcPr>
          <w:p>
            <w:pPr>
              <w:pStyle w:val="12"/>
            </w:pPr>
            <w:r>
              <w:t>232.79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1625.94</w:t>
            </w:r>
          </w:p>
        </w:tc>
        <w:tc>
          <w:tcPr>
            <w:tcW w:w="1361" w:type="dxa"/>
            <w:vAlign w:val="center"/>
          </w:tcPr>
          <w:p>
            <w:pPr>
              <w:pStyle w:val="12"/>
            </w:pPr>
            <w:r>
              <w:t>1625.94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11.02</w:t>
            </w:r>
          </w:p>
        </w:tc>
        <w:tc>
          <w:tcPr>
            <w:tcW w:w="1361" w:type="dxa"/>
            <w:vAlign w:val="center"/>
          </w:tcPr>
          <w:p>
            <w:pPr>
              <w:pStyle w:val="12"/>
            </w:pPr>
          </w:p>
        </w:tc>
        <w:tc>
          <w:tcPr>
            <w:tcW w:w="1361" w:type="dxa"/>
            <w:vAlign w:val="center"/>
          </w:tcPr>
          <w:p>
            <w:pPr>
              <w:pStyle w:val="12"/>
            </w:pPr>
            <w:r>
              <w:t>11.02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221.77</w:t>
            </w:r>
          </w:p>
        </w:tc>
        <w:tc>
          <w:tcPr>
            <w:tcW w:w="1361" w:type="dxa"/>
            <w:vAlign w:val="center"/>
          </w:tcPr>
          <w:p>
            <w:pPr>
              <w:pStyle w:val="12"/>
            </w:pPr>
          </w:p>
        </w:tc>
        <w:tc>
          <w:tcPr>
            <w:tcW w:w="1361" w:type="dxa"/>
            <w:vAlign w:val="center"/>
          </w:tcPr>
          <w:p>
            <w:pPr>
              <w:pStyle w:val="12"/>
            </w:pPr>
            <w:r>
              <w:t>221.77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48.93</w:t>
            </w:r>
          </w:p>
        </w:tc>
        <w:tc>
          <w:tcPr>
            <w:tcW w:w="1361" w:type="dxa"/>
            <w:vAlign w:val="center"/>
          </w:tcPr>
          <w:p>
            <w:pPr>
              <w:pStyle w:val="12"/>
            </w:pPr>
          </w:p>
        </w:tc>
        <w:tc>
          <w:tcPr>
            <w:tcW w:w="1361" w:type="dxa"/>
            <w:vAlign w:val="center"/>
          </w:tcPr>
          <w:p>
            <w:pPr>
              <w:pStyle w:val="12"/>
            </w:pPr>
            <w:r>
              <w:t>48.93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2010699</w:t>
            </w:r>
          </w:p>
        </w:tc>
        <w:tc>
          <w:tcPr>
            <w:tcW w:w="4535" w:type="dxa"/>
            <w:vAlign w:val="center"/>
          </w:tcPr>
          <w:p>
            <w:pPr>
              <w:pStyle w:val="13"/>
            </w:pPr>
            <w:r>
              <w:t>其他财政事务支出</w:t>
            </w:r>
          </w:p>
        </w:tc>
        <w:tc>
          <w:tcPr>
            <w:tcW w:w="1361" w:type="dxa"/>
            <w:vAlign w:val="center"/>
          </w:tcPr>
          <w:p>
            <w:pPr>
              <w:pStyle w:val="12"/>
            </w:pPr>
            <w:r>
              <w:t>48.93</w:t>
            </w:r>
          </w:p>
        </w:tc>
        <w:tc>
          <w:tcPr>
            <w:tcW w:w="1361" w:type="dxa"/>
            <w:vAlign w:val="center"/>
          </w:tcPr>
          <w:p>
            <w:pPr>
              <w:pStyle w:val="12"/>
            </w:pPr>
          </w:p>
        </w:tc>
        <w:tc>
          <w:tcPr>
            <w:tcW w:w="1361" w:type="dxa"/>
            <w:vAlign w:val="center"/>
          </w:tcPr>
          <w:p>
            <w:pPr>
              <w:pStyle w:val="12"/>
            </w:pPr>
            <w:r>
              <w:t>48.93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10.10</w:t>
            </w:r>
          </w:p>
        </w:tc>
        <w:tc>
          <w:tcPr>
            <w:tcW w:w="1361" w:type="dxa"/>
            <w:vAlign w:val="center"/>
          </w:tcPr>
          <w:p>
            <w:pPr>
              <w:pStyle w:val="12"/>
            </w:pPr>
            <w:r>
              <w:t>10.10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10.10</w:t>
            </w:r>
          </w:p>
        </w:tc>
        <w:tc>
          <w:tcPr>
            <w:tcW w:w="1361" w:type="dxa"/>
            <w:vAlign w:val="center"/>
          </w:tcPr>
          <w:p>
            <w:pPr>
              <w:pStyle w:val="12"/>
            </w:pPr>
            <w:r>
              <w:t>10.10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10.10</w:t>
            </w:r>
          </w:p>
        </w:tc>
        <w:tc>
          <w:tcPr>
            <w:tcW w:w="1361" w:type="dxa"/>
            <w:vAlign w:val="center"/>
          </w:tcPr>
          <w:p>
            <w:pPr>
              <w:pStyle w:val="12"/>
            </w:pPr>
            <w:r>
              <w:t>10.10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434.69</w:t>
            </w:r>
          </w:p>
        </w:tc>
        <w:tc>
          <w:tcPr>
            <w:tcW w:w="1361" w:type="dxa"/>
            <w:vAlign w:val="center"/>
          </w:tcPr>
          <w:p>
            <w:pPr>
              <w:pStyle w:val="12"/>
            </w:pPr>
            <w:r>
              <w:t>304.52</w:t>
            </w:r>
          </w:p>
        </w:tc>
        <w:tc>
          <w:tcPr>
            <w:tcW w:w="1361" w:type="dxa"/>
            <w:vAlign w:val="center"/>
          </w:tcPr>
          <w:p>
            <w:pPr>
              <w:pStyle w:val="12"/>
            </w:pPr>
            <w:r>
              <w:t>130.17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304.52</w:t>
            </w:r>
          </w:p>
        </w:tc>
        <w:tc>
          <w:tcPr>
            <w:tcW w:w="1361" w:type="dxa"/>
            <w:vAlign w:val="center"/>
          </w:tcPr>
          <w:p>
            <w:pPr>
              <w:pStyle w:val="12"/>
            </w:pPr>
            <w:r>
              <w:t>304.52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117.83</w:t>
            </w:r>
          </w:p>
        </w:tc>
        <w:tc>
          <w:tcPr>
            <w:tcW w:w="1361" w:type="dxa"/>
            <w:vAlign w:val="center"/>
          </w:tcPr>
          <w:p>
            <w:pPr>
              <w:pStyle w:val="12"/>
            </w:pPr>
            <w:r>
              <w:t>117.83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186.69</w:t>
            </w:r>
          </w:p>
        </w:tc>
        <w:tc>
          <w:tcPr>
            <w:tcW w:w="1361" w:type="dxa"/>
            <w:vAlign w:val="center"/>
          </w:tcPr>
          <w:p>
            <w:pPr>
              <w:pStyle w:val="12"/>
            </w:pPr>
            <w:r>
              <w:t>186.69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125.80</w:t>
            </w:r>
          </w:p>
        </w:tc>
        <w:tc>
          <w:tcPr>
            <w:tcW w:w="1361" w:type="dxa"/>
            <w:vAlign w:val="center"/>
          </w:tcPr>
          <w:p>
            <w:pPr>
              <w:pStyle w:val="12"/>
            </w:pPr>
          </w:p>
        </w:tc>
        <w:tc>
          <w:tcPr>
            <w:tcW w:w="1361" w:type="dxa"/>
            <w:vAlign w:val="center"/>
          </w:tcPr>
          <w:p>
            <w:pPr>
              <w:pStyle w:val="12"/>
            </w:pPr>
            <w:r>
              <w:t>125.80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125.80</w:t>
            </w:r>
          </w:p>
        </w:tc>
        <w:tc>
          <w:tcPr>
            <w:tcW w:w="1361" w:type="dxa"/>
            <w:vAlign w:val="center"/>
          </w:tcPr>
          <w:p>
            <w:pPr>
              <w:pStyle w:val="12"/>
            </w:pPr>
          </w:p>
        </w:tc>
        <w:tc>
          <w:tcPr>
            <w:tcW w:w="1361" w:type="dxa"/>
            <w:vAlign w:val="center"/>
          </w:tcPr>
          <w:p>
            <w:pPr>
              <w:pStyle w:val="12"/>
            </w:pPr>
            <w:r>
              <w:t>125.80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20810</w:t>
            </w:r>
          </w:p>
        </w:tc>
        <w:tc>
          <w:tcPr>
            <w:tcW w:w="4535" w:type="dxa"/>
            <w:vAlign w:val="center"/>
          </w:tcPr>
          <w:p>
            <w:pPr>
              <w:pStyle w:val="13"/>
            </w:pPr>
            <w:r>
              <w:t>社会福利</w:t>
            </w:r>
          </w:p>
        </w:tc>
        <w:tc>
          <w:tcPr>
            <w:tcW w:w="1361" w:type="dxa"/>
            <w:vAlign w:val="center"/>
          </w:tcPr>
          <w:p>
            <w:pPr>
              <w:pStyle w:val="12"/>
            </w:pPr>
            <w:r>
              <w:t>4.30</w:t>
            </w:r>
          </w:p>
        </w:tc>
        <w:tc>
          <w:tcPr>
            <w:tcW w:w="1361" w:type="dxa"/>
            <w:vAlign w:val="center"/>
          </w:tcPr>
          <w:p>
            <w:pPr>
              <w:pStyle w:val="12"/>
            </w:pPr>
          </w:p>
        </w:tc>
        <w:tc>
          <w:tcPr>
            <w:tcW w:w="1361" w:type="dxa"/>
            <w:vAlign w:val="center"/>
          </w:tcPr>
          <w:p>
            <w:pPr>
              <w:pStyle w:val="12"/>
            </w:pPr>
            <w:r>
              <w:t>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2081005</w:t>
            </w:r>
          </w:p>
        </w:tc>
        <w:tc>
          <w:tcPr>
            <w:tcW w:w="4535" w:type="dxa"/>
            <w:vAlign w:val="center"/>
          </w:tcPr>
          <w:p>
            <w:pPr>
              <w:pStyle w:val="13"/>
            </w:pPr>
            <w:r>
              <w:t>社会福利事业单位</w:t>
            </w:r>
          </w:p>
        </w:tc>
        <w:tc>
          <w:tcPr>
            <w:tcW w:w="1361" w:type="dxa"/>
            <w:vAlign w:val="center"/>
          </w:tcPr>
          <w:p>
            <w:pPr>
              <w:pStyle w:val="12"/>
            </w:pPr>
            <w:r>
              <w:t>4.30</w:t>
            </w:r>
          </w:p>
        </w:tc>
        <w:tc>
          <w:tcPr>
            <w:tcW w:w="1361" w:type="dxa"/>
            <w:vAlign w:val="center"/>
          </w:tcPr>
          <w:p>
            <w:pPr>
              <w:pStyle w:val="12"/>
            </w:pPr>
          </w:p>
        </w:tc>
        <w:tc>
          <w:tcPr>
            <w:tcW w:w="1361" w:type="dxa"/>
            <w:vAlign w:val="center"/>
          </w:tcPr>
          <w:p>
            <w:pPr>
              <w:pStyle w:val="12"/>
            </w:pPr>
            <w:r>
              <w:t>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0.07</w:t>
            </w:r>
          </w:p>
        </w:tc>
        <w:tc>
          <w:tcPr>
            <w:tcW w:w="1361" w:type="dxa"/>
            <w:vAlign w:val="center"/>
          </w:tcPr>
          <w:p>
            <w:pPr>
              <w:pStyle w:val="12"/>
            </w:pPr>
          </w:p>
        </w:tc>
        <w:tc>
          <w:tcPr>
            <w:tcW w:w="1361" w:type="dxa"/>
            <w:vAlign w:val="center"/>
          </w:tcPr>
          <w:p>
            <w:pPr>
              <w:pStyle w:val="12"/>
            </w:pPr>
            <w:r>
              <w:t>0.07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0.07</w:t>
            </w:r>
          </w:p>
        </w:tc>
        <w:tc>
          <w:tcPr>
            <w:tcW w:w="1361" w:type="dxa"/>
            <w:vAlign w:val="center"/>
          </w:tcPr>
          <w:p>
            <w:pPr>
              <w:pStyle w:val="12"/>
            </w:pPr>
          </w:p>
        </w:tc>
        <w:tc>
          <w:tcPr>
            <w:tcW w:w="1361" w:type="dxa"/>
            <w:vAlign w:val="center"/>
          </w:tcPr>
          <w:p>
            <w:pPr>
              <w:pStyle w:val="12"/>
            </w:pPr>
            <w:r>
              <w:t>0.07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161.78</w:t>
            </w:r>
          </w:p>
        </w:tc>
        <w:tc>
          <w:tcPr>
            <w:tcW w:w="1361" w:type="dxa"/>
            <w:vAlign w:val="center"/>
          </w:tcPr>
          <w:p>
            <w:pPr>
              <w:pStyle w:val="12"/>
            </w:pPr>
            <w:r>
              <w:t>153.78</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153.78</w:t>
            </w:r>
          </w:p>
        </w:tc>
        <w:tc>
          <w:tcPr>
            <w:tcW w:w="1361" w:type="dxa"/>
            <w:vAlign w:val="center"/>
          </w:tcPr>
          <w:p>
            <w:pPr>
              <w:pStyle w:val="12"/>
            </w:pPr>
            <w:r>
              <w:t>153.78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73.11</w:t>
            </w:r>
          </w:p>
        </w:tc>
        <w:tc>
          <w:tcPr>
            <w:tcW w:w="1361" w:type="dxa"/>
            <w:vAlign w:val="center"/>
          </w:tcPr>
          <w:p>
            <w:pPr>
              <w:pStyle w:val="12"/>
            </w:pPr>
            <w:r>
              <w:t>73.11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80.67</w:t>
            </w:r>
          </w:p>
        </w:tc>
        <w:tc>
          <w:tcPr>
            <w:tcW w:w="1361" w:type="dxa"/>
            <w:vAlign w:val="center"/>
          </w:tcPr>
          <w:p>
            <w:pPr>
              <w:pStyle w:val="12"/>
            </w:pPr>
            <w:r>
              <w:t>80.67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431.92</w:t>
            </w:r>
          </w:p>
        </w:tc>
        <w:tc>
          <w:tcPr>
            <w:tcW w:w="1361" w:type="dxa"/>
            <w:vAlign w:val="center"/>
          </w:tcPr>
          <w:p>
            <w:pPr>
              <w:pStyle w:val="12"/>
            </w:pPr>
          </w:p>
        </w:tc>
        <w:tc>
          <w:tcPr>
            <w:tcW w:w="1361" w:type="dxa"/>
            <w:vAlign w:val="center"/>
          </w:tcPr>
          <w:p>
            <w:pPr>
              <w:pStyle w:val="12"/>
            </w:pPr>
            <w:r>
              <w:t>431.92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431.92</w:t>
            </w:r>
          </w:p>
        </w:tc>
        <w:tc>
          <w:tcPr>
            <w:tcW w:w="1361" w:type="dxa"/>
            <w:vAlign w:val="center"/>
          </w:tcPr>
          <w:p>
            <w:pPr>
              <w:pStyle w:val="12"/>
            </w:pPr>
          </w:p>
        </w:tc>
        <w:tc>
          <w:tcPr>
            <w:tcW w:w="1361" w:type="dxa"/>
            <w:vAlign w:val="center"/>
          </w:tcPr>
          <w:p>
            <w:pPr>
              <w:pStyle w:val="12"/>
            </w:pPr>
            <w:r>
              <w:t>431.92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431.92</w:t>
            </w:r>
          </w:p>
        </w:tc>
        <w:tc>
          <w:tcPr>
            <w:tcW w:w="1361" w:type="dxa"/>
            <w:vAlign w:val="center"/>
          </w:tcPr>
          <w:p>
            <w:pPr>
              <w:pStyle w:val="12"/>
            </w:pPr>
          </w:p>
        </w:tc>
        <w:tc>
          <w:tcPr>
            <w:tcW w:w="1361" w:type="dxa"/>
            <w:vAlign w:val="center"/>
          </w:tcPr>
          <w:p>
            <w:pPr>
              <w:pStyle w:val="12"/>
            </w:pPr>
            <w:r>
              <w:t>431.92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387.25</w:t>
            </w:r>
          </w:p>
        </w:tc>
        <w:tc>
          <w:tcPr>
            <w:tcW w:w="1361" w:type="dxa"/>
            <w:vAlign w:val="center"/>
          </w:tcPr>
          <w:p>
            <w:pPr>
              <w:pStyle w:val="12"/>
            </w:pPr>
          </w:p>
        </w:tc>
        <w:tc>
          <w:tcPr>
            <w:tcW w:w="1361" w:type="dxa"/>
            <w:vAlign w:val="center"/>
          </w:tcPr>
          <w:p>
            <w:pPr>
              <w:pStyle w:val="12"/>
            </w:pPr>
            <w:r>
              <w:t>387.25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387.25</w:t>
            </w:r>
          </w:p>
        </w:tc>
        <w:tc>
          <w:tcPr>
            <w:tcW w:w="1361" w:type="dxa"/>
            <w:vAlign w:val="center"/>
          </w:tcPr>
          <w:p>
            <w:pPr>
              <w:pStyle w:val="12"/>
            </w:pPr>
          </w:p>
        </w:tc>
        <w:tc>
          <w:tcPr>
            <w:tcW w:w="1361" w:type="dxa"/>
            <w:vAlign w:val="center"/>
          </w:tcPr>
          <w:p>
            <w:pPr>
              <w:pStyle w:val="12"/>
            </w:pPr>
            <w:r>
              <w:t>387.25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387.25</w:t>
            </w:r>
          </w:p>
        </w:tc>
        <w:tc>
          <w:tcPr>
            <w:tcW w:w="1361" w:type="dxa"/>
            <w:vAlign w:val="center"/>
          </w:tcPr>
          <w:p>
            <w:pPr>
              <w:pStyle w:val="12"/>
            </w:pPr>
          </w:p>
        </w:tc>
        <w:tc>
          <w:tcPr>
            <w:tcW w:w="1361" w:type="dxa"/>
            <w:vAlign w:val="center"/>
          </w:tcPr>
          <w:p>
            <w:pPr>
              <w:pStyle w:val="12"/>
            </w:pPr>
            <w:r>
              <w:t>387.25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153.84</w:t>
            </w:r>
          </w:p>
        </w:tc>
        <w:tc>
          <w:tcPr>
            <w:tcW w:w="1361" w:type="dxa"/>
            <w:vAlign w:val="center"/>
          </w:tcPr>
          <w:p>
            <w:pPr>
              <w:pStyle w:val="12"/>
            </w:pPr>
            <w:r>
              <w:t>153.84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153.84</w:t>
            </w:r>
          </w:p>
        </w:tc>
        <w:tc>
          <w:tcPr>
            <w:tcW w:w="1361" w:type="dxa"/>
            <w:vAlign w:val="center"/>
          </w:tcPr>
          <w:p>
            <w:pPr>
              <w:pStyle w:val="12"/>
            </w:pPr>
            <w:r>
              <w:t>153.84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153.84</w:t>
            </w:r>
          </w:p>
        </w:tc>
        <w:tc>
          <w:tcPr>
            <w:tcW w:w="1361" w:type="dxa"/>
            <w:vAlign w:val="center"/>
          </w:tcPr>
          <w:p>
            <w:pPr>
              <w:pStyle w:val="12"/>
            </w:pPr>
            <w:r>
              <w:t>153.84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2299999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3497.24</w:t>
            </w:r>
          </w:p>
        </w:tc>
        <w:tc>
          <w:tcPr>
            <w:tcW w:w="3402" w:type="dxa"/>
            <w:vAlign w:val="center"/>
          </w:tcPr>
          <w:p>
            <w:pPr>
              <w:pStyle w:val="13"/>
            </w:pPr>
            <w:r>
              <w:t>一、一般公共服务支出</w:t>
            </w:r>
          </w:p>
        </w:tc>
        <w:tc>
          <w:tcPr>
            <w:tcW w:w="1474" w:type="dxa"/>
            <w:vAlign w:val="center"/>
          </w:tcPr>
          <w:p>
            <w:pPr>
              <w:pStyle w:val="12"/>
            </w:pPr>
            <w:r>
              <w:t>1914.66</w:t>
            </w:r>
          </w:p>
        </w:tc>
        <w:tc>
          <w:tcPr>
            <w:tcW w:w="1474" w:type="dxa"/>
            <w:vAlign w:val="center"/>
          </w:tcPr>
          <w:p>
            <w:pPr>
              <w:pStyle w:val="12"/>
            </w:pPr>
            <w:r>
              <w:t>1914.66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10.10</w:t>
            </w:r>
          </w:p>
        </w:tc>
        <w:tc>
          <w:tcPr>
            <w:tcW w:w="1474" w:type="dxa"/>
            <w:vAlign w:val="center"/>
          </w:tcPr>
          <w:p>
            <w:pPr>
              <w:pStyle w:val="12"/>
            </w:pPr>
            <w:r>
              <w:t>10.10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434.69</w:t>
            </w:r>
          </w:p>
        </w:tc>
        <w:tc>
          <w:tcPr>
            <w:tcW w:w="1474" w:type="dxa"/>
            <w:vAlign w:val="center"/>
          </w:tcPr>
          <w:p>
            <w:pPr>
              <w:pStyle w:val="12"/>
            </w:pPr>
            <w:r>
              <w:t>434.69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161.78</w:t>
            </w:r>
          </w:p>
        </w:tc>
        <w:tc>
          <w:tcPr>
            <w:tcW w:w="1474" w:type="dxa"/>
            <w:vAlign w:val="center"/>
          </w:tcPr>
          <w:p>
            <w:pPr>
              <w:pStyle w:val="12"/>
            </w:pPr>
            <w:r>
              <w:t>161.78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431.92</w:t>
            </w:r>
          </w:p>
        </w:tc>
        <w:tc>
          <w:tcPr>
            <w:tcW w:w="1474" w:type="dxa"/>
            <w:vAlign w:val="center"/>
          </w:tcPr>
          <w:p>
            <w:pPr>
              <w:pStyle w:val="12"/>
            </w:pPr>
            <w:r>
              <w:t>431.92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387.25</w:t>
            </w:r>
          </w:p>
        </w:tc>
        <w:tc>
          <w:tcPr>
            <w:tcW w:w="1474" w:type="dxa"/>
            <w:vAlign w:val="center"/>
          </w:tcPr>
          <w:p>
            <w:pPr>
              <w:pStyle w:val="12"/>
            </w:pPr>
            <w:r>
              <w:t>387.25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153.84</w:t>
            </w:r>
          </w:p>
        </w:tc>
        <w:tc>
          <w:tcPr>
            <w:tcW w:w="1474" w:type="dxa"/>
            <w:vAlign w:val="center"/>
          </w:tcPr>
          <w:p>
            <w:pPr>
              <w:pStyle w:val="12"/>
            </w:pPr>
            <w:r>
              <w:t>153.84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3497.24</w:t>
            </w:r>
          </w:p>
        </w:tc>
        <w:tc>
          <w:tcPr>
            <w:tcW w:w="3402" w:type="dxa"/>
            <w:vAlign w:val="center"/>
          </w:tcPr>
          <w:p>
            <w:pPr>
              <w:pStyle w:val="15"/>
            </w:pPr>
            <w:r>
              <w:t>本年支出合计</w:t>
            </w:r>
          </w:p>
        </w:tc>
        <w:tc>
          <w:tcPr>
            <w:tcW w:w="1474" w:type="dxa"/>
            <w:vAlign w:val="center"/>
          </w:tcPr>
          <w:p>
            <w:pPr>
              <w:pStyle w:val="16"/>
            </w:pPr>
            <w:r>
              <w:t>3497.24</w:t>
            </w:r>
          </w:p>
        </w:tc>
        <w:tc>
          <w:tcPr>
            <w:tcW w:w="1474" w:type="dxa"/>
            <w:vAlign w:val="center"/>
          </w:tcPr>
          <w:p>
            <w:pPr>
              <w:pStyle w:val="16"/>
            </w:pPr>
            <w:r>
              <w:t>3497.24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3497.24</w:t>
            </w:r>
          </w:p>
        </w:tc>
        <w:tc>
          <w:tcPr>
            <w:tcW w:w="3402" w:type="dxa"/>
            <w:vAlign w:val="center"/>
          </w:tcPr>
          <w:p>
            <w:pPr>
              <w:pStyle w:val="15"/>
            </w:pPr>
            <w:r>
              <w:t>支出总计</w:t>
            </w:r>
          </w:p>
        </w:tc>
        <w:tc>
          <w:tcPr>
            <w:tcW w:w="1474" w:type="dxa"/>
            <w:vAlign w:val="center"/>
          </w:tcPr>
          <w:p>
            <w:pPr>
              <w:pStyle w:val="16"/>
            </w:pPr>
            <w:r>
              <w:t>3497.24</w:t>
            </w:r>
          </w:p>
        </w:tc>
        <w:tc>
          <w:tcPr>
            <w:tcW w:w="1474" w:type="dxa"/>
            <w:vAlign w:val="center"/>
          </w:tcPr>
          <w:p>
            <w:pPr>
              <w:pStyle w:val="16"/>
            </w:pPr>
            <w:r>
              <w:t>3497.24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3497.24</w:t>
            </w:r>
          </w:p>
        </w:tc>
        <w:tc>
          <w:tcPr>
            <w:tcW w:w="2551" w:type="dxa"/>
            <w:vAlign w:val="center"/>
          </w:tcPr>
          <w:p>
            <w:pPr>
              <w:pStyle w:val="16"/>
            </w:pPr>
            <w:r>
              <w:t>2248.18</w:t>
            </w:r>
          </w:p>
        </w:tc>
        <w:tc>
          <w:tcPr>
            <w:tcW w:w="2551" w:type="dxa"/>
            <w:vAlign w:val="center"/>
          </w:tcPr>
          <w:p>
            <w:pPr>
              <w:pStyle w:val="16"/>
            </w:pPr>
            <w:r>
              <w:t>1249.06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1914.66</w:t>
            </w:r>
          </w:p>
        </w:tc>
        <w:tc>
          <w:tcPr>
            <w:tcW w:w="2551" w:type="dxa"/>
            <w:vAlign w:val="center"/>
          </w:tcPr>
          <w:p>
            <w:pPr>
              <w:pStyle w:val="12"/>
            </w:pPr>
            <w:r>
              <w:t>1625.94</w:t>
            </w:r>
          </w:p>
        </w:tc>
        <w:tc>
          <w:tcPr>
            <w:tcW w:w="2551" w:type="dxa"/>
            <w:vAlign w:val="center"/>
          </w:tcPr>
          <w:p>
            <w:pPr>
              <w:pStyle w:val="12"/>
            </w:pPr>
            <w:r>
              <w:t>288.72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1858.73</w:t>
            </w:r>
          </w:p>
        </w:tc>
        <w:tc>
          <w:tcPr>
            <w:tcW w:w="2551" w:type="dxa"/>
            <w:vAlign w:val="center"/>
          </w:tcPr>
          <w:p>
            <w:pPr>
              <w:pStyle w:val="12"/>
            </w:pPr>
            <w:r>
              <w:t>1625.94</w:t>
            </w:r>
          </w:p>
        </w:tc>
        <w:tc>
          <w:tcPr>
            <w:tcW w:w="2551" w:type="dxa"/>
            <w:vAlign w:val="center"/>
          </w:tcPr>
          <w:p>
            <w:pPr>
              <w:pStyle w:val="12"/>
            </w:pPr>
            <w:r>
              <w:t>232.79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1625.94</w:t>
            </w:r>
          </w:p>
        </w:tc>
        <w:tc>
          <w:tcPr>
            <w:tcW w:w="2551" w:type="dxa"/>
            <w:vAlign w:val="center"/>
          </w:tcPr>
          <w:p>
            <w:pPr>
              <w:pStyle w:val="12"/>
            </w:pPr>
            <w:r>
              <w:t>1625.94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11.02</w:t>
            </w:r>
          </w:p>
        </w:tc>
        <w:tc>
          <w:tcPr>
            <w:tcW w:w="2551" w:type="dxa"/>
            <w:vAlign w:val="center"/>
          </w:tcPr>
          <w:p>
            <w:pPr>
              <w:pStyle w:val="12"/>
            </w:pPr>
          </w:p>
        </w:tc>
        <w:tc>
          <w:tcPr>
            <w:tcW w:w="2551" w:type="dxa"/>
            <w:vAlign w:val="center"/>
          </w:tcPr>
          <w:p>
            <w:pPr>
              <w:pStyle w:val="12"/>
            </w:pPr>
            <w:r>
              <w:t>11.02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221.77</w:t>
            </w:r>
          </w:p>
        </w:tc>
        <w:tc>
          <w:tcPr>
            <w:tcW w:w="2551" w:type="dxa"/>
            <w:vAlign w:val="center"/>
          </w:tcPr>
          <w:p>
            <w:pPr>
              <w:pStyle w:val="12"/>
            </w:pPr>
          </w:p>
        </w:tc>
        <w:tc>
          <w:tcPr>
            <w:tcW w:w="2551" w:type="dxa"/>
            <w:vAlign w:val="center"/>
          </w:tcPr>
          <w:p>
            <w:pPr>
              <w:pStyle w:val="12"/>
            </w:pPr>
            <w:r>
              <w:t>221.77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48.93</w:t>
            </w:r>
          </w:p>
        </w:tc>
        <w:tc>
          <w:tcPr>
            <w:tcW w:w="2551" w:type="dxa"/>
            <w:vAlign w:val="center"/>
          </w:tcPr>
          <w:p>
            <w:pPr>
              <w:pStyle w:val="12"/>
            </w:pPr>
          </w:p>
        </w:tc>
        <w:tc>
          <w:tcPr>
            <w:tcW w:w="2551" w:type="dxa"/>
            <w:vAlign w:val="center"/>
          </w:tcPr>
          <w:p>
            <w:pPr>
              <w:pStyle w:val="12"/>
            </w:pPr>
            <w:r>
              <w:t>48.93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48.93</w:t>
            </w:r>
          </w:p>
        </w:tc>
        <w:tc>
          <w:tcPr>
            <w:tcW w:w="2551" w:type="dxa"/>
            <w:vAlign w:val="center"/>
          </w:tcPr>
          <w:p>
            <w:pPr>
              <w:pStyle w:val="12"/>
            </w:pPr>
          </w:p>
        </w:tc>
        <w:tc>
          <w:tcPr>
            <w:tcW w:w="2551" w:type="dxa"/>
            <w:vAlign w:val="center"/>
          </w:tcPr>
          <w:p>
            <w:pPr>
              <w:pStyle w:val="12"/>
            </w:pPr>
            <w:r>
              <w:t>48.93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10.10</w:t>
            </w:r>
          </w:p>
        </w:tc>
        <w:tc>
          <w:tcPr>
            <w:tcW w:w="2551" w:type="dxa"/>
            <w:vAlign w:val="center"/>
          </w:tcPr>
          <w:p>
            <w:pPr>
              <w:pStyle w:val="12"/>
            </w:pPr>
            <w:r>
              <w:t>10.10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10.10</w:t>
            </w:r>
          </w:p>
        </w:tc>
        <w:tc>
          <w:tcPr>
            <w:tcW w:w="2551" w:type="dxa"/>
            <w:vAlign w:val="center"/>
          </w:tcPr>
          <w:p>
            <w:pPr>
              <w:pStyle w:val="12"/>
            </w:pPr>
            <w:r>
              <w:t>10.10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10.10</w:t>
            </w:r>
          </w:p>
        </w:tc>
        <w:tc>
          <w:tcPr>
            <w:tcW w:w="2551" w:type="dxa"/>
            <w:vAlign w:val="center"/>
          </w:tcPr>
          <w:p>
            <w:pPr>
              <w:pStyle w:val="12"/>
            </w:pPr>
            <w:r>
              <w:t>10.10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434.69</w:t>
            </w:r>
          </w:p>
        </w:tc>
        <w:tc>
          <w:tcPr>
            <w:tcW w:w="2551" w:type="dxa"/>
            <w:vAlign w:val="center"/>
          </w:tcPr>
          <w:p>
            <w:pPr>
              <w:pStyle w:val="12"/>
            </w:pPr>
            <w:r>
              <w:t>304.52</w:t>
            </w:r>
          </w:p>
        </w:tc>
        <w:tc>
          <w:tcPr>
            <w:tcW w:w="2551" w:type="dxa"/>
            <w:vAlign w:val="center"/>
          </w:tcPr>
          <w:p>
            <w:pPr>
              <w:pStyle w:val="12"/>
            </w:pPr>
            <w:r>
              <w:t>130.17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304.52</w:t>
            </w:r>
          </w:p>
        </w:tc>
        <w:tc>
          <w:tcPr>
            <w:tcW w:w="2551" w:type="dxa"/>
            <w:vAlign w:val="center"/>
          </w:tcPr>
          <w:p>
            <w:pPr>
              <w:pStyle w:val="12"/>
            </w:pPr>
            <w:r>
              <w:t>304.52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117.83</w:t>
            </w:r>
          </w:p>
        </w:tc>
        <w:tc>
          <w:tcPr>
            <w:tcW w:w="2551" w:type="dxa"/>
            <w:vAlign w:val="center"/>
          </w:tcPr>
          <w:p>
            <w:pPr>
              <w:pStyle w:val="12"/>
            </w:pPr>
            <w:r>
              <w:t>117.83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186.69</w:t>
            </w:r>
          </w:p>
        </w:tc>
        <w:tc>
          <w:tcPr>
            <w:tcW w:w="2551" w:type="dxa"/>
            <w:vAlign w:val="center"/>
          </w:tcPr>
          <w:p>
            <w:pPr>
              <w:pStyle w:val="12"/>
            </w:pPr>
            <w:r>
              <w:t>186.69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125.80</w:t>
            </w:r>
          </w:p>
        </w:tc>
        <w:tc>
          <w:tcPr>
            <w:tcW w:w="2551" w:type="dxa"/>
            <w:vAlign w:val="center"/>
          </w:tcPr>
          <w:p>
            <w:pPr>
              <w:pStyle w:val="12"/>
            </w:pPr>
          </w:p>
        </w:tc>
        <w:tc>
          <w:tcPr>
            <w:tcW w:w="2551" w:type="dxa"/>
            <w:vAlign w:val="center"/>
          </w:tcPr>
          <w:p>
            <w:pPr>
              <w:pStyle w:val="12"/>
            </w:pPr>
            <w:r>
              <w:t>125.80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125.80</w:t>
            </w:r>
          </w:p>
        </w:tc>
        <w:tc>
          <w:tcPr>
            <w:tcW w:w="2551" w:type="dxa"/>
            <w:vAlign w:val="center"/>
          </w:tcPr>
          <w:p>
            <w:pPr>
              <w:pStyle w:val="12"/>
            </w:pPr>
          </w:p>
        </w:tc>
        <w:tc>
          <w:tcPr>
            <w:tcW w:w="2551" w:type="dxa"/>
            <w:vAlign w:val="center"/>
          </w:tcPr>
          <w:p>
            <w:pPr>
              <w:pStyle w:val="12"/>
            </w:pPr>
            <w:r>
              <w:t>125.80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4.30</w:t>
            </w:r>
          </w:p>
        </w:tc>
        <w:tc>
          <w:tcPr>
            <w:tcW w:w="2551" w:type="dxa"/>
            <w:vAlign w:val="center"/>
          </w:tcPr>
          <w:p>
            <w:pPr>
              <w:pStyle w:val="12"/>
            </w:pPr>
          </w:p>
        </w:tc>
        <w:tc>
          <w:tcPr>
            <w:tcW w:w="2551" w:type="dxa"/>
            <w:vAlign w:val="center"/>
          </w:tcPr>
          <w:p>
            <w:pPr>
              <w:pStyle w:val="12"/>
            </w:pPr>
            <w:r>
              <w:t>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2081005</w:t>
            </w:r>
          </w:p>
        </w:tc>
        <w:tc>
          <w:tcPr>
            <w:tcW w:w="4535" w:type="dxa"/>
            <w:vAlign w:val="center"/>
          </w:tcPr>
          <w:p>
            <w:pPr>
              <w:pStyle w:val="13"/>
            </w:pPr>
            <w:r>
              <w:t>社会福利事业单位</w:t>
            </w:r>
          </w:p>
        </w:tc>
        <w:tc>
          <w:tcPr>
            <w:tcW w:w="2551" w:type="dxa"/>
            <w:vAlign w:val="center"/>
          </w:tcPr>
          <w:p>
            <w:pPr>
              <w:pStyle w:val="12"/>
            </w:pPr>
            <w:r>
              <w:t>4.30</w:t>
            </w:r>
          </w:p>
        </w:tc>
        <w:tc>
          <w:tcPr>
            <w:tcW w:w="2551" w:type="dxa"/>
            <w:vAlign w:val="center"/>
          </w:tcPr>
          <w:p>
            <w:pPr>
              <w:pStyle w:val="12"/>
            </w:pPr>
          </w:p>
        </w:tc>
        <w:tc>
          <w:tcPr>
            <w:tcW w:w="2551" w:type="dxa"/>
            <w:vAlign w:val="center"/>
          </w:tcPr>
          <w:p>
            <w:pPr>
              <w:pStyle w:val="12"/>
            </w:pPr>
            <w:r>
              <w:t>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161.78</w:t>
            </w:r>
          </w:p>
        </w:tc>
        <w:tc>
          <w:tcPr>
            <w:tcW w:w="2551" w:type="dxa"/>
            <w:vAlign w:val="center"/>
          </w:tcPr>
          <w:p>
            <w:pPr>
              <w:pStyle w:val="12"/>
            </w:pPr>
            <w:r>
              <w:t>153.78</w:t>
            </w: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153.78</w:t>
            </w:r>
          </w:p>
        </w:tc>
        <w:tc>
          <w:tcPr>
            <w:tcW w:w="2551" w:type="dxa"/>
            <w:vAlign w:val="center"/>
          </w:tcPr>
          <w:p>
            <w:pPr>
              <w:pStyle w:val="12"/>
            </w:pPr>
            <w:r>
              <w:t>153.78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73.11</w:t>
            </w:r>
          </w:p>
        </w:tc>
        <w:tc>
          <w:tcPr>
            <w:tcW w:w="2551" w:type="dxa"/>
            <w:vAlign w:val="center"/>
          </w:tcPr>
          <w:p>
            <w:pPr>
              <w:pStyle w:val="12"/>
            </w:pPr>
            <w:r>
              <w:t>73.11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80.67</w:t>
            </w:r>
          </w:p>
        </w:tc>
        <w:tc>
          <w:tcPr>
            <w:tcW w:w="2551" w:type="dxa"/>
            <w:vAlign w:val="center"/>
          </w:tcPr>
          <w:p>
            <w:pPr>
              <w:pStyle w:val="12"/>
            </w:pPr>
            <w:r>
              <w:t>80.67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431.92</w:t>
            </w:r>
          </w:p>
        </w:tc>
        <w:tc>
          <w:tcPr>
            <w:tcW w:w="2551" w:type="dxa"/>
            <w:vAlign w:val="center"/>
          </w:tcPr>
          <w:p>
            <w:pPr>
              <w:pStyle w:val="12"/>
            </w:pPr>
          </w:p>
        </w:tc>
        <w:tc>
          <w:tcPr>
            <w:tcW w:w="2551" w:type="dxa"/>
            <w:vAlign w:val="center"/>
          </w:tcPr>
          <w:p>
            <w:pPr>
              <w:pStyle w:val="12"/>
            </w:pPr>
            <w:r>
              <w:t>431.92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431.92</w:t>
            </w:r>
          </w:p>
        </w:tc>
        <w:tc>
          <w:tcPr>
            <w:tcW w:w="2551" w:type="dxa"/>
            <w:vAlign w:val="center"/>
          </w:tcPr>
          <w:p>
            <w:pPr>
              <w:pStyle w:val="12"/>
            </w:pPr>
          </w:p>
        </w:tc>
        <w:tc>
          <w:tcPr>
            <w:tcW w:w="2551" w:type="dxa"/>
            <w:vAlign w:val="center"/>
          </w:tcPr>
          <w:p>
            <w:pPr>
              <w:pStyle w:val="12"/>
            </w:pPr>
            <w:r>
              <w:t>431.92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431.92</w:t>
            </w:r>
          </w:p>
        </w:tc>
        <w:tc>
          <w:tcPr>
            <w:tcW w:w="2551" w:type="dxa"/>
            <w:vAlign w:val="center"/>
          </w:tcPr>
          <w:p>
            <w:pPr>
              <w:pStyle w:val="12"/>
            </w:pPr>
          </w:p>
        </w:tc>
        <w:tc>
          <w:tcPr>
            <w:tcW w:w="2551" w:type="dxa"/>
            <w:vAlign w:val="center"/>
          </w:tcPr>
          <w:p>
            <w:pPr>
              <w:pStyle w:val="12"/>
            </w:pPr>
            <w:r>
              <w:t>431.92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387.25</w:t>
            </w:r>
          </w:p>
        </w:tc>
        <w:tc>
          <w:tcPr>
            <w:tcW w:w="2551" w:type="dxa"/>
            <w:vAlign w:val="center"/>
          </w:tcPr>
          <w:p>
            <w:pPr>
              <w:pStyle w:val="12"/>
            </w:pPr>
          </w:p>
        </w:tc>
        <w:tc>
          <w:tcPr>
            <w:tcW w:w="2551" w:type="dxa"/>
            <w:vAlign w:val="center"/>
          </w:tcPr>
          <w:p>
            <w:pPr>
              <w:pStyle w:val="12"/>
            </w:pPr>
            <w:r>
              <w:t>387.25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387.25</w:t>
            </w:r>
          </w:p>
        </w:tc>
        <w:tc>
          <w:tcPr>
            <w:tcW w:w="2551" w:type="dxa"/>
            <w:vAlign w:val="center"/>
          </w:tcPr>
          <w:p>
            <w:pPr>
              <w:pStyle w:val="12"/>
            </w:pPr>
          </w:p>
        </w:tc>
        <w:tc>
          <w:tcPr>
            <w:tcW w:w="2551" w:type="dxa"/>
            <w:vAlign w:val="center"/>
          </w:tcPr>
          <w:p>
            <w:pPr>
              <w:pStyle w:val="12"/>
            </w:pPr>
            <w:r>
              <w:t>387.25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387.25</w:t>
            </w:r>
          </w:p>
        </w:tc>
        <w:tc>
          <w:tcPr>
            <w:tcW w:w="2551" w:type="dxa"/>
            <w:vAlign w:val="center"/>
          </w:tcPr>
          <w:p>
            <w:pPr>
              <w:pStyle w:val="12"/>
            </w:pPr>
          </w:p>
        </w:tc>
        <w:tc>
          <w:tcPr>
            <w:tcW w:w="2551" w:type="dxa"/>
            <w:vAlign w:val="center"/>
          </w:tcPr>
          <w:p>
            <w:pPr>
              <w:pStyle w:val="12"/>
            </w:pPr>
            <w:r>
              <w:t>387.25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153.84</w:t>
            </w:r>
          </w:p>
        </w:tc>
        <w:tc>
          <w:tcPr>
            <w:tcW w:w="2551" w:type="dxa"/>
            <w:vAlign w:val="center"/>
          </w:tcPr>
          <w:p>
            <w:pPr>
              <w:pStyle w:val="12"/>
            </w:pPr>
            <w:r>
              <w:t>153.84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153.84</w:t>
            </w:r>
          </w:p>
        </w:tc>
        <w:tc>
          <w:tcPr>
            <w:tcW w:w="2551" w:type="dxa"/>
            <w:vAlign w:val="center"/>
          </w:tcPr>
          <w:p>
            <w:pPr>
              <w:pStyle w:val="12"/>
            </w:pPr>
            <w:r>
              <w:t>153.84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153.84</w:t>
            </w:r>
          </w:p>
        </w:tc>
        <w:tc>
          <w:tcPr>
            <w:tcW w:w="2551" w:type="dxa"/>
            <w:vAlign w:val="center"/>
          </w:tcPr>
          <w:p>
            <w:pPr>
              <w:pStyle w:val="12"/>
            </w:pPr>
            <w:r>
              <w:t>153.84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2299999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2248.18</w:t>
            </w:r>
          </w:p>
        </w:tc>
        <w:tc>
          <w:tcPr>
            <w:tcW w:w="2551" w:type="dxa"/>
            <w:vAlign w:val="center"/>
          </w:tcPr>
          <w:p>
            <w:pPr>
              <w:pStyle w:val="16"/>
            </w:pPr>
            <w:r>
              <w:t>2041.91</w:t>
            </w:r>
          </w:p>
        </w:tc>
        <w:tc>
          <w:tcPr>
            <w:tcW w:w="2551" w:type="dxa"/>
            <w:vAlign w:val="center"/>
          </w:tcPr>
          <w:p>
            <w:pPr>
              <w:pStyle w:val="16"/>
            </w:pPr>
            <w:r>
              <w:t>206.27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1915.58</w:t>
            </w:r>
          </w:p>
        </w:tc>
        <w:tc>
          <w:tcPr>
            <w:tcW w:w="2551" w:type="dxa"/>
            <w:vAlign w:val="center"/>
          </w:tcPr>
          <w:p>
            <w:pPr>
              <w:pStyle w:val="12"/>
            </w:pPr>
            <w:r>
              <w:t>1915.58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478.79</w:t>
            </w:r>
          </w:p>
        </w:tc>
        <w:tc>
          <w:tcPr>
            <w:tcW w:w="2551" w:type="dxa"/>
            <w:vAlign w:val="center"/>
          </w:tcPr>
          <w:p>
            <w:pPr>
              <w:pStyle w:val="12"/>
            </w:pPr>
            <w:r>
              <w:t>478.79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353.65</w:t>
            </w:r>
          </w:p>
        </w:tc>
        <w:tc>
          <w:tcPr>
            <w:tcW w:w="2551" w:type="dxa"/>
            <w:vAlign w:val="center"/>
          </w:tcPr>
          <w:p>
            <w:pPr>
              <w:pStyle w:val="12"/>
            </w:pPr>
            <w:r>
              <w:t>353.65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68.81</w:t>
            </w:r>
          </w:p>
        </w:tc>
        <w:tc>
          <w:tcPr>
            <w:tcW w:w="2551" w:type="dxa"/>
            <w:vAlign w:val="center"/>
          </w:tcPr>
          <w:p>
            <w:pPr>
              <w:pStyle w:val="12"/>
            </w:pPr>
            <w:r>
              <w:t>68.81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431.88</w:t>
            </w:r>
          </w:p>
        </w:tc>
        <w:tc>
          <w:tcPr>
            <w:tcW w:w="2551" w:type="dxa"/>
            <w:vAlign w:val="center"/>
          </w:tcPr>
          <w:p>
            <w:pPr>
              <w:pStyle w:val="12"/>
            </w:pPr>
            <w:r>
              <w:t>431.88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175.82</w:t>
            </w:r>
          </w:p>
        </w:tc>
        <w:tc>
          <w:tcPr>
            <w:tcW w:w="2551" w:type="dxa"/>
            <w:vAlign w:val="center"/>
          </w:tcPr>
          <w:p>
            <w:pPr>
              <w:pStyle w:val="12"/>
            </w:pPr>
            <w:r>
              <w:t>175.82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68.87</w:t>
            </w:r>
          </w:p>
        </w:tc>
        <w:tc>
          <w:tcPr>
            <w:tcW w:w="2551" w:type="dxa"/>
            <w:vAlign w:val="center"/>
          </w:tcPr>
          <w:p>
            <w:pPr>
              <w:pStyle w:val="12"/>
            </w:pPr>
            <w:r>
              <w:t>68.87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75.99</w:t>
            </w:r>
          </w:p>
        </w:tc>
        <w:tc>
          <w:tcPr>
            <w:tcW w:w="2551" w:type="dxa"/>
            <w:vAlign w:val="center"/>
          </w:tcPr>
          <w:p>
            <w:pPr>
              <w:pStyle w:val="12"/>
            </w:pPr>
            <w:r>
              <w:t>75.99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9.96</w:t>
            </w:r>
          </w:p>
        </w:tc>
        <w:tc>
          <w:tcPr>
            <w:tcW w:w="2551" w:type="dxa"/>
            <w:vAlign w:val="center"/>
          </w:tcPr>
          <w:p>
            <w:pPr>
              <w:pStyle w:val="12"/>
            </w:pPr>
            <w:r>
              <w:t>9.96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144.84</w:t>
            </w:r>
          </w:p>
        </w:tc>
        <w:tc>
          <w:tcPr>
            <w:tcW w:w="2551" w:type="dxa"/>
            <w:vAlign w:val="center"/>
          </w:tcPr>
          <w:p>
            <w:pPr>
              <w:pStyle w:val="12"/>
            </w:pPr>
            <w:r>
              <w:t>144.84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106.97</w:t>
            </w:r>
          </w:p>
        </w:tc>
        <w:tc>
          <w:tcPr>
            <w:tcW w:w="2551" w:type="dxa"/>
            <w:vAlign w:val="center"/>
          </w:tcPr>
          <w:p>
            <w:pPr>
              <w:pStyle w:val="12"/>
            </w:pPr>
            <w:r>
              <w:t>106.97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206.27</w:t>
            </w:r>
          </w:p>
        </w:tc>
        <w:tc>
          <w:tcPr>
            <w:tcW w:w="2551" w:type="dxa"/>
            <w:vAlign w:val="center"/>
          </w:tcPr>
          <w:p>
            <w:pPr>
              <w:pStyle w:val="12"/>
            </w:pPr>
          </w:p>
        </w:tc>
        <w:tc>
          <w:tcPr>
            <w:tcW w:w="2551" w:type="dxa"/>
            <w:vAlign w:val="center"/>
          </w:tcPr>
          <w:p>
            <w:pPr>
              <w:pStyle w:val="12"/>
            </w:pPr>
            <w:r>
              <w:t>206.27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47.10</w:t>
            </w:r>
          </w:p>
        </w:tc>
        <w:tc>
          <w:tcPr>
            <w:tcW w:w="2551" w:type="dxa"/>
            <w:vAlign w:val="center"/>
          </w:tcPr>
          <w:p>
            <w:pPr>
              <w:pStyle w:val="12"/>
            </w:pPr>
          </w:p>
        </w:tc>
        <w:tc>
          <w:tcPr>
            <w:tcW w:w="2551" w:type="dxa"/>
            <w:vAlign w:val="center"/>
          </w:tcPr>
          <w:p>
            <w:pPr>
              <w:pStyle w:val="12"/>
            </w:pPr>
            <w:r>
              <w:t>47.10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25.45</w:t>
            </w:r>
          </w:p>
        </w:tc>
        <w:tc>
          <w:tcPr>
            <w:tcW w:w="2551" w:type="dxa"/>
            <w:vAlign w:val="center"/>
          </w:tcPr>
          <w:p>
            <w:pPr>
              <w:pStyle w:val="12"/>
            </w:pPr>
          </w:p>
        </w:tc>
        <w:tc>
          <w:tcPr>
            <w:tcW w:w="2551" w:type="dxa"/>
            <w:vAlign w:val="center"/>
          </w:tcPr>
          <w:p>
            <w:pPr>
              <w:pStyle w:val="12"/>
            </w:pPr>
            <w:r>
              <w:t>25.45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12.58</w:t>
            </w:r>
          </w:p>
        </w:tc>
        <w:tc>
          <w:tcPr>
            <w:tcW w:w="2551" w:type="dxa"/>
            <w:vAlign w:val="center"/>
          </w:tcPr>
          <w:p>
            <w:pPr>
              <w:pStyle w:val="12"/>
            </w:pPr>
          </w:p>
        </w:tc>
        <w:tc>
          <w:tcPr>
            <w:tcW w:w="2551" w:type="dxa"/>
            <w:vAlign w:val="center"/>
          </w:tcPr>
          <w:p>
            <w:pPr>
              <w:pStyle w:val="12"/>
            </w:pPr>
            <w:r>
              <w:t>12.58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56.22</w:t>
            </w:r>
          </w:p>
        </w:tc>
        <w:tc>
          <w:tcPr>
            <w:tcW w:w="2551" w:type="dxa"/>
            <w:vAlign w:val="center"/>
          </w:tcPr>
          <w:p>
            <w:pPr>
              <w:pStyle w:val="12"/>
            </w:pPr>
          </w:p>
        </w:tc>
        <w:tc>
          <w:tcPr>
            <w:tcW w:w="2551" w:type="dxa"/>
            <w:vAlign w:val="center"/>
          </w:tcPr>
          <w:p>
            <w:pPr>
              <w:pStyle w:val="12"/>
            </w:pPr>
            <w:r>
              <w:t>56.22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2.92</w:t>
            </w:r>
          </w:p>
        </w:tc>
        <w:tc>
          <w:tcPr>
            <w:tcW w:w="2551" w:type="dxa"/>
            <w:vAlign w:val="center"/>
          </w:tcPr>
          <w:p>
            <w:pPr>
              <w:pStyle w:val="12"/>
            </w:pPr>
          </w:p>
        </w:tc>
        <w:tc>
          <w:tcPr>
            <w:tcW w:w="2551" w:type="dxa"/>
            <w:vAlign w:val="center"/>
          </w:tcPr>
          <w:p>
            <w:pPr>
              <w:pStyle w:val="12"/>
            </w:pPr>
            <w:r>
              <w:t>2.92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126.33</w:t>
            </w:r>
          </w:p>
        </w:tc>
        <w:tc>
          <w:tcPr>
            <w:tcW w:w="2551" w:type="dxa"/>
            <w:vAlign w:val="center"/>
          </w:tcPr>
          <w:p>
            <w:pPr>
              <w:pStyle w:val="12"/>
            </w:pPr>
            <w:r>
              <w:t>126.33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117.83</w:t>
            </w:r>
          </w:p>
        </w:tc>
        <w:tc>
          <w:tcPr>
            <w:tcW w:w="2551" w:type="dxa"/>
            <w:vAlign w:val="center"/>
          </w:tcPr>
          <w:p>
            <w:pPr>
              <w:pStyle w:val="12"/>
            </w:pPr>
            <w:r>
              <w:t>117.83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8.50</w:t>
            </w:r>
          </w:p>
        </w:tc>
        <w:tc>
          <w:tcPr>
            <w:tcW w:w="2551" w:type="dxa"/>
            <w:vAlign w:val="center"/>
          </w:tcPr>
          <w:p>
            <w:pPr>
              <w:pStyle w:val="12"/>
            </w:pPr>
            <w:r>
              <w:t>8.50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14.00</w:t>
            </w:r>
          </w:p>
        </w:tc>
        <w:tc>
          <w:tcPr>
            <w:tcW w:w="2381" w:type="dxa"/>
            <w:vAlign w:val="center"/>
          </w:tcPr>
          <w:p>
            <w:pPr>
              <w:pStyle w:val="16"/>
            </w:pPr>
            <w:r>
              <w:t>14.00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4.00</w:t>
            </w:r>
          </w:p>
        </w:tc>
        <w:tc>
          <w:tcPr>
            <w:tcW w:w="2381" w:type="dxa"/>
            <w:vAlign w:val="center"/>
          </w:tcPr>
          <w:p>
            <w:pPr>
              <w:pStyle w:val="12"/>
            </w:pPr>
            <w:r>
              <w:t>4.00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唐山市丰南区黄各庄镇人民政府2025年部门预算信息公开情况说明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唐山市丰南区黄各庄镇人民政府2025年部门预算信息公开情况说明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按照《中华人民共和国预算法》、《地方预决算公开操作规程》和《关于进一步推进预算公开工作的实施意见》规定，现将唐山市丰南区黄各庄镇人民政府2025年部门预算公开如下：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（二）讨论和决定本乡镇经济建设、政治建设、文化建设、社会建设、生态文明建设和党的建设以及乡村振兴中的重大问题。</w:t>
      </w:r>
    </w:p>
    <w:p>
      <w:pPr>
        <w:pStyle w:val="18"/>
      </w:pPr>
      <w:r>
        <w:t>（三）组织召开本级人民代表大会，充分行使重大事项决定权、监督权和仸免权，做好人大代表工作，联系选民、反映群众意见和要求。</w:t>
      </w:r>
    </w:p>
    <w:p>
      <w:pPr>
        <w:pStyle w:val="18"/>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8"/>
      </w:pPr>
      <w:r>
        <w:t>（七）按照干部管理权限，负责对干部的教育、培训、选拔、考核和监督工作。协助管理上级有关部门驻乡镇单位的干部。做好人才服务工作。</w:t>
      </w:r>
    </w:p>
    <w:p>
      <w:pPr>
        <w:pStyle w:val="18"/>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唐山市丰南区黄各庄镇人民政府本级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按照预算管理有关规定，目前部门预算的编制实行综合预算管理，即全部收入和支出都反映在预算中。唐山市丰南区黄各庄镇人民政府机关及所属事业单位的收支包含在部门预算中。</w:t>
      </w:r>
    </w:p>
    <w:p>
      <w:pPr>
        <w:pStyle w:val="19"/>
      </w:pPr>
      <w:r>
        <w:t>1、收入说明</w:t>
      </w:r>
    </w:p>
    <w:p>
      <w:pPr>
        <w:pStyle w:val="19"/>
      </w:pPr>
      <w:r>
        <w:t>反映本部门当年全部收入。2025年预算收入3497.24万元，其中：一般公共预算收入3497.24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黄各庄镇人民政府年度部门预算中支出预算的总体情况。2025年支出预算3497.24万元，其中基本支出2248.18万元，包括人员经费2041.91万元和日常公用经费206.27万元；项目支出1249.06万元，主要为污水处理厂运转经费项目等。</w:t>
      </w:r>
    </w:p>
    <w:p>
      <w:pPr>
        <w:pStyle w:val="19"/>
      </w:pPr>
    </w:p>
    <w:p>
      <w:pPr>
        <w:pStyle w:val="19"/>
      </w:pPr>
      <w:r>
        <w:t>3、比上年增减情况</w:t>
      </w:r>
    </w:p>
    <w:p>
      <w:pPr>
        <w:pStyle w:val="19"/>
      </w:pPr>
      <w:r>
        <w:t>2025年预算收支安排3497.24万元，较2024年预算减少41.84万元，其中：基本支出增加5.63万元，主要为人员经费增加；项目支出减少47.47万元，主要为敬老院运营费用项目等。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2025年，我部门机关运行经费共计安排206.27万元，主要用于日常维修、办公用房水电费、办公用房取暖费、办公用房物业管理费等日常运行支出。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14.00万元，其中因公出国（境）费0.00万元；公务用车购置及运维费10.00万元（其中：公务用车购置费为0.00万元，公务用车运维费10.00万元)；公务接待费4.00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我镇将继续高举习近平新时代中国特色社会主义思想伟大旗帜，坚持目标导向、问题导向，狠抓重点，克难攻坚，精准发力，扎实完成全年任务，巩固经济社会发展良好态势，为加快建设“重点小城镇”作出新的更大贡献。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（一）协调各办公室工作关系，负责日常工作事务和机关后勤工作，承办党委政府交办的其他事项。</w:t>
      </w:r>
    </w:p>
    <w:p>
      <w:pPr>
        <w:pStyle w:val="23"/>
      </w:pPr>
      <w:r>
        <w:t>绩效目标：确保镇内各项工作顺利开展</w:t>
      </w:r>
    </w:p>
    <w:p>
      <w:pPr>
        <w:pStyle w:val="23"/>
      </w:pPr>
      <w:r>
        <w:t>绩效指标：资金使用率、限时办结率、目标群体满意度</w:t>
      </w:r>
    </w:p>
    <w:p>
      <w:pPr>
        <w:pStyle w:val="23"/>
      </w:pPr>
      <w:r>
        <w:t>（二）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pPr>
        <w:pStyle w:val="23"/>
      </w:pPr>
      <w:r>
        <w:t>绩效目标：加强党的建设，提高党员素质，完成上级和党委交办的各项工作</w:t>
      </w:r>
    </w:p>
    <w:p>
      <w:pPr>
        <w:pStyle w:val="23"/>
      </w:pPr>
      <w:r>
        <w:t>绩效指标：目标群体满意度、资金使用率、资金发放及时性</w:t>
      </w:r>
    </w:p>
    <w:p>
      <w:pPr>
        <w:pStyle w:val="23"/>
      </w:pPr>
      <w:r>
        <w:t>（三）负责镇政府年度预算、年度决算、税务、财政管理等财务相关事务，负责加强党对农村经济建设的领导。</w:t>
      </w:r>
    </w:p>
    <w:p>
      <w:pPr>
        <w:pStyle w:val="23"/>
      </w:pPr>
      <w:r>
        <w:t>绩效目标：加强政府、农村经济建设</w:t>
      </w:r>
    </w:p>
    <w:p>
      <w:pPr>
        <w:pStyle w:val="23"/>
      </w:pPr>
      <w:r>
        <w:t>绩效指标：目标群体满意度、资金使用率、资金发放及时性</w:t>
      </w:r>
    </w:p>
    <w:p>
      <w:pPr>
        <w:pStyle w:val="23"/>
      </w:pPr>
      <w:r>
        <w:t>（四）做好本辖区的安全生产、突发事件应对工作、制定本级突发事件应急预案、组织开展应急演练；宣传自然资源、生态保护相关法律法规，环境卫生整治，基础设施建设与维护</w:t>
      </w:r>
    </w:p>
    <w:p>
      <w:pPr>
        <w:pStyle w:val="23"/>
      </w:pPr>
      <w:r>
        <w:t>绩效目标：全面掌握突发事件基本情况，及时上级和有关部门领导汇报，确定应急对策，负责辖区自然资源保护和监管工作</w:t>
      </w:r>
    </w:p>
    <w:p>
      <w:pPr>
        <w:pStyle w:val="23"/>
      </w:pPr>
      <w:r>
        <w:t>绩效指标：资金发放及时性、群众知晓率、目标群体满意度</w:t>
      </w:r>
    </w:p>
    <w:p>
      <w:pPr>
        <w:pStyle w:val="23"/>
      </w:pPr>
      <w:r>
        <w:t>（五）根据法律法规和省政府授权，承担综合行政执法工作；严格落实执法相关制度，健全完善执法程序，规范执法行为</w:t>
      </w:r>
    </w:p>
    <w:p>
      <w:pPr>
        <w:pStyle w:val="23"/>
      </w:pPr>
      <w:r>
        <w:t>绩效目标：保障辖区内日常工作的稳定；确保案件按时了结；积极调解民事纠纷</w:t>
      </w:r>
    </w:p>
    <w:p>
      <w:pPr>
        <w:pStyle w:val="23"/>
      </w:pPr>
      <w:r>
        <w:t>绩效指标：案件完成率、重大安保任务完成率、目标群体满意度、限时结案率、矛盾纠纷调处</w:t>
      </w:r>
    </w:p>
    <w:p>
      <w:pPr>
        <w:pStyle w:val="23"/>
      </w:pPr>
      <w:r>
        <w:t>率</w:t>
      </w:r>
    </w:p>
    <w:p>
      <w:pPr>
        <w:pStyle w:val="23"/>
      </w:pPr>
      <w:r>
        <w:t>（六）负责相关民生保障工作</w:t>
      </w:r>
    </w:p>
    <w:p>
      <w:pPr>
        <w:pStyle w:val="23"/>
      </w:pPr>
      <w:r>
        <w:t>绩效目标：优化审批服务流程，健全完善各类制度，推动业务流程标准化，业务受理全科化，办理结果便民化</w:t>
      </w:r>
    </w:p>
    <w:p>
      <w:pPr>
        <w:pStyle w:val="23"/>
      </w:pPr>
      <w:r>
        <w:t>绩效指标：保障行政综合工作的有序开展、资金发放及时性、目标群体满意度</w:t>
      </w:r>
    </w:p>
    <w:p>
      <w:pPr>
        <w:pStyle w:val="23"/>
      </w:pPr>
      <w:r>
        <w:t>（七）负责农业相关的各项工作</w:t>
      </w:r>
    </w:p>
    <w:p>
      <w:pPr>
        <w:pStyle w:val="23"/>
      </w:pPr>
      <w:r>
        <w:t>绩效目标：农业事业协调发展</w:t>
      </w:r>
    </w:p>
    <w:p>
      <w:pPr>
        <w:pStyle w:val="23"/>
      </w:pPr>
      <w:r>
        <w:t>绩效指标：资金发放及时性、目标群体满意度、提升改造提升重点村数量</w:t>
      </w:r>
    </w:p>
    <w:p>
      <w:pPr>
        <w:pStyle w:val="23"/>
      </w:pPr>
      <w:r>
        <w:t>（八）负责辖区内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pPr>
        <w:pStyle w:val="23"/>
      </w:pPr>
      <w:r>
        <w:t>绩效目标：提供就业创业指导，化解矛盾和思想政治工作</w:t>
      </w:r>
    </w:p>
    <w:p>
      <w:pPr>
        <w:pStyle w:val="23"/>
      </w:pPr>
      <w:r>
        <w:t>绩效指标：目标群体满意度、优抚对象医疗补助到位率、优抚对象抚恤和生活补助足额兑现率</w:t>
      </w:r>
    </w:p>
    <w:p>
      <w:pPr>
        <w:pStyle w:val="23"/>
      </w:pPr>
      <w:r>
        <w:t>（九）制定本辖区社会治安综合治理规划，检查、推动社会治安综合治理措施的落实，协调和督促有关部门开展法制宣传教育工作、调解各类纠纷</w:t>
      </w:r>
    </w:p>
    <w:p>
      <w:pPr>
        <w:pStyle w:val="23"/>
      </w:pPr>
      <w:r>
        <w:t>绩效目标：保证辖区内社会秩序稳定</w:t>
      </w:r>
    </w:p>
    <w:p>
      <w:pPr>
        <w:pStyle w:val="23"/>
      </w:pPr>
      <w:r>
        <w:t>绩效指标：限时结案率、矛盾纠纷调处率、重大安保任务完成率</w:t>
      </w:r>
    </w:p>
    <w:p>
      <w:pPr>
        <w:pStyle w:val="23"/>
      </w:pPr>
      <w:r>
        <w:t>（十）负责整合各类网格和端口资源，统筹网格内党的建设、社会保障、综合治理、应急管理、生态环境保护等多个领域网格，实现“多网合一”，打造“全科”网格；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发、辅助决策等工作，及时收集排查出的民生诉求、矛盾纠纷、问题隐患等信息，并进行汇总梳理、分析研判，根据事件类别和情况，派发给相关职能机构进行处置,或按程序上报处置。</w:t>
      </w:r>
    </w:p>
    <w:p>
      <w:pPr>
        <w:pStyle w:val="23"/>
      </w:pPr>
      <w:r>
        <w:t>绩效目标：强化信息共享和技术支撑，建立上下贯通、全面覆盖的一体化综合指挥和信息化网络平台，推动社会治安综合治理措施的落实</w:t>
      </w:r>
    </w:p>
    <w:p>
      <w:pPr>
        <w:pStyle w:val="23"/>
      </w:pPr>
      <w:r>
        <w:t>绩效指标：案件完成率、限时结案率、目标群体满意度</w:t>
      </w:r>
    </w:p>
    <w:p>
      <w:pPr>
        <w:pStyle w:val="23"/>
      </w:pP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（一）完善制度建设。制度完善预算绩效管理制度、资金管理办法、工资保障制度等，为全年预算绩效目标的实现奠定制度基础</w:t>
      </w:r>
    </w:p>
    <w:p>
      <w:pPr>
        <w:pStyle w:val="24"/>
      </w:pPr>
      <w:r>
        <w:t>（二）加强支出管理。通过优化支出结构、编细编实预算、加快履行政府采购手续、尽快启动项目、及时支付资金、按规定及时下达资金等多种措施，确保支出进度达标。</w:t>
      </w:r>
    </w:p>
    <w:p>
      <w:pPr>
        <w:pStyle w:val="24"/>
      </w:pPr>
      <w:r>
        <w:t>（三）加强绩效运行监控。按照要求开展绩效运行监控，发现问题及时采取措施，确保绩效目标如期质保实现。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（六）加强内部监督。加强内部监督制度建设，对绩效运行情况、重大支出决策，对会计资料进行内部审计，并配合做好审计、财政监督等外部监督工作，确保财政资金安全有效。</w:t>
      </w:r>
    </w:p>
    <w:p>
      <w:pPr>
        <w:pStyle w:val="24"/>
      </w:pPr>
      <w:r>
        <w:t>（七）加强宣传培训调研等。加强人员培训，提高本部门人员业务素质；加强调研，提出优化财政资金配置、提高资金使用效益；加大宣传力度，强化预算绩效管理意识。</w:t>
      </w:r>
    </w:p>
    <w:p>
      <w:pPr>
        <w:pStyle w:val="24"/>
      </w:pPr>
      <w:r>
        <w:t>（八）高标准打造新型城镇。加强招商引资，落实项目用地和路网等配套基础设施建设，持续推进丰南区陶瓷精品小镇建设；加强安全生产建设和扬尘管理，落实监管职责。</w:t>
      </w:r>
    </w:p>
    <w:p>
      <w:pPr>
        <w:pStyle w:val="24"/>
      </w:pPr>
      <w:r>
        <w:t>（九）多层次实现乡村振兴。把镇内重要道路沿线环境整治作为乡村振兴建设的切入点和突破口，以农村人居环境整治为抓手，以路带村、抓线带面，示范带动、扩面成片，建设宜居宜业美丽乡村，实现道路通畅、村庄整洁、长效管护、治理有序。全面提升农村人居环境质量及乡村振兴示范村人居环境建设水平。</w:t>
      </w:r>
    </w:p>
    <w:p>
      <w:pPr>
        <w:pStyle w:val="24"/>
      </w:pPr>
      <w:r>
        <w:t>（十）多渠道打赢污染防治。加大辖区重点区域禁烧工作的宣传及巡查力度，确保做到“零火点”；加大辖区内无名大院，无名厂房的巡查力度，严防散乱污企业“复燃”；加大对工地扬尘治理监管工作，严做好苫盖、洒水等抑尘工作；全面开展环保部、省、市、区“回头看”巡查督导工作，及时做好环保信访、污染纠纷和上级环保部门转办的信访处理工作，做到无越级上访、群体上访等案件的发生。</w:t>
      </w:r>
    </w:p>
    <w:p>
      <w:pPr>
        <w:pStyle w:val="24"/>
      </w:pPr>
      <w:r>
        <w:t>（十一）高水平服务社会民生。为人民办实事，解决问题有人情味，考虑多数人的需求，不忽视少数群体的利益诉求；走进百姓，访民情、听民声，逐步提高人民生活质量；提高个性化服务，关注群众生活所需，让服务普惠到每个人，政策能落到实处。</w:t>
      </w:r>
    </w:p>
    <w:p>
      <w:pPr>
        <w:pStyle w:val="24"/>
        <w:sectPr>
          <w:pgSz w:w="16840" w:h="11900" w:orient="landscape"/>
          <w:pgMar w:top="1361" w:right="1020" w:bottom="1361" w:left="1020" w:header="720" w:footer="720" w:gutter="0"/>
        </w:sectPr>
      </w:pPr>
      <w:r>
        <w:t>（十二）全方位落实从严治党。紧贴中心、服务大局，重点抓好对全镇所有重点工作、重点项目、重点目标任务落实情况的监督检查；坚持重提升、重实效，进一步完善理论学习中心组理论学习，定期开展学习交流研讨、领导干部讲党课，多渠道、多形式增强学习效果，在提升理论素养上下功夫、在扩大知识视野上求突破。</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sectPr>
      </w:pPr>
      <w:bookmarkStart w:id="20" w:name="_GoBack"/>
      <w:bookmarkEnd w:id="20"/>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1、“非两委”报账员补助绩效目标表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13020725P00T8LB10118G</w:t>
            </w:r>
          </w:p>
        </w:tc>
        <w:tc>
          <w:tcPr>
            <w:tcW w:w="2835" w:type="dxa"/>
            <w:vAlign w:val="center"/>
          </w:tcPr>
          <w:p>
            <w:pPr>
              <w:pStyle w:val="11"/>
            </w:pPr>
            <w:r>
              <w:t>项目名称</w:t>
            </w:r>
          </w:p>
        </w:tc>
        <w:tc>
          <w:tcPr>
            <w:tcW w:w="6095" w:type="dxa"/>
            <w:gridSpan w:val="3"/>
            <w:vAlign w:val="center"/>
          </w:tcPr>
          <w:p>
            <w:pPr>
              <w:pStyle w:val="13"/>
            </w:pPr>
            <w:r>
              <w:t>“非两委”报账员补助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62.11</w:t>
            </w:r>
          </w:p>
        </w:tc>
        <w:tc>
          <w:tcPr>
            <w:tcW w:w="2835" w:type="dxa"/>
            <w:vAlign w:val="center"/>
          </w:tcPr>
          <w:p>
            <w:pPr>
              <w:pStyle w:val="11"/>
            </w:pPr>
            <w:r>
              <w:t>其中：财政    资金</w:t>
            </w:r>
          </w:p>
        </w:tc>
        <w:tc>
          <w:tcPr>
            <w:tcW w:w="2551" w:type="dxa"/>
            <w:vAlign w:val="center"/>
          </w:tcPr>
          <w:p>
            <w:pPr>
              <w:pStyle w:val="13"/>
            </w:pPr>
            <w:r>
              <w:t>62.11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用于报账员补助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1.保障村级财务工作正常开展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非两委报账员人数</w:t>
            </w:r>
          </w:p>
        </w:tc>
        <w:tc>
          <w:tcPr>
            <w:tcW w:w="5386" w:type="dxa"/>
            <w:vAlign w:val="center"/>
          </w:tcPr>
          <w:p>
            <w:pPr>
              <w:pStyle w:val="13"/>
            </w:pPr>
            <w:r>
              <w:t>反映村配备非两委报账员人数情况</w:t>
            </w:r>
          </w:p>
        </w:tc>
        <w:tc>
          <w:tcPr>
            <w:tcW w:w="2268" w:type="dxa"/>
            <w:vAlign w:val="center"/>
          </w:tcPr>
          <w:p>
            <w:pPr>
              <w:pStyle w:val="13"/>
            </w:pPr>
            <w:r>
              <w:t>33人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反映完成本职工作任务情况</w:t>
            </w:r>
          </w:p>
        </w:tc>
        <w:tc>
          <w:tcPr>
            <w:tcW w:w="2268" w:type="dxa"/>
            <w:vAlign w:val="center"/>
          </w:tcPr>
          <w:p>
            <w:pPr>
              <w:pStyle w:val="13"/>
            </w:pPr>
            <w:r>
              <w:t>较好完成</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18821元/年</w:t>
            </w:r>
          </w:p>
        </w:tc>
        <w:tc>
          <w:tcPr>
            <w:tcW w:w="1276" w:type="dxa"/>
            <w:vAlign w:val="center"/>
          </w:tcPr>
          <w:p>
            <w:pPr>
              <w:pStyle w:val="13"/>
            </w:pPr>
            <w:r>
              <w:t>《关于调整村 “两委”干部 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服务群众质量</w:t>
            </w:r>
          </w:p>
        </w:tc>
        <w:tc>
          <w:tcPr>
            <w:tcW w:w="5386" w:type="dxa"/>
            <w:vAlign w:val="center"/>
          </w:tcPr>
          <w:p>
            <w:pPr>
              <w:pStyle w:val="13"/>
            </w:pPr>
            <w:r>
              <w:t>反映服务群众质量情况</w:t>
            </w:r>
          </w:p>
        </w:tc>
        <w:tc>
          <w:tcPr>
            <w:tcW w:w="2268" w:type="dxa"/>
            <w:vAlign w:val="center"/>
          </w:tcPr>
          <w:p>
            <w:pPr>
              <w:pStyle w:val="13"/>
            </w:pPr>
            <w:r>
              <w:t>高质量完成</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2、“非两委”卫健专干补助绩效目标表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13020725P00T8LB10117W</w:t>
            </w:r>
          </w:p>
        </w:tc>
        <w:tc>
          <w:tcPr>
            <w:tcW w:w="2835" w:type="dxa"/>
            <w:vAlign w:val="center"/>
          </w:tcPr>
          <w:p>
            <w:pPr>
              <w:pStyle w:val="11"/>
            </w:pPr>
            <w:r>
              <w:t>项目名称</w:t>
            </w:r>
          </w:p>
        </w:tc>
        <w:tc>
          <w:tcPr>
            <w:tcW w:w="6095" w:type="dxa"/>
            <w:gridSpan w:val="3"/>
            <w:vAlign w:val="center"/>
          </w:tcPr>
          <w:p>
            <w:pPr>
              <w:pStyle w:val="13"/>
            </w:pPr>
            <w:r>
              <w:t>“非两委”卫健专干补助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48.94</w:t>
            </w:r>
          </w:p>
        </w:tc>
        <w:tc>
          <w:tcPr>
            <w:tcW w:w="2835" w:type="dxa"/>
            <w:vAlign w:val="center"/>
          </w:tcPr>
          <w:p>
            <w:pPr>
              <w:pStyle w:val="11"/>
            </w:pPr>
            <w:r>
              <w:t>其中：财政    资金</w:t>
            </w:r>
          </w:p>
        </w:tc>
        <w:tc>
          <w:tcPr>
            <w:tcW w:w="2551" w:type="dxa"/>
            <w:vAlign w:val="center"/>
          </w:tcPr>
          <w:p>
            <w:pPr>
              <w:pStyle w:val="13"/>
            </w:pPr>
            <w:r>
              <w:t>48.94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用于卫健专员补助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1.保障村级计生工作正常开展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非两委计生专干人数</w:t>
            </w:r>
          </w:p>
        </w:tc>
        <w:tc>
          <w:tcPr>
            <w:tcW w:w="5386" w:type="dxa"/>
            <w:vAlign w:val="center"/>
          </w:tcPr>
          <w:p>
            <w:pPr>
              <w:pStyle w:val="13"/>
            </w:pPr>
            <w:r>
              <w:t>反映村配备非两委计生专干人数情况</w:t>
            </w:r>
          </w:p>
        </w:tc>
        <w:tc>
          <w:tcPr>
            <w:tcW w:w="2268" w:type="dxa"/>
            <w:vAlign w:val="center"/>
          </w:tcPr>
          <w:p>
            <w:pPr>
              <w:pStyle w:val="13"/>
            </w:pPr>
            <w:r>
              <w:t>26人</w:t>
            </w:r>
          </w:p>
        </w:tc>
        <w:tc>
          <w:tcPr>
            <w:tcW w:w="1276" w:type="dxa"/>
            <w:vAlign w:val="center"/>
          </w:tcPr>
          <w:p>
            <w:pPr>
              <w:pStyle w:val="13"/>
            </w:pPr>
            <w:r>
              <w:t>上年末统人数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反映完成本职工作任务情况</w:t>
            </w:r>
          </w:p>
        </w:tc>
        <w:tc>
          <w:tcPr>
            <w:tcW w:w="2268" w:type="dxa"/>
            <w:vAlign w:val="center"/>
          </w:tcPr>
          <w:p>
            <w:pPr>
              <w:pStyle w:val="13"/>
            </w:pPr>
            <w:r>
              <w:t>较好完成</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18821元/人/年</w:t>
            </w:r>
          </w:p>
        </w:tc>
        <w:tc>
          <w:tcPr>
            <w:tcW w:w="1276" w:type="dxa"/>
            <w:vAlign w:val="center"/>
          </w:tcPr>
          <w:p>
            <w:pPr>
              <w:pStyle w:val="13"/>
            </w:pPr>
            <w:r>
              <w:t>《关于调整村 “两委”干部 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服务群众质量</w:t>
            </w:r>
          </w:p>
        </w:tc>
        <w:tc>
          <w:tcPr>
            <w:tcW w:w="5386" w:type="dxa"/>
            <w:vAlign w:val="center"/>
          </w:tcPr>
          <w:p>
            <w:pPr>
              <w:pStyle w:val="13"/>
            </w:pPr>
            <w:r>
              <w:t>反映服务群众质量情况</w:t>
            </w:r>
          </w:p>
        </w:tc>
        <w:tc>
          <w:tcPr>
            <w:tcW w:w="2268" w:type="dxa"/>
            <w:vAlign w:val="center"/>
          </w:tcPr>
          <w:p>
            <w:pPr>
              <w:pStyle w:val="13"/>
            </w:pPr>
            <w:r>
              <w:t>高质量完成</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3、“三线”铁路建设民兵生活困难补助绩效目标表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13020725P008HE610061Q</w:t>
            </w:r>
          </w:p>
        </w:tc>
        <w:tc>
          <w:tcPr>
            <w:tcW w:w="2835" w:type="dxa"/>
            <w:vAlign w:val="center"/>
          </w:tcPr>
          <w:p>
            <w:pPr>
              <w:pStyle w:val="11"/>
            </w:pPr>
            <w:r>
              <w:t>项目名称</w:t>
            </w:r>
          </w:p>
        </w:tc>
        <w:tc>
          <w:tcPr>
            <w:tcW w:w="6095" w:type="dxa"/>
            <w:gridSpan w:val="3"/>
            <w:vAlign w:val="center"/>
          </w:tcPr>
          <w:p>
            <w:pPr>
              <w:pStyle w:val="13"/>
            </w:pPr>
            <w:r>
              <w:t>“三线”铁路建设民兵生活困难补助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w:t>
            </w:r>
          </w:p>
        </w:tc>
        <w:tc>
          <w:tcPr>
            <w:tcW w:w="2835" w:type="dxa"/>
            <w:vAlign w:val="center"/>
          </w:tcPr>
          <w:p>
            <w:pPr>
              <w:pStyle w:val="11"/>
            </w:pPr>
            <w:r>
              <w:t>其中：财政    资金</w:t>
            </w:r>
          </w:p>
        </w:tc>
        <w:tc>
          <w:tcPr>
            <w:tcW w:w="2551" w:type="dxa"/>
            <w:vAlign w:val="center"/>
          </w:tcPr>
          <w:p>
            <w:pPr>
              <w:pStyle w:val="13"/>
            </w:pPr>
            <w:r>
              <w:t>1.90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发放“三线”铁路建设民兵生活困难补助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1.保障“三线”铁路民兵生活，维护社会稳定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反映发放人数情况</w:t>
            </w:r>
          </w:p>
        </w:tc>
        <w:tc>
          <w:tcPr>
            <w:tcW w:w="2268" w:type="dxa"/>
            <w:vAlign w:val="center"/>
          </w:tcPr>
          <w:p>
            <w:pPr>
              <w:pStyle w:val="13"/>
            </w:pPr>
            <w:r>
              <w:t>7人</w:t>
            </w:r>
          </w:p>
        </w:tc>
        <w:tc>
          <w:tcPr>
            <w:tcW w:w="1276" w:type="dxa"/>
            <w:vAlign w:val="center"/>
          </w:tcPr>
          <w:p>
            <w:pPr>
              <w:pStyle w:val="13"/>
            </w:pPr>
            <w:r>
              <w:t>上年末人数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反映实际发放补助的覆盖程度</w:t>
            </w:r>
          </w:p>
        </w:tc>
        <w:tc>
          <w:tcPr>
            <w:tcW w:w="2268" w:type="dxa"/>
            <w:vAlign w:val="center"/>
          </w:tcPr>
          <w:p>
            <w:pPr>
              <w:pStyle w:val="13"/>
            </w:pPr>
            <w:r>
              <w:t>100%</w:t>
            </w:r>
          </w:p>
        </w:tc>
        <w:tc>
          <w:tcPr>
            <w:tcW w:w="1276" w:type="dxa"/>
            <w:vAlign w:val="center"/>
          </w:tcPr>
          <w:p>
            <w:pPr>
              <w:pStyle w:val="13"/>
            </w:pPr>
            <w:r>
              <w:t>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补贴资金发放及时率</w:t>
            </w:r>
          </w:p>
        </w:tc>
        <w:tc>
          <w:tcPr>
            <w:tcW w:w="5386" w:type="dxa"/>
            <w:vAlign w:val="center"/>
          </w:tcPr>
          <w:p>
            <w:pPr>
              <w:pStyle w:val="13"/>
            </w:pPr>
            <w:r>
              <w:t>反映补助资金发放及时性情况</w:t>
            </w:r>
          </w:p>
        </w:tc>
        <w:tc>
          <w:tcPr>
            <w:tcW w:w="2268" w:type="dxa"/>
            <w:vAlign w:val="center"/>
          </w:tcPr>
          <w:p>
            <w:pPr>
              <w:pStyle w:val="13"/>
            </w:pPr>
            <w:r>
              <w:t>100%</w:t>
            </w:r>
          </w:p>
        </w:tc>
        <w:tc>
          <w:tcPr>
            <w:tcW w:w="1276" w:type="dxa"/>
            <w:vAlign w:val="center"/>
          </w:tcPr>
          <w:p>
            <w:pPr>
              <w:pStyle w:val="13"/>
            </w:pPr>
            <w:r>
              <w:t>历史标准</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反映补贴支出的具体人均补助标准情况</w:t>
            </w:r>
          </w:p>
        </w:tc>
        <w:tc>
          <w:tcPr>
            <w:tcW w:w="2268" w:type="dxa"/>
            <w:vAlign w:val="center"/>
          </w:tcPr>
          <w:p>
            <w:pPr>
              <w:pStyle w:val="13"/>
            </w:pPr>
            <w:r>
              <w:t>216元/人</w:t>
            </w:r>
          </w:p>
        </w:tc>
        <w:tc>
          <w:tcPr>
            <w:tcW w:w="1276" w:type="dxa"/>
            <w:vAlign w:val="center"/>
          </w:tcPr>
          <w:p>
            <w:pPr>
              <w:pStyle w:val="13"/>
            </w:pPr>
            <w:r>
              <w:t>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反映保障困难群体生活，维护社会稳定情况</w:t>
            </w:r>
          </w:p>
        </w:tc>
        <w:tc>
          <w:tcPr>
            <w:tcW w:w="2268" w:type="dxa"/>
            <w:vAlign w:val="center"/>
          </w:tcPr>
          <w:p>
            <w:pPr>
              <w:pStyle w:val="13"/>
            </w:pPr>
            <w:r>
              <w:t>有效维护</w:t>
            </w:r>
          </w:p>
        </w:tc>
        <w:tc>
          <w:tcPr>
            <w:tcW w:w="1276" w:type="dxa"/>
            <w:vAlign w:val="center"/>
          </w:tcPr>
          <w:p>
            <w:pPr>
              <w:pStyle w:val="13"/>
            </w:pPr>
            <w:r>
              <w:t>经验标准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“三线”铁路民兵满意程度</w:t>
            </w:r>
          </w:p>
        </w:tc>
        <w:tc>
          <w:tcPr>
            <w:tcW w:w="5386" w:type="dxa"/>
            <w:vAlign w:val="center"/>
          </w:tcPr>
          <w:p>
            <w:pPr>
              <w:pStyle w:val="13"/>
            </w:pPr>
            <w:r>
              <w:t>反映“三线”铁路民兵满意程度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4、财政劳务派遣人员经费（劳务费）绩效目标表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13020725P00002210301P</w:t>
            </w:r>
          </w:p>
        </w:tc>
        <w:tc>
          <w:tcPr>
            <w:tcW w:w="2835" w:type="dxa"/>
            <w:vAlign w:val="center"/>
          </w:tcPr>
          <w:p>
            <w:pPr>
              <w:pStyle w:val="11"/>
            </w:pPr>
            <w:r>
              <w:t>项目名称</w:t>
            </w:r>
          </w:p>
        </w:tc>
        <w:tc>
          <w:tcPr>
            <w:tcW w:w="6095" w:type="dxa"/>
            <w:gridSpan w:val="3"/>
            <w:vAlign w:val="center"/>
          </w:tcPr>
          <w:p>
            <w:pPr>
              <w:pStyle w:val="13"/>
            </w:pPr>
            <w:r>
              <w:t>财政劳务派遣人员经费（劳务费）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40.93</w:t>
            </w:r>
          </w:p>
        </w:tc>
        <w:tc>
          <w:tcPr>
            <w:tcW w:w="2835" w:type="dxa"/>
            <w:vAlign w:val="center"/>
          </w:tcPr>
          <w:p>
            <w:pPr>
              <w:pStyle w:val="11"/>
            </w:pPr>
            <w:r>
              <w:t>其中：财政    资金</w:t>
            </w:r>
          </w:p>
        </w:tc>
        <w:tc>
          <w:tcPr>
            <w:tcW w:w="2551" w:type="dxa"/>
            <w:vAlign w:val="center"/>
          </w:tcPr>
          <w:p>
            <w:pPr>
              <w:pStyle w:val="13"/>
            </w:pPr>
            <w:r>
              <w:t>40.93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发放收付中心劳务派遣人员工资，缴纳保险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1.及时发放工资、缴纳保险，保障收付中心有序运转</w:t>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7人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反映完成本职工作任务情况</w:t>
            </w:r>
          </w:p>
        </w:tc>
        <w:tc>
          <w:tcPr>
            <w:tcW w:w="2268" w:type="dxa"/>
            <w:vAlign w:val="center"/>
          </w:tcPr>
          <w:p>
            <w:pPr>
              <w:pStyle w:val="13"/>
            </w:pPr>
            <w:r>
              <w:t>较好完成</w:t>
            </w:r>
          </w:p>
        </w:tc>
        <w:tc>
          <w:tcPr>
            <w:tcW w:w="1276" w:type="dxa"/>
            <w:vAlign w:val="center"/>
          </w:tcPr>
          <w:p>
            <w:pPr>
              <w:pStyle w:val="13"/>
            </w:pPr>
            <w:r>
              <w:t>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≥2565元/月</w:t>
            </w:r>
          </w:p>
        </w:tc>
        <w:tc>
          <w:tcPr>
            <w:tcW w:w="1276" w:type="dxa"/>
            <w:vAlign w:val="center"/>
          </w:tcPr>
          <w:p>
            <w:pPr>
              <w:pStyle w:val="13"/>
            </w:pPr>
            <w:r>
              <w:t>工资审批表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5、村级组织运转经费（办公费）绩效目标表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13020725P00T8LB10115M</w:t>
            </w:r>
          </w:p>
        </w:tc>
        <w:tc>
          <w:tcPr>
            <w:tcW w:w="2835" w:type="dxa"/>
            <w:vAlign w:val="center"/>
          </w:tcPr>
          <w:p>
            <w:pPr>
              <w:pStyle w:val="11"/>
            </w:pPr>
            <w:r>
              <w:t>项目名称</w:t>
            </w:r>
          </w:p>
        </w:tc>
        <w:tc>
          <w:tcPr>
            <w:tcW w:w="6095" w:type="dxa"/>
            <w:gridSpan w:val="3"/>
            <w:vAlign w:val="center"/>
          </w:tcPr>
          <w:p>
            <w:pPr>
              <w:pStyle w:val="13"/>
            </w:pPr>
            <w:r>
              <w:t>村级组织运转经费（办公费）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56.20</w:t>
            </w:r>
          </w:p>
        </w:tc>
        <w:tc>
          <w:tcPr>
            <w:tcW w:w="2835" w:type="dxa"/>
            <w:vAlign w:val="center"/>
          </w:tcPr>
          <w:p>
            <w:pPr>
              <w:pStyle w:val="11"/>
            </w:pPr>
            <w:r>
              <w:t>其中：财政    资金</w:t>
            </w:r>
          </w:p>
        </w:tc>
        <w:tc>
          <w:tcPr>
            <w:tcW w:w="2551" w:type="dxa"/>
            <w:vAlign w:val="center"/>
          </w:tcPr>
          <w:p>
            <w:pPr>
              <w:pStyle w:val="13"/>
            </w:pPr>
            <w:r>
              <w:t>56.20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用于村级办公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1.保障各村工作正常开展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村委会数量</w:t>
            </w:r>
          </w:p>
        </w:tc>
        <w:tc>
          <w:tcPr>
            <w:tcW w:w="5386" w:type="dxa"/>
            <w:vAlign w:val="center"/>
          </w:tcPr>
          <w:p>
            <w:pPr>
              <w:pStyle w:val="13"/>
            </w:pPr>
            <w:r>
              <w:t>反映安排办公经费的村委会数量情况</w:t>
            </w:r>
          </w:p>
        </w:tc>
        <w:tc>
          <w:tcPr>
            <w:tcW w:w="2268" w:type="dxa"/>
            <w:vAlign w:val="center"/>
          </w:tcPr>
          <w:p>
            <w:pPr>
              <w:pStyle w:val="13"/>
            </w:pPr>
            <w:r>
              <w:t>55个</w:t>
            </w:r>
          </w:p>
        </w:tc>
        <w:tc>
          <w:tcPr>
            <w:tcW w:w="1276" w:type="dxa"/>
            <w:vAlign w:val="center"/>
          </w:tcPr>
          <w:p>
            <w:pPr>
              <w:pStyle w:val="13"/>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反映供水供电正常，办公设备设施满足需要情况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村级经费支出及时率</w:t>
            </w:r>
          </w:p>
        </w:tc>
        <w:tc>
          <w:tcPr>
            <w:tcW w:w="5386" w:type="dxa"/>
            <w:vAlign w:val="center"/>
          </w:tcPr>
          <w:p>
            <w:pPr>
              <w:pStyle w:val="13"/>
            </w:pPr>
            <w:r>
              <w:t>收到财政拨款后规定时间内拨付到村</w:t>
            </w:r>
          </w:p>
        </w:tc>
        <w:tc>
          <w:tcPr>
            <w:tcW w:w="2268" w:type="dxa"/>
            <w:vAlign w:val="center"/>
          </w:tcPr>
          <w:p>
            <w:pPr>
              <w:pStyle w:val="13"/>
            </w:pPr>
            <w:r>
              <w:t>100%</w:t>
            </w:r>
          </w:p>
        </w:tc>
        <w:tc>
          <w:tcPr>
            <w:tcW w:w="1276" w:type="dxa"/>
            <w:vAlign w:val="center"/>
          </w:tcPr>
          <w:p>
            <w:pPr>
              <w:pStyle w:val="13"/>
            </w:pPr>
            <w:r>
              <w:t>财政部门要求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村办公费</w:t>
            </w:r>
          </w:p>
        </w:tc>
        <w:tc>
          <w:tcPr>
            <w:tcW w:w="5386" w:type="dxa"/>
            <w:vAlign w:val="center"/>
          </w:tcPr>
          <w:p>
            <w:pPr>
              <w:pStyle w:val="13"/>
            </w:pPr>
            <w:r>
              <w:t>反映财政安排每村每年办公经费金额情况</w:t>
            </w:r>
          </w:p>
        </w:tc>
        <w:tc>
          <w:tcPr>
            <w:tcW w:w="2268" w:type="dxa"/>
            <w:vAlign w:val="center"/>
          </w:tcPr>
          <w:p>
            <w:pPr>
              <w:pStyle w:val="13"/>
            </w:pPr>
            <w:r>
              <w:t>≤56.2万元</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保障村组织服务能力</w:t>
            </w:r>
          </w:p>
        </w:tc>
        <w:tc>
          <w:tcPr>
            <w:tcW w:w="5386" w:type="dxa"/>
            <w:vAlign w:val="center"/>
          </w:tcPr>
          <w:p>
            <w:pPr>
              <w:pStyle w:val="13"/>
            </w:pPr>
            <w:r>
              <w:t>反映村组织服务能力保障情况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6、服务群众专项经费绩效目标表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13020725P00T8LB101169</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220.00</w:t>
            </w:r>
          </w:p>
        </w:tc>
        <w:tc>
          <w:tcPr>
            <w:tcW w:w="2835" w:type="dxa"/>
            <w:vAlign w:val="center"/>
          </w:tcPr>
          <w:p>
            <w:pPr>
              <w:pStyle w:val="11"/>
            </w:pPr>
            <w:r>
              <w:t>其中：财政    资金</w:t>
            </w:r>
          </w:p>
        </w:tc>
        <w:tc>
          <w:tcPr>
            <w:tcW w:w="2551" w:type="dxa"/>
            <w:vAlign w:val="center"/>
          </w:tcPr>
          <w:p>
            <w:pPr>
              <w:pStyle w:val="13"/>
            </w:pPr>
            <w:r>
              <w:t>220.00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用于村级清扫保洁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1.保持各村环境整洁和卫生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清扫保行政村个数</w:t>
            </w:r>
          </w:p>
        </w:tc>
        <w:tc>
          <w:tcPr>
            <w:tcW w:w="5386" w:type="dxa"/>
            <w:vAlign w:val="center"/>
          </w:tcPr>
          <w:p>
            <w:pPr>
              <w:pStyle w:val="13"/>
            </w:pPr>
            <w:r>
              <w:t>反映纳入清扫保洁范围的村情况</w:t>
            </w:r>
          </w:p>
        </w:tc>
        <w:tc>
          <w:tcPr>
            <w:tcW w:w="2268" w:type="dxa"/>
            <w:vAlign w:val="center"/>
          </w:tcPr>
          <w:p>
            <w:pPr>
              <w:pStyle w:val="13"/>
            </w:pPr>
            <w:r>
              <w:t>55个村</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垃圾处理（清运）率</w:t>
            </w:r>
          </w:p>
        </w:tc>
        <w:tc>
          <w:tcPr>
            <w:tcW w:w="5386" w:type="dxa"/>
            <w:vAlign w:val="center"/>
          </w:tcPr>
          <w:p>
            <w:pPr>
              <w:pStyle w:val="13"/>
            </w:pPr>
            <w:r>
              <w:t>实际处理（清运）垃圾量/应处理（清运）量*100%</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垃圾处理（清运）及时性</w:t>
            </w:r>
          </w:p>
        </w:tc>
        <w:tc>
          <w:tcPr>
            <w:tcW w:w="5386" w:type="dxa"/>
            <w:vAlign w:val="center"/>
          </w:tcPr>
          <w:p>
            <w:pPr>
              <w:pStyle w:val="13"/>
            </w:pPr>
            <w:r>
              <w:t>反映垃圾处理（清运）及时情况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反映绿化养护、垃圾处理、污水处理、污泥处理、城区亮化、道路养护等总成本</w:t>
            </w:r>
          </w:p>
        </w:tc>
        <w:tc>
          <w:tcPr>
            <w:tcW w:w="2268" w:type="dxa"/>
            <w:vAlign w:val="center"/>
          </w:tcPr>
          <w:p>
            <w:pPr>
              <w:pStyle w:val="13"/>
            </w:pPr>
            <w:r>
              <w:t>≤220万元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降低环境治理成本</w:t>
            </w:r>
          </w:p>
        </w:tc>
        <w:tc>
          <w:tcPr>
            <w:tcW w:w="5386" w:type="dxa"/>
            <w:vAlign w:val="center"/>
          </w:tcPr>
          <w:p>
            <w:pPr>
              <w:pStyle w:val="13"/>
            </w:pPr>
            <w:r>
              <w:t>反映降低环境治理成本情况</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7、国防教育辅导员公益岗安置费绩效目标表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13020725P00002210303Y</w:t>
            </w:r>
          </w:p>
        </w:tc>
        <w:tc>
          <w:tcPr>
            <w:tcW w:w="2835" w:type="dxa"/>
            <w:vAlign w:val="center"/>
          </w:tcPr>
          <w:p>
            <w:pPr>
              <w:pStyle w:val="11"/>
            </w:pPr>
            <w:r>
              <w:t>项目名称</w:t>
            </w:r>
          </w:p>
        </w:tc>
        <w:tc>
          <w:tcPr>
            <w:tcW w:w="6095" w:type="dxa"/>
            <w:gridSpan w:val="3"/>
            <w:vAlign w:val="center"/>
          </w:tcPr>
          <w:p>
            <w:pPr>
              <w:pStyle w:val="13"/>
            </w:pPr>
            <w:r>
              <w:t>国防教育辅导员公益岗安置费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w:t>
            </w:r>
          </w:p>
        </w:tc>
        <w:tc>
          <w:tcPr>
            <w:tcW w:w="2835" w:type="dxa"/>
            <w:vAlign w:val="center"/>
          </w:tcPr>
          <w:p>
            <w:pPr>
              <w:pStyle w:val="11"/>
            </w:pPr>
            <w:r>
              <w:t>其中：财政    资金</w:t>
            </w:r>
          </w:p>
        </w:tc>
        <w:tc>
          <w:tcPr>
            <w:tcW w:w="2551" w:type="dxa"/>
            <w:vAlign w:val="center"/>
          </w:tcPr>
          <w:p>
            <w:pPr>
              <w:pStyle w:val="13"/>
            </w:pPr>
            <w:r>
              <w:t>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发放国防教育辅导员工资，缴纳保险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1.保障校园国防教育工作良好开展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反映发放工资人数情况</w:t>
            </w:r>
          </w:p>
        </w:tc>
        <w:tc>
          <w:tcPr>
            <w:tcW w:w="2268" w:type="dxa"/>
            <w:vAlign w:val="center"/>
          </w:tcPr>
          <w:p>
            <w:pPr>
              <w:pStyle w:val="13"/>
            </w:pPr>
            <w:r>
              <w:t>1人</w:t>
            </w:r>
          </w:p>
        </w:tc>
        <w:tc>
          <w:tcPr>
            <w:tcW w:w="1276" w:type="dxa"/>
            <w:vAlign w:val="center"/>
          </w:tcPr>
          <w:p>
            <w:pPr>
              <w:pStyle w:val="13"/>
            </w:pPr>
            <w:r>
              <w:t>合同、文件批复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反映完成本职工作任务情况</w:t>
            </w:r>
          </w:p>
        </w:tc>
        <w:tc>
          <w:tcPr>
            <w:tcW w:w="2268" w:type="dxa"/>
            <w:vAlign w:val="center"/>
          </w:tcPr>
          <w:p>
            <w:pPr>
              <w:pStyle w:val="13"/>
            </w:pPr>
            <w:r>
              <w:t>较好完成</w:t>
            </w:r>
          </w:p>
        </w:tc>
        <w:tc>
          <w:tcPr>
            <w:tcW w:w="1276" w:type="dxa"/>
            <w:vAlign w:val="center"/>
          </w:tcPr>
          <w:p>
            <w:pPr>
              <w:pStyle w:val="13"/>
            </w:pPr>
            <w:r>
              <w:t>合同、在岗情况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≥2200元/月</w:t>
            </w:r>
          </w:p>
        </w:tc>
        <w:tc>
          <w:tcPr>
            <w:tcW w:w="1276" w:type="dxa"/>
            <w:vAlign w:val="center"/>
          </w:tcPr>
          <w:p>
            <w:pPr>
              <w:pStyle w:val="13"/>
            </w:pPr>
            <w:r>
              <w:t>最低工资标准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8、惠众污水处理有限公司缴税款绩效目标表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13020725P00462810251L</w:t>
            </w:r>
          </w:p>
        </w:tc>
        <w:tc>
          <w:tcPr>
            <w:tcW w:w="2835" w:type="dxa"/>
            <w:vAlign w:val="center"/>
          </w:tcPr>
          <w:p>
            <w:pPr>
              <w:pStyle w:val="11"/>
            </w:pPr>
            <w:r>
              <w:t>项目名称</w:t>
            </w:r>
          </w:p>
        </w:tc>
        <w:tc>
          <w:tcPr>
            <w:tcW w:w="6095" w:type="dxa"/>
            <w:gridSpan w:val="3"/>
            <w:vAlign w:val="center"/>
          </w:tcPr>
          <w:p>
            <w:pPr>
              <w:pStyle w:val="13"/>
            </w:pPr>
            <w:r>
              <w:t>惠众污水处理有限公司缴税款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11.31</w:t>
            </w:r>
          </w:p>
        </w:tc>
        <w:tc>
          <w:tcPr>
            <w:tcW w:w="2835" w:type="dxa"/>
            <w:vAlign w:val="center"/>
          </w:tcPr>
          <w:p>
            <w:pPr>
              <w:pStyle w:val="11"/>
            </w:pPr>
            <w:r>
              <w:t>其中：财政    资金</w:t>
            </w:r>
          </w:p>
        </w:tc>
        <w:tc>
          <w:tcPr>
            <w:tcW w:w="2551" w:type="dxa"/>
            <w:vAlign w:val="center"/>
          </w:tcPr>
          <w:p>
            <w:pPr>
              <w:pStyle w:val="13"/>
            </w:pPr>
            <w:r>
              <w:t>11.31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缴纳惠众污水处理有限公司土地税和房产税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1.按时缴纳税款，保障惠众污水厂正常运转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获得补助企业数量</w:t>
            </w:r>
          </w:p>
        </w:tc>
        <w:tc>
          <w:tcPr>
            <w:tcW w:w="5386" w:type="dxa"/>
            <w:vAlign w:val="center"/>
          </w:tcPr>
          <w:p>
            <w:pPr>
              <w:pStyle w:val="13"/>
            </w:pPr>
            <w:r>
              <w:t>获得补助企业数量</w:t>
            </w:r>
          </w:p>
        </w:tc>
        <w:tc>
          <w:tcPr>
            <w:tcW w:w="2268" w:type="dxa"/>
            <w:vAlign w:val="center"/>
          </w:tcPr>
          <w:p>
            <w:pPr>
              <w:pStyle w:val="13"/>
            </w:pPr>
            <w:r>
              <w:t>1家</w:t>
            </w:r>
          </w:p>
        </w:tc>
        <w:tc>
          <w:tcPr>
            <w:tcW w:w="1276" w:type="dxa"/>
            <w:vAlign w:val="center"/>
          </w:tcPr>
          <w:p>
            <w:pPr>
              <w:pStyle w:val="13"/>
            </w:pPr>
            <w:r>
              <w:t>文件批复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反映资金按规定用途使用情况</w:t>
            </w:r>
          </w:p>
        </w:tc>
        <w:tc>
          <w:tcPr>
            <w:tcW w:w="2268" w:type="dxa"/>
            <w:vAlign w:val="center"/>
          </w:tcPr>
          <w:p>
            <w:pPr>
              <w:pStyle w:val="13"/>
            </w:pPr>
            <w:r>
              <w:t>合规</w:t>
            </w:r>
          </w:p>
        </w:tc>
        <w:tc>
          <w:tcPr>
            <w:tcW w:w="1276" w:type="dxa"/>
            <w:vAlign w:val="center"/>
          </w:tcPr>
          <w:p>
            <w:pPr>
              <w:pStyle w:val="13"/>
            </w:pPr>
            <w:r>
              <w:t>文件批复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反映按照要求拨付资金情况</w:t>
            </w:r>
          </w:p>
        </w:tc>
        <w:tc>
          <w:tcPr>
            <w:tcW w:w="2268" w:type="dxa"/>
            <w:vAlign w:val="center"/>
          </w:tcPr>
          <w:p>
            <w:pPr>
              <w:pStyle w:val="13"/>
            </w:pPr>
            <w:r>
              <w:t>及时</w:t>
            </w:r>
          </w:p>
        </w:tc>
        <w:tc>
          <w:tcPr>
            <w:tcW w:w="1276" w:type="dxa"/>
            <w:vAlign w:val="center"/>
          </w:tcPr>
          <w:p>
            <w:pPr>
              <w:pStyle w:val="13"/>
            </w:pPr>
            <w:r>
              <w:t>文件批复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反映企业补助资金标准情况</w:t>
            </w:r>
          </w:p>
        </w:tc>
        <w:tc>
          <w:tcPr>
            <w:tcW w:w="2268" w:type="dxa"/>
            <w:vAlign w:val="center"/>
          </w:tcPr>
          <w:p>
            <w:pPr>
              <w:pStyle w:val="13"/>
            </w:pPr>
            <w:r>
              <w:t>28258.85元/季度</w:t>
            </w:r>
          </w:p>
        </w:tc>
        <w:tc>
          <w:tcPr>
            <w:tcW w:w="1276" w:type="dxa"/>
            <w:vAlign w:val="center"/>
          </w:tcPr>
          <w:p>
            <w:pPr>
              <w:pStyle w:val="13"/>
            </w:pPr>
            <w:r>
              <w:t>文件批复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保障污水厂正常运转</w:t>
            </w:r>
          </w:p>
        </w:tc>
        <w:tc>
          <w:tcPr>
            <w:tcW w:w="5386" w:type="dxa"/>
            <w:vAlign w:val="center"/>
          </w:tcPr>
          <w:p>
            <w:pPr>
              <w:pStyle w:val="13"/>
            </w:pPr>
            <w:r>
              <w:t>反映保障污水厂正常运转情况</w:t>
            </w:r>
          </w:p>
        </w:tc>
        <w:tc>
          <w:tcPr>
            <w:tcW w:w="2268" w:type="dxa"/>
            <w:vAlign w:val="center"/>
          </w:tcPr>
          <w:p>
            <w:pPr>
              <w:pStyle w:val="13"/>
            </w:pPr>
            <w:r>
              <w:t>有效保障</w:t>
            </w:r>
          </w:p>
          <w:p>
            <w:pPr>
              <w:pStyle w:val="13"/>
            </w:pP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反映群众满意程度</w:t>
            </w:r>
          </w:p>
        </w:tc>
        <w:tc>
          <w:tcPr>
            <w:tcW w:w="2268" w:type="dxa"/>
            <w:vAlign w:val="center"/>
          </w:tcPr>
          <w:p>
            <w:pPr>
              <w:pStyle w:val="13"/>
            </w:pPr>
            <w:r>
              <w:t>≥90%</w:t>
            </w:r>
          </w:p>
        </w:tc>
        <w:tc>
          <w:tcPr>
            <w:tcW w:w="1276" w:type="dxa"/>
            <w:vAlign w:val="center"/>
          </w:tcPr>
          <w:p>
            <w:pPr>
              <w:pStyle w:val="13"/>
            </w:pPr>
            <w:r>
              <w:t>经验标准</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9、基层武装部工作经费绩效目标表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13020725P00462810249M</w:t>
            </w:r>
          </w:p>
        </w:tc>
        <w:tc>
          <w:tcPr>
            <w:tcW w:w="2835" w:type="dxa"/>
            <w:vAlign w:val="center"/>
          </w:tcPr>
          <w:p>
            <w:pPr>
              <w:pStyle w:val="11"/>
            </w:pPr>
            <w:r>
              <w:t>项目名称</w:t>
            </w:r>
          </w:p>
        </w:tc>
        <w:tc>
          <w:tcPr>
            <w:tcW w:w="6095" w:type="dxa"/>
            <w:gridSpan w:val="3"/>
            <w:vAlign w:val="center"/>
          </w:tcPr>
          <w:p>
            <w:pPr>
              <w:pStyle w:val="13"/>
            </w:pPr>
            <w:r>
              <w:t>基层武装部工作经费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用于基层人武部征兵、民兵建设、国防动员等涉及武装工作的各项开支。</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1.保障我镇武装部工作正常开展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资金拨付数量</w:t>
            </w:r>
          </w:p>
        </w:tc>
        <w:tc>
          <w:tcPr>
            <w:tcW w:w="5386" w:type="dxa"/>
            <w:vAlign w:val="center"/>
          </w:tcPr>
          <w:p>
            <w:pPr>
              <w:pStyle w:val="13"/>
            </w:pPr>
            <w:r>
              <w:t>资金拨付数量</w:t>
            </w:r>
          </w:p>
        </w:tc>
        <w:tc>
          <w:tcPr>
            <w:tcW w:w="2268" w:type="dxa"/>
            <w:vAlign w:val="center"/>
          </w:tcPr>
          <w:p>
            <w:pPr>
              <w:pStyle w:val="13"/>
            </w:pPr>
            <w:r>
              <w:t>3万元</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拨付时间</w:t>
            </w:r>
          </w:p>
        </w:tc>
        <w:tc>
          <w:tcPr>
            <w:tcW w:w="2268" w:type="dxa"/>
            <w:vAlign w:val="center"/>
          </w:tcPr>
          <w:p>
            <w:pPr>
              <w:pStyle w:val="13"/>
            </w:pPr>
            <w:r>
              <w:t>≤7个工作日</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经费安排数</w:t>
            </w:r>
          </w:p>
        </w:tc>
        <w:tc>
          <w:tcPr>
            <w:tcW w:w="5386" w:type="dxa"/>
            <w:vAlign w:val="center"/>
          </w:tcPr>
          <w:p>
            <w:pPr>
              <w:pStyle w:val="13"/>
            </w:pPr>
            <w:r>
              <w:t>反映财政安排每年经费金额情况</w:t>
            </w:r>
          </w:p>
        </w:tc>
        <w:tc>
          <w:tcPr>
            <w:tcW w:w="2268" w:type="dxa"/>
            <w:vAlign w:val="center"/>
          </w:tcPr>
          <w:p>
            <w:pPr>
              <w:pStyle w:val="13"/>
            </w:pPr>
            <w:r>
              <w:t>3万元</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保障武装业务正常开展</w:t>
            </w:r>
          </w:p>
        </w:tc>
        <w:tc>
          <w:tcPr>
            <w:tcW w:w="5386" w:type="dxa"/>
            <w:vAlign w:val="center"/>
          </w:tcPr>
          <w:p>
            <w:pPr>
              <w:pStyle w:val="13"/>
            </w:pPr>
            <w:r>
              <w:t>保障武装业务开展情况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10、纪检专项经费绩效目标表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13020725P00462810247E</w:t>
            </w:r>
          </w:p>
        </w:tc>
        <w:tc>
          <w:tcPr>
            <w:tcW w:w="2835" w:type="dxa"/>
            <w:vAlign w:val="center"/>
          </w:tcPr>
          <w:p>
            <w:pPr>
              <w:pStyle w:val="11"/>
            </w:pPr>
            <w:r>
              <w:t>项目名称</w:t>
            </w:r>
          </w:p>
        </w:tc>
        <w:tc>
          <w:tcPr>
            <w:tcW w:w="6095" w:type="dxa"/>
            <w:gridSpan w:val="3"/>
            <w:vAlign w:val="center"/>
          </w:tcPr>
          <w:p>
            <w:pPr>
              <w:pStyle w:val="13"/>
            </w:pPr>
            <w:r>
              <w:t>纪检专项经费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用于纪检监察事务日常办公支出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1.保障纪检工作正常开展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办公设备购置数量</w:t>
            </w:r>
          </w:p>
        </w:tc>
        <w:tc>
          <w:tcPr>
            <w:tcW w:w="5386" w:type="dxa"/>
            <w:vAlign w:val="center"/>
          </w:tcPr>
          <w:p>
            <w:pPr>
              <w:pStyle w:val="13"/>
            </w:pPr>
            <w:r>
              <w:t>反映新增购置的办公设备数量情况</w:t>
            </w:r>
          </w:p>
        </w:tc>
        <w:tc>
          <w:tcPr>
            <w:tcW w:w="2268" w:type="dxa"/>
            <w:vAlign w:val="center"/>
          </w:tcPr>
          <w:p>
            <w:pPr>
              <w:pStyle w:val="13"/>
            </w:pPr>
            <w:r>
              <w:t>≤5台（件/套）</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拨付时间</w:t>
            </w:r>
          </w:p>
        </w:tc>
        <w:tc>
          <w:tcPr>
            <w:tcW w:w="2268" w:type="dxa"/>
            <w:vAlign w:val="center"/>
          </w:tcPr>
          <w:p>
            <w:pPr>
              <w:pStyle w:val="13"/>
            </w:pPr>
            <w:r>
              <w:t>≤7个工作日</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反映财政安排每年办公经费金额情况</w:t>
            </w:r>
          </w:p>
        </w:tc>
        <w:tc>
          <w:tcPr>
            <w:tcW w:w="2268" w:type="dxa"/>
            <w:vAlign w:val="center"/>
          </w:tcPr>
          <w:p>
            <w:pPr>
              <w:pStyle w:val="13"/>
            </w:pPr>
            <w:r>
              <w:t>7万元</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11、建城区环卫一体化项目经费绩效目标表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13020725P004628103245</w:t>
            </w:r>
          </w:p>
        </w:tc>
        <w:tc>
          <w:tcPr>
            <w:tcW w:w="2835" w:type="dxa"/>
            <w:vAlign w:val="center"/>
          </w:tcPr>
          <w:p>
            <w:pPr>
              <w:pStyle w:val="11"/>
            </w:pPr>
            <w:r>
              <w:t>项目名称</w:t>
            </w:r>
          </w:p>
        </w:tc>
        <w:tc>
          <w:tcPr>
            <w:tcW w:w="6095" w:type="dxa"/>
            <w:gridSpan w:val="3"/>
            <w:vAlign w:val="center"/>
          </w:tcPr>
          <w:p>
            <w:pPr>
              <w:pStyle w:val="13"/>
            </w:pPr>
            <w:r>
              <w:t>建城区环卫一体化项目经费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135.81</w:t>
            </w:r>
          </w:p>
        </w:tc>
        <w:tc>
          <w:tcPr>
            <w:tcW w:w="2835" w:type="dxa"/>
            <w:vAlign w:val="center"/>
          </w:tcPr>
          <w:p>
            <w:pPr>
              <w:pStyle w:val="11"/>
            </w:pPr>
            <w:r>
              <w:t>其中：财政    资金</w:t>
            </w:r>
          </w:p>
        </w:tc>
        <w:tc>
          <w:tcPr>
            <w:tcW w:w="2551" w:type="dxa"/>
            <w:vAlign w:val="center"/>
          </w:tcPr>
          <w:p>
            <w:pPr>
              <w:pStyle w:val="13"/>
            </w:pPr>
            <w:r>
              <w:t>135.81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用于我镇建城区文慧园小区等4个小区保洁和惠联大街等4条道路绿化养护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1.做好我镇建城区绿化保洁工作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绿化养护面积</w:t>
            </w:r>
          </w:p>
        </w:tc>
        <w:tc>
          <w:tcPr>
            <w:tcW w:w="5386" w:type="dxa"/>
            <w:vAlign w:val="center"/>
          </w:tcPr>
          <w:p>
            <w:pPr>
              <w:pStyle w:val="13"/>
            </w:pPr>
            <w:r>
              <w:t>反映纳入绿化养护范围的面积情况</w:t>
            </w:r>
          </w:p>
        </w:tc>
        <w:tc>
          <w:tcPr>
            <w:tcW w:w="2268" w:type="dxa"/>
            <w:vAlign w:val="center"/>
          </w:tcPr>
          <w:p>
            <w:pPr>
              <w:pStyle w:val="13"/>
            </w:pPr>
            <w:r>
              <w:t>≥35000平方米</w:t>
            </w:r>
          </w:p>
        </w:tc>
        <w:tc>
          <w:tcPr>
            <w:tcW w:w="1276" w:type="dxa"/>
            <w:vAlign w:val="center"/>
          </w:tcPr>
          <w:p>
            <w:pPr>
              <w:pStyle w:val="13"/>
            </w:pPr>
            <w:r>
              <w:t>合同、评审报告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清扫覆盖率</w:t>
            </w:r>
          </w:p>
        </w:tc>
        <w:tc>
          <w:tcPr>
            <w:tcW w:w="5386" w:type="dxa"/>
            <w:vAlign w:val="center"/>
          </w:tcPr>
          <w:p>
            <w:pPr>
              <w:pStyle w:val="13"/>
            </w:pPr>
            <w:r>
              <w:t>实际清扫面积/计划清扫面积*100%</w:t>
            </w:r>
          </w:p>
        </w:tc>
        <w:tc>
          <w:tcPr>
            <w:tcW w:w="2268" w:type="dxa"/>
            <w:vAlign w:val="center"/>
          </w:tcPr>
          <w:p>
            <w:pPr>
              <w:pStyle w:val="13"/>
            </w:pPr>
            <w:r>
              <w:t>100%</w:t>
            </w:r>
          </w:p>
        </w:tc>
        <w:tc>
          <w:tcPr>
            <w:tcW w:w="1276" w:type="dxa"/>
            <w:vAlign w:val="center"/>
          </w:tcPr>
          <w:p>
            <w:pPr>
              <w:pStyle w:val="13"/>
            </w:pPr>
            <w:r>
              <w:t>合同、验收报告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保洁绿化养护及时性</w:t>
            </w:r>
          </w:p>
        </w:tc>
        <w:tc>
          <w:tcPr>
            <w:tcW w:w="5386" w:type="dxa"/>
            <w:vAlign w:val="center"/>
          </w:tcPr>
          <w:p>
            <w:pPr>
              <w:pStyle w:val="13"/>
            </w:pPr>
            <w:r>
              <w:t>反映保洁、绿化、养护等时效情况</w:t>
            </w:r>
          </w:p>
        </w:tc>
        <w:tc>
          <w:tcPr>
            <w:tcW w:w="2268" w:type="dxa"/>
            <w:vAlign w:val="center"/>
          </w:tcPr>
          <w:p>
            <w:pPr>
              <w:pStyle w:val="13"/>
            </w:pPr>
            <w:r>
              <w:t>及时</w:t>
            </w:r>
          </w:p>
        </w:tc>
        <w:tc>
          <w:tcPr>
            <w:tcW w:w="1276" w:type="dxa"/>
            <w:vAlign w:val="center"/>
          </w:tcPr>
          <w:p>
            <w:pPr>
              <w:pStyle w:val="13"/>
            </w:pPr>
            <w:r>
              <w:t>合同、验收报告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反映保洁、绿化、养护等总成本</w:t>
            </w:r>
          </w:p>
        </w:tc>
        <w:tc>
          <w:tcPr>
            <w:tcW w:w="2268" w:type="dxa"/>
            <w:vAlign w:val="center"/>
          </w:tcPr>
          <w:p>
            <w:pPr>
              <w:pStyle w:val="13"/>
            </w:pPr>
            <w:r>
              <w:t>≤135.81万元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改善人居环境、提升道路质量</w:t>
            </w:r>
          </w:p>
        </w:tc>
        <w:tc>
          <w:tcPr>
            <w:tcW w:w="5386" w:type="dxa"/>
            <w:vAlign w:val="center"/>
          </w:tcPr>
          <w:p>
            <w:pPr>
              <w:pStyle w:val="13"/>
            </w:pPr>
            <w:r>
              <w:t>反映改善人居环境、提升道路质量情况</w:t>
            </w:r>
          </w:p>
        </w:tc>
        <w:tc>
          <w:tcPr>
            <w:tcW w:w="2268" w:type="dxa"/>
            <w:vAlign w:val="center"/>
          </w:tcPr>
          <w:p>
            <w:pPr>
              <w:pStyle w:val="13"/>
            </w:pPr>
            <w:r>
              <w:t>有效改善提升</w:t>
            </w:r>
          </w:p>
        </w:tc>
        <w:tc>
          <w:tcPr>
            <w:tcW w:w="1276" w:type="dxa"/>
            <w:vAlign w:val="center"/>
          </w:tcPr>
          <w:p>
            <w:pPr>
              <w:pStyle w:val="13"/>
            </w:pPr>
            <w:r>
              <w:t>经验标准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12、精简退职职工救济金绩效目标表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13020725P005FRD10008T</w:t>
            </w:r>
          </w:p>
        </w:tc>
        <w:tc>
          <w:tcPr>
            <w:tcW w:w="2835" w:type="dxa"/>
            <w:vAlign w:val="center"/>
          </w:tcPr>
          <w:p>
            <w:pPr>
              <w:pStyle w:val="11"/>
            </w:pPr>
            <w:r>
              <w:t>项目名称</w:t>
            </w:r>
          </w:p>
        </w:tc>
        <w:tc>
          <w:tcPr>
            <w:tcW w:w="6095" w:type="dxa"/>
            <w:gridSpan w:val="3"/>
            <w:vAlign w:val="center"/>
          </w:tcPr>
          <w:p>
            <w:pPr>
              <w:pStyle w:val="13"/>
            </w:pPr>
            <w:r>
              <w:t>精简退职职工救济金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0.07</w:t>
            </w:r>
          </w:p>
        </w:tc>
        <w:tc>
          <w:tcPr>
            <w:tcW w:w="2835" w:type="dxa"/>
            <w:vAlign w:val="center"/>
          </w:tcPr>
          <w:p>
            <w:pPr>
              <w:pStyle w:val="11"/>
            </w:pPr>
            <w:r>
              <w:t>其中：财政    资金</w:t>
            </w:r>
          </w:p>
        </w:tc>
        <w:tc>
          <w:tcPr>
            <w:tcW w:w="2551" w:type="dxa"/>
            <w:vAlign w:val="center"/>
          </w:tcPr>
          <w:p>
            <w:pPr>
              <w:pStyle w:val="13"/>
            </w:pPr>
            <w:r>
              <w:t>0.07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发放精简退职职工救济金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1.保障精简退职政策全面落实，救济金按时发放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反映发放人数情况</w:t>
            </w:r>
          </w:p>
        </w:tc>
        <w:tc>
          <w:tcPr>
            <w:tcW w:w="2268" w:type="dxa"/>
            <w:vAlign w:val="center"/>
          </w:tcPr>
          <w:p>
            <w:pPr>
              <w:pStyle w:val="13"/>
            </w:pPr>
            <w:r>
              <w:t>1人</w:t>
            </w:r>
          </w:p>
        </w:tc>
        <w:tc>
          <w:tcPr>
            <w:tcW w:w="1276" w:type="dxa"/>
            <w:vAlign w:val="center"/>
          </w:tcPr>
          <w:p>
            <w:pPr>
              <w:pStyle w:val="13"/>
            </w:pPr>
            <w:r>
              <w:t>上年末人数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发放合规率</w:t>
            </w:r>
          </w:p>
        </w:tc>
        <w:tc>
          <w:tcPr>
            <w:tcW w:w="5386" w:type="dxa"/>
            <w:vAlign w:val="center"/>
          </w:tcPr>
          <w:p>
            <w:pPr>
              <w:pStyle w:val="13"/>
            </w:pPr>
            <w:r>
              <w:t>反映补助按规定项目、范围、标准发放情况</w:t>
            </w:r>
          </w:p>
        </w:tc>
        <w:tc>
          <w:tcPr>
            <w:tcW w:w="2268" w:type="dxa"/>
            <w:vAlign w:val="center"/>
          </w:tcPr>
          <w:p>
            <w:pPr>
              <w:pStyle w:val="13"/>
            </w:pPr>
            <w:r>
              <w:t>100%</w:t>
            </w:r>
          </w:p>
        </w:tc>
        <w:tc>
          <w:tcPr>
            <w:tcW w:w="1276" w:type="dxa"/>
            <w:vAlign w:val="center"/>
          </w:tcPr>
          <w:p>
            <w:pPr>
              <w:pStyle w:val="13"/>
            </w:pPr>
            <w:r>
              <w:t>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补贴资金发放及时率</w:t>
            </w:r>
          </w:p>
        </w:tc>
        <w:tc>
          <w:tcPr>
            <w:tcW w:w="5386" w:type="dxa"/>
            <w:vAlign w:val="center"/>
          </w:tcPr>
          <w:p>
            <w:pPr>
              <w:pStyle w:val="13"/>
            </w:pPr>
            <w:r>
              <w:t>反映救助资金发放及时性情况</w:t>
            </w:r>
          </w:p>
        </w:tc>
        <w:tc>
          <w:tcPr>
            <w:tcW w:w="2268" w:type="dxa"/>
            <w:vAlign w:val="center"/>
          </w:tcPr>
          <w:p>
            <w:pPr>
              <w:pStyle w:val="13"/>
            </w:pPr>
            <w:r>
              <w:t>100%</w:t>
            </w:r>
          </w:p>
        </w:tc>
        <w:tc>
          <w:tcPr>
            <w:tcW w:w="1276" w:type="dxa"/>
            <w:vAlign w:val="center"/>
          </w:tcPr>
          <w:p>
            <w:pPr>
              <w:pStyle w:val="13"/>
            </w:pPr>
            <w:r>
              <w:t>历史标准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反映补贴支出的具体人均补助标准情况</w:t>
            </w:r>
          </w:p>
        </w:tc>
        <w:tc>
          <w:tcPr>
            <w:tcW w:w="2268" w:type="dxa"/>
            <w:vAlign w:val="center"/>
          </w:tcPr>
          <w:p>
            <w:pPr>
              <w:pStyle w:val="13"/>
            </w:pPr>
            <w:r>
              <w:t>58.2元/人/月</w:t>
            </w:r>
          </w:p>
        </w:tc>
        <w:tc>
          <w:tcPr>
            <w:tcW w:w="1276" w:type="dxa"/>
            <w:vAlign w:val="center"/>
          </w:tcPr>
          <w:p>
            <w:pPr>
              <w:pStyle w:val="13"/>
            </w:pPr>
            <w:r>
              <w:t>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享受补贴人员生活水平保障程度</w:t>
            </w:r>
          </w:p>
        </w:tc>
        <w:tc>
          <w:tcPr>
            <w:tcW w:w="5386" w:type="dxa"/>
            <w:vAlign w:val="center"/>
          </w:tcPr>
          <w:p>
            <w:pPr>
              <w:pStyle w:val="13"/>
            </w:pPr>
            <w:r>
              <w:t>反映享受补贴人员基本生活保障情况</w:t>
            </w:r>
          </w:p>
        </w:tc>
        <w:tc>
          <w:tcPr>
            <w:tcW w:w="2268" w:type="dxa"/>
            <w:vAlign w:val="center"/>
          </w:tcPr>
          <w:p>
            <w:pPr>
              <w:pStyle w:val="13"/>
            </w:pPr>
            <w:r>
              <w:t>有效保障</w:t>
            </w:r>
          </w:p>
          <w:p>
            <w:pPr>
              <w:pStyle w:val="13"/>
            </w:pPr>
          </w:p>
        </w:tc>
        <w:tc>
          <w:tcPr>
            <w:tcW w:w="1276" w:type="dxa"/>
            <w:vAlign w:val="center"/>
          </w:tcPr>
          <w:p>
            <w:pPr>
              <w:pStyle w:val="13"/>
            </w:pPr>
            <w:r>
              <w:t>经验标准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精简退职职工满意程度</w:t>
            </w:r>
          </w:p>
        </w:tc>
        <w:tc>
          <w:tcPr>
            <w:tcW w:w="5386" w:type="dxa"/>
            <w:vAlign w:val="center"/>
          </w:tcPr>
          <w:p>
            <w:pPr>
              <w:pStyle w:val="13"/>
            </w:pPr>
            <w:r>
              <w:t>反映精简退职职工满意程度</w:t>
            </w:r>
          </w:p>
        </w:tc>
        <w:tc>
          <w:tcPr>
            <w:tcW w:w="2268" w:type="dxa"/>
            <w:vAlign w:val="center"/>
          </w:tcPr>
          <w:p>
            <w:pPr>
              <w:pStyle w:val="13"/>
            </w:pPr>
            <w:r>
              <w:t>≥90%</w:t>
            </w:r>
          </w:p>
        </w:tc>
        <w:tc>
          <w:tcPr>
            <w:tcW w:w="1276" w:type="dxa"/>
            <w:vAlign w:val="center"/>
          </w:tcPr>
          <w:p>
            <w:pPr>
              <w:pStyle w:val="13"/>
            </w:pPr>
            <w:r>
              <w:t>经验标准</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13、敬老院运营费用绩效目标表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13020725P004628103078</w:t>
            </w:r>
          </w:p>
        </w:tc>
        <w:tc>
          <w:tcPr>
            <w:tcW w:w="2835" w:type="dxa"/>
            <w:vAlign w:val="center"/>
          </w:tcPr>
          <w:p>
            <w:pPr>
              <w:pStyle w:val="11"/>
            </w:pPr>
            <w:r>
              <w:t>项目名称</w:t>
            </w:r>
          </w:p>
        </w:tc>
        <w:tc>
          <w:tcPr>
            <w:tcW w:w="6095" w:type="dxa"/>
            <w:gridSpan w:val="3"/>
            <w:vAlign w:val="center"/>
          </w:tcPr>
          <w:p>
            <w:pPr>
              <w:pStyle w:val="13"/>
            </w:pPr>
            <w:r>
              <w:t>敬老院运营费用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w:t>
            </w:r>
          </w:p>
        </w:tc>
        <w:tc>
          <w:tcPr>
            <w:tcW w:w="2835" w:type="dxa"/>
            <w:vAlign w:val="center"/>
          </w:tcPr>
          <w:p>
            <w:pPr>
              <w:pStyle w:val="11"/>
            </w:pPr>
            <w:r>
              <w:t>其中：财政    资金</w:t>
            </w:r>
          </w:p>
        </w:tc>
        <w:tc>
          <w:tcPr>
            <w:tcW w:w="2551" w:type="dxa"/>
            <w:vAlign w:val="center"/>
          </w:tcPr>
          <w:p>
            <w:pPr>
              <w:pStyle w:val="13"/>
            </w:pPr>
            <w:r>
              <w:t>4.30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支付我镇敬老院委托运营费用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1.保障敬老院有序运转和院民基本生活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供养院民数量</w:t>
            </w:r>
          </w:p>
        </w:tc>
        <w:tc>
          <w:tcPr>
            <w:tcW w:w="5386" w:type="dxa"/>
            <w:vAlign w:val="center"/>
          </w:tcPr>
          <w:p>
            <w:pPr>
              <w:pStyle w:val="13"/>
            </w:pPr>
            <w:r>
              <w:t>供养院民数量</w:t>
            </w:r>
          </w:p>
        </w:tc>
        <w:tc>
          <w:tcPr>
            <w:tcW w:w="2268" w:type="dxa"/>
            <w:vAlign w:val="center"/>
          </w:tcPr>
          <w:p>
            <w:pPr>
              <w:pStyle w:val="13"/>
            </w:pPr>
            <w:r>
              <w:t>≥35人</w:t>
            </w:r>
          </w:p>
        </w:tc>
        <w:tc>
          <w:tcPr>
            <w:tcW w:w="1276" w:type="dxa"/>
            <w:vAlign w:val="center"/>
          </w:tcPr>
          <w:p>
            <w:pPr>
              <w:pStyle w:val="13"/>
            </w:pPr>
            <w:r>
              <w:t>运营情况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保障敬老院正常运营</w:t>
            </w:r>
          </w:p>
        </w:tc>
        <w:tc>
          <w:tcPr>
            <w:tcW w:w="5386" w:type="dxa"/>
            <w:vAlign w:val="center"/>
          </w:tcPr>
          <w:p>
            <w:pPr>
              <w:pStyle w:val="13"/>
            </w:pPr>
            <w:r>
              <w:t>保障敬老院正常运营情况</w:t>
            </w:r>
          </w:p>
        </w:tc>
        <w:tc>
          <w:tcPr>
            <w:tcW w:w="2268" w:type="dxa"/>
            <w:vAlign w:val="center"/>
          </w:tcPr>
          <w:p>
            <w:pPr>
              <w:pStyle w:val="13"/>
            </w:pPr>
            <w:r>
              <w:t>有效保障</w:t>
            </w:r>
          </w:p>
        </w:tc>
        <w:tc>
          <w:tcPr>
            <w:tcW w:w="1276" w:type="dxa"/>
            <w:vAlign w:val="center"/>
          </w:tcPr>
          <w:p>
            <w:pPr>
              <w:pStyle w:val="13"/>
            </w:pPr>
            <w:r>
              <w:t>运营情况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资金拨付时效</w:t>
            </w:r>
          </w:p>
        </w:tc>
        <w:tc>
          <w:tcPr>
            <w:tcW w:w="5386" w:type="dxa"/>
            <w:vAlign w:val="center"/>
          </w:tcPr>
          <w:p>
            <w:pPr>
              <w:pStyle w:val="13"/>
            </w:pPr>
            <w:r>
              <w:t>资金拨付时效</w:t>
            </w:r>
          </w:p>
        </w:tc>
        <w:tc>
          <w:tcPr>
            <w:tcW w:w="2268" w:type="dxa"/>
            <w:vAlign w:val="center"/>
          </w:tcPr>
          <w:p>
            <w:pPr>
              <w:pStyle w:val="13"/>
            </w:pPr>
            <w:r>
              <w:t>及时拨付</w:t>
            </w:r>
          </w:p>
        </w:tc>
        <w:tc>
          <w:tcPr>
            <w:tcW w:w="1276" w:type="dxa"/>
            <w:vAlign w:val="center"/>
          </w:tcPr>
          <w:p>
            <w:pPr>
              <w:pStyle w:val="13"/>
            </w:pPr>
            <w:r>
              <w:t>资金实际拨付情况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运营成本</w:t>
            </w:r>
          </w:p>
        </w:tc>
        <w:tc>
          <w:tcPr>
            <w:tcW w:w="5386" w:type="dxa"/>
            <w:vAlign w:val="center"/>
          </w:tcPr>
          <w:p>
            <w:pPr>
              <w:pStyle w:val="13"/>
            </w:pPr>
            <w:r>
              <w:t>运营成本</w:t>
            </w:r>
          </w:p>
        </w:tc>
        <w:tc>
          <w:tcPr>
            <w:tcW w:w="2268" w:type="dxa"/>
            <w:vAlign w:val="center"/>
          </w:tcPr>
          <w:p>
            <w:pPr>
              <w:pStyle w:val="13"/>
            </w:pPr>
            <w:r>
              <w:t>≤4.3万元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院民生活水平改善程度</w:t>
            </w:r>
          </w:p>
        </w:tc>
        <w:tc>
          <w:tcPr>
            <w:tcW w:w="5386" w:type="dxa"/>
            <w:vAlign w:val="center"/>
          </w:tcPr>
          <w:p>
            <w:pPr>
              <w:pStyle w:val="13"/>
            </w:pPr>
            <w:r>
              <w:t>院民生活水平改善程度</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院民满意度</w:t>
            </w:r>
          </w:p>
        </w:tc>
        <w:tc>
          <w:tcPr>
            <w:tcW w:w="5386" w:type="dxa"/>
            <w:vAlign w:val="center"/>
          </w:tcPr>
          <w:p>
            <w:pPr>
              <w:pStyle w:val="13"/>
            </w:pPr>
            <w:r>
              <w:t>院民满意度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14、劳务派遣人员经费（劳务费）绩效目标表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13020725P000022103004</w:t>
            </w:r>
          </w:p>
        </w:tc>
        <w:tc>
          <w:tcPr>
            <w:tcW w:w="2835" w:type="dxa"/>
            <w:vAlign w:val="center"/>
          </w:tcPr>
          <w:p>
            <w:pPr>
              <w:pStyle w:val="11"/>
            </w:pPr>
            <w:r>
              <w:t>项目名称</w:t>
            </w:r>
          </w:p>
        </w:tc>
        <w:tc>
          <w:tcPr>
            <w:tcW w:w="6095" w:type="dxa"/>
            <w:gridSpan w:val="3"/>
            <w:vAlign w:val="center"/>
          </w:tcPr>
          <w:p>
            <w:pPr>
              <w:pStyle w:val="13"/>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86.77</w:t>
            </w:r>
          </w:p>
        </w:tc>
        <w:tc>
          <w:tcPr>
            <w:tcW w:w="2835" w:type="dxa"/>
            <w:vAlign w:val="center"/>
          </w:tcPr>
          <w:p>
            <w:pPr>
              <w:pStyle w:val="11"/>
            </w:pPr>
            <w:r>
              <w:t>其中：财政    资金</w:t>
            </w:r>
          </w:p>
        </w:tc>
        <w:tc>
          <w:tcPr>
            <w:tcW w:w="2551" w:type="dxa"/>
            <w:vAlign w:val="center"/>
          </w:tcPr>
          <w:p>
            <w:pPr>
              <w:pStyle w:val="13"/>
            </w:pPr>
            <w:r>
              <w:t>86.77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发放劳务派遣人员工资，缴纳保险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1.及时发放工资、缴纳保险，保障机关有序运转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17人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反映完成本职工作任务情况</w:t>
            </w:r>
          </w:p>
        </w:tc>
        <w:tc>
          <w:tcPr>
            <w:tcW w:w="2268" w:type="dxa"/>
            <w:vAlign w:val="center"/>
          </w:tcPr>
          <w:p>
            <w:pPr>
              <w:pStyle w:val="13"/>
            </w:pPr>
            <w:r>
              <w:t>较好完成</w:t>
            </w:r>
          </w:p>
        </w:tc>
        <w:tc>
          <w:tcPr>
            <w:tcW w:w="1276" w:type="dxa"/>
            <w:vAlign w:val="center"/>
          </w:tcPr>
          <w:p>
            <w:pPr>
              <w:pStyle w:val="13"/>
            </w:pPr>
            <w:r>
              <w:t>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≥2840元/月</w:t>
            </w:r>
          </w:p>
        </w:tc>
        <w:tc>
          <w:tcPr>
            <w:tcW w:w="1276" w:type="dxa"/>
            <w:vAlign w:val="center"/>
          </w:tcPr>
          <w:p>
            <w:pPr>
              <w:pStyle w:val="13"/>
            </w:pPr>
            <w:r>
              <w:t>工资审批表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15、劳务外包经费（发展基数）绩效目标表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13020725P004628103149</w:t>
            </w:r>
          </w:p>
        </w:tc>
        <w:tc>
          <w:tcPr>
            <w:tcW w:w="2835" w:type="dxa"/>
            <w:vAlign w:val="center"/>
          </w:tcPr>
          <w:p>
            <w:pPr>
              <w:pStyle w:val="11"/>
            </w:pPr>
            <w:r>
              <w:t>项目名称</w:t>
            </w:r>
          </w:p>
        </w:tc>
        <w:tc>
          <w:tcPr>
            <w:tcW w:w="6095" w:type="dxa"/>
            <w:gridSpan w:val="3"/>
            <w:vAlign w:val="center"/>
          </w:tcPr>
          <w:p>
            <w:pPr>
              <w:pStyle w:val="13"/>
            </w:pPr>
            <w:r>
              <w:t>劳务外包经费（发展基数）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支付劳务外包费用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1.及时支付外包费用，保障机关有序运转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劳务外包人数</w:t>
            </w:r>
          </w:p>
        </w:tc>
        <w:tc>
          <w:tcPr>
            <w:tcW w:w="5386" w:type="dxa"/>
            <w:vAlign w:val="center"/>
          </w:tcPr>
          <w:p>
            <w:pPr>
              <w:pStyle w:val="13"/>
            </w:pPr>
            <w:r>
              <w:t>反映签订劳务外包合同人数情况</w:t>
            </w:r>
          </w:p>
        </w:tc>
        <w:tc>
          <w:tcPr>
            <w:tcW w:w="2268" w:type="dxa"/>
            <w:vAlign w:val="center"/>
          </w:tcPr>
          <w:p>
            <w:pPr>
              <w:pStyle w:val="13"/>
            </w:pPr>
            <w:r>
              <w:t>1人</w:t>
            </w:r>
          </w:p>
        </w:tc>
        <w:tc>
          <w:tcPr>
            <w:tcW w:w="1276" w:type="dxa"/>
            <w:vAlign w:val="center"/>
          </w:tcPr>
          <w:p>
            <w:pPr>
              <w:pStyle w:val="13"/>
            </w:pPr>
            <w:r>
              <w:t>合同人数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拨付费用及时性</w:t>
            </w:r>
          </w:p>
        </w:tc>
        <w:tc>
          <w:tcPr>
            <w:tcW w:w="5386" w:type="dxa"/>
            <w:vAlign w:val="center"/>
          </w:tcPr>
          <w:p>
            <w:pPr>
              <w:pStyle w:val="13"/>
            </w:pPr>
            <w:r>
              <w:t>反映外包费用拨付的情况</w:t>
            </w:r>
          </w:p>
        </w:tc>
        <w:tc>
          <w:tcPr>
            <w:tcW w:w="2268" w:type="dxa"/>
            <w:vAlign w:val="center"/>
          </w:tcPr>
          <w:p>
            <w:pPr>
              <w:pStyle w:val="13"/>
            </w:pPr>
            <w:r>
              <w:t>及时拨付</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≥2200元/月</w:t>
            </w:r>
          </w:p>
        </w:tc>
        <w:tc>
          <w:tcPr>
            <w:tcW w:w="1276" w:type="dxa"/>
            <w:vAlign w:val="center"/>
          </w:tcPr>
          <w:p>
            <w:pPr>
              <w:pStyle w:val="13"/>
            </w:pPr>
            <w:r>
              <w:t>《关于调整最低工资标准的通知》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16、六级以上伤残军人医疗补助（区级）绩效目标表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13020725P00462810246T</w:t>
            </w:r>
          </w:p>
        </w:tc>
        <w:tc>
          <w:tcPr>
            <w:tcW w:w="2835" w:type="dxa"/>
            <w:vAlign w:val="center"/>
          </w:tcPr>
          <w:p>
            <w:pPr>
              <w:pStyle w:val="11"/>
            </w:pPr>
            <w:r>
              <w:t>项目名称</w:t>
            </w:r>
          </w:p>
        </w:tc>
        <w:tc>
          <w:tcPr>
            <w:tcW w:w="6095" w:type="dxa"/>
            <w:gridSpan w:val="3"/>
            <w:vAlign w:val="center"/>
          </w:tcPr>
          <w:p>
            <w:pPr>
              <w:pStyle w:val="13"/>
            </w:pPr>
            <w:r>
              <w:t>六级以上伤残军人医疗补助（区级）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用于六级以上伤残军人医疗费报销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1.及时报销六级以上伤残军人医药费，保障伤残军人生活。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六级伤残人数</w:t>
            </w:r>
          </w:p>
        </w:tc>
        <w:tc>
          <w:tcPr>
            <w:tcW w:w="5386" w:type="dxa"/>
            <w:vAlign w:val="center"/>
          </w:tcPr>
          <w:p>
            <w:pPr>
              <w:pStyle w:val="13"/>
            </w:pPr>
            <w:r>
              <w:t>反映六级伤残人数情况</w:t>
            </w:r>
          </w:p>
        </w:tc>
        <w:tc>
          <w:tcPr>
            <w:tcW w:w="2268" w:type="dxa"/>
            <w:vAlign w:val="center"/>
          </w:tcPr>
          <w:p>
            <w:pPr>
              <w:pStyle w:val="13"/>
            </w:pPr>
            <w:r>
              <w:t>8人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政策知晓率</w:t>
            </w:r>
          </w:p>
        </w:tc>
        <w:tc>
          <w:tcPr>
            <w:tcW w:w="5386" w:type="dxa"/>
            <w:vAlign w:val="center"/>
          </w:tcPr>
          <w:p>
            <w:pPr>
              <w:pStyle w:val="13"/>
            </w:pPr>
            <w:r>
              <w:t>反映受益人群对补贴政策的知晓情况</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支出进度达标情况</w:t>
            </w:r>
          </w:p>
        </w:tc>
        <w:tc>
          <w:tcPr>
            <w:tcW w:w="5386" w:type="dxa"/>
            <w:vAlign w:val="center"/>
          </w:tcPr>
          <w:p>
            <w:pPr>
              <w:pStyle w:val="13"/>
            </w:pPr>
            <w:r>
              <w:t>反映达到序时进度或上级规定的支出进度情况</w:t>
            </w:r>
          </w:p>
        </w:tc>
        <w:tc>
          <w:tcPr>
            <w:tcW w:w="2268" w:type="dxa"/>
            <w:vAlign w:val="center"/>
          </w:tcPr>
          <w:p>
            <w:pPr>
              <w:pStyle w:val="13"/>
            </w:pPr>
            <w:r>
              <w:t>达标</w:t>
            </w:r>
          </w:p>
        </w:tc>
        <w:tc>
          <w:tcPr>
            <w:tcW w:w="1276" w:type="dxa"/>
            <w:vAlign w:val="center"/>
          </w:tcPr>
          <w:p>
            <w:pPr>
              <w:pStyle w:val="13"/>
            </w:pPr>
            <w:r>
              <w:t>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补贴费用总额</w:t>
            </w:r>
          </w:p>
        </w:tc>
        <w:tc>
          <w:tcPr>
            <w:tcW w:w="5386" w:type="dxa"/>
            <w:vAlign w:val="center"/>
          </w:tcPr>
          <w:p>
            <w:pPr>
              <w:pStyle w:val="13"/>
            </w:pPr>
            <w:r>
              <w:t>反映补贴费用总量情况</w:t>
            </w:r>
          </w:p>
        </w:tc>
        <w:tc>
          <w:tcPr>
            <w:tcW w:w="2268" w:type="dxa"/>
            <w:vAlign w:val="center"/>
          </w:tcPr>
          <w:p>
            <w:pPr>
              <w:pStyle w:val="13"/>
            </w:pPr>
            <w:r>
              <w:t>≤8万元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优抚对象医疗问题改善情况</w:t>
            </w:r>
          </w:p>
        </w:tc>
        <w:tc>
          <w:tcPr>
            <w:tcW w:w="5386" w:type="dxa"/>
            <w:vAlign w:val="center"/>
          </w:tcPr>
          <w:p>
            <w:pPr>
              <w:pStyle w:val="13"/>
            </w:pPr>
            <w:r>
              <w:t>反映优抚对象医疗难问题改善情况</w:t>
            </w:r>
          </w:p>
        </w:tc>
        <w:tc>
          <w:tcPr>
            <w:tcW w:w="2268" w:type="dxa"/>
            <w:vAlign w:val="center"/>
          </w:tcPr>
          <w:p>
            <w:pPr>
              <w:pStyle w:val="13"/>
            </w:pPr>
            <w:r>
              <w:t>有效改善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六级以上伤残军人满意度</w:t>
            </w:r>
          </w:p>
        </w:tc>
        <w:tc>
          <w:tcPr>
            <w:tcW w:w="5386" w:type="dxa"/>
            <w:vAlign w:val="center"/>
          </w:tcPr>
          <w:p>
            <w:pPr>
              <w:pStyle w:val="13"/>
            </w:pPr>
            <w:r>
              <w:t>六级以上伤残军人满意度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17、退役军人公益性岗位安置费绩效目标表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13020725P00002210302B</w:t>
            </w:r>
          </w:p>
        </w:tc>
        <w:tc>
          <w:tcPr>
            <w:tcW w:w="2835" w:type="dxa"/>
            <w:vAlign w:val="center"/>
          </w:tcPr>
          <w:p>
            <w:pPr>
              <w:pStyle w:val="11"/>
            </w:pPr>
            <w:r>
              <w:t>项目名称</w:t>
            </w:r>
          </w:p>
        </w:tc>
        <w:tc>
          <w:tcPr>
            <w:tcW w:w="6095" w:type="dxa"/>
            <w:gridSpan w:val="3"/>
            <w:vAlign w:val="center"/>
          </w:tcPr>
          <w:p>
            <w:pPr>
              <w:pStyle w:val="13"/>
            </w:pPr>
            <w:r>
              <w:t>退役军人公益性岗位安置费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121.60</w:t>
            </w:r>
          </w:p>
        </w:tc>
        <w:tc>
          <w:tcPr>
            <w:tcW w:w="2835" w:type="dxa"/>
            <w:vAlign w:val="center"/>
          </w:tcPr>
          <w:p>
            <w:pPr>
              <w:pStyle w:val="11"/>
            </w:pPr>
            <w:r>
              <w:t>其中：财政    资金</w:t>
            </w:r>
          </w:p>
        </w:tc>
        <w:tc>
          <w:tcPr>
            <w:tcW w:w="2551" w:type="dxa"/>
            <w:vAlign w:val="center"/>
          </w:tcPr>
          <w:p>
            <w:pPr>
              <w:pStyle w:val="13"/>
            </w:pPr>
            <w:r>
              <w:t>121.60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发放退役军人公益岗工资，缴纳保险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1.及时发放工资、缴纳保险，维护社会稳定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享受公益性岗位补贴人数</w:t>
            </w:r>
          </w:p>
        </w:tc>
        <w:tc>
          <w:tcPr>
            <w:tcW w:w="5386" w:type="dxa"/>
            <w:vAlign w:val="center"/>
          </w:tcPr>
          <w:p>
            <w:pPr>
              <w:pStyle w:val="13"/>
            </w:pPr>
            <w:r>
              <w:t>反映签订公益性岗位合同人数情况</w:t>
            </w:r>
          </w:p>
        </w:tc>
        <w:tc>
          <w:tcPr>
            <w:tcW w:w="2268" w:type="dxa"/>
            <w:vAlign w:val="center"/>
          </w:tcPr>
          <w:p>
            <w:pPr>
              <w:pStyle w:val="13"/>
            </w:pPr>
            <w:r>
              <w:t>29人</w:t>
            </w:r>
          </w:p>
        </w:tc>
        <w:tc>
          <w:tcPr>
            <w:tcW w:w="1276" w:type="dxa"/>
            <w:vAlign w:val="center"/>
          </w:tcPr>
          <w:p>
            <w:pPr>
              <w:pStyle w:val="13"/>
            </w:pPr>
            <w:r>
              <w:t>合同人数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w:t>
            </w:r>
          </w:p>
        </w:tc>
        <w:tc>
          <w:tcPr>
            <w:tcW w:w="2268" w:type="dxa"/>
            <w:vAlign w:val="center"/>
          </w:tcPr>
          <w:p>
            <w:pPr>
              <w:pStyle w:val="13"/>
            </w:pPr>
            <w:r>
              <w:t>100%</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≥2200元/月</w:t>
            </w:r>
          </w:p>
        </w:tc>
        <w:tc>
          <w:tcPr>
            <w:tcW w:w="1276" w:type="dxa"/>
            <w:vAlign w:val="center"/>
          </w:tcPr>
          <w:p>
            <w:pPr>
              <w:pStyle w:val="13"/>
            </w:pPr>
            <w:r>
              <w:t>最低工资标准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18、污水处理厂运转经费绩效目标表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13020725P00339E10004C</w:t>
            </w:r>
          </w:p>
        </w:tc>
        <w:tc>
          <w:tcPr>
            <w:tcW w:w="2835" w:type="dxa"/>
            <w:vAlign w:val="center"/>
          </w:tcPr>
          <w:p>
            <w:pPr>
              <w:pStyle w:val="11"/>
            </w:pPr>
            <w:r>
              <w:t>项目名称</w:t>
            </w:r>
          </w:p>
        </w:tc>
        <w:tc>
          <w:tcPr>
            <w:tcW w:w="6095" w:type="dxa"/>
            <w:gridSpan w:val="3"/>
            <w:vAlign w:val="center"/>
          </w:tcPr>
          <w:p>
            <w:pPr>
              <w:pStyle w:val="13"/>
            </w:pPr>
            <w:r>
              <w:t>污水处理厂运转经费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280.80</w:t>
            </w:r>
          </w:p>
        </w:tc>
        <w:tc>
          <w:tcPr>
            <w:tcW w:w="2835" w:type="dxa"/>
            <w:vAlign w:val="center"/>
          </w:tcPr>
          <w:p>
            <w:pPr>
              <w:pStyle w:val="11"/>
            </w:pPr>
            <w:r>
              <w:t>其中：财政    资金</w:t>
            </w:r>
          </w:p>
        </w:tc>
        <w:tc>
          <w:tcPr>
            <w:tcW w:w="2551" w:type="dxa"/>
            <w:vAlign w:val="center"/>
          </w:tcPr>
          <w:p>
            <w:pPr>
              <w:pStyle w:val="13"/>
            </w:pPr>
            <w:r>
              <w:t>280.80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用于惠众污水处理有限公司运营费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1.保障惠众污水处理厂正常运转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年处理污水量</w:t>
            </w:r>
          </w:p>
        </w:tc>
        <w:tc>
          <w:tcPr>
            <w:tcW w:w="5386" w:type="dxa"/>
            <w:vAlign w:val="center"/>
          </w:tcPr>
          <w:p>
            <w:pPr>
              <w:pStyle w:val="13"/>
            </w:pPr>
            <w:r>
              <w:t>年处理污水量</w:t>
            </w:r>
          </w:p>
        </w:tc>
        <w:tc>
          <w:tcPr>
            <w:tcW w:w="2268" w:type="dxa"/>
            <w:vAlign w:val="center"/>
          </w:tcPr>
          <w:p>
            <w:pPr>
              <w:pStyle w:val="13"/>
            </w:pPr>
            <w:r>
              <w:t>≥240万吨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排放污水达标率</w:t>
            </w:r>
          </w:p>
        </w:tc>
        <w:tc>
          <w:tcPr>
            <w:tcW w:w="5386" w:type="dxa"/>
            <w:vAlign w:val="center"/>
          </w:tcPr>
          <w:p>
            <w:pPr>
              <w:pStyle w:val="13"/>
            </w:pPr>
            <w:r>
              <w:t>排放污水达标率</w:t>
            </w:r>
          </w:p>
        </w:tc>
        <w:tc>
          <w:tcPr>
            <w:tcW w:w="2268" w:type="dxa"/>
            <w:vAlign w:val="center"/>
          </w:tcPr>
          <w:p>
            <w:pPr>
              <w:pStyle w:val="13"/>
            </w:pPr>
            <w:r>
              <w:t>100%</w:t>
            </w:r>
          </w:p>
        </w:tc>
        <w:tc>
          <w:tcPr>
            <w:tcW w:w="1276" w:type="dxa"/>
            <w:vAlign w:val="center"/>
          </w:tcPr>
          <w:p>
            <w:pPr>
              <w:pStyle w:val="13"/>
            </w:pPr>
            <w:r>
              <w:t>行业标准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反映按合同约定支付资金情况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反映成本下降或增幅低于行业平均标准</w:t>
            </w:r>
          </w:p>
        </w:tc>
        <w:tc>
          <w:tcPr>
            <w:tcW w:w="2268" w:type="dxa"/>
            <w:vAlign w:val="center"/>
          </w:tcPr>
          <w:p>
            <w:pPr>
              <w:pStyle w:val="13"/>
            </w:pPr>
            <w:r>
              <w:t>有效控制</w:t>
            </w:r>
          </w:p>
        </w:tc>
        <w:tc>
          <w:tcPr>
            <w:tcW w:w="1276" w:type="dxa"/>
            <w:vAlign w:val="center"/>
          </w:tcPr>
          <w:p>
            <w:pPr>
              <w:pStyle w:val="13"/>
            </w:pPr>
            <w:r>
              <w:t>行业标准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保障污水厂正常运转</w:t>
            </w:r>
          </w:p>
        </w:tc>
        <w:tc>
          <w:tcPr>
            <w:tcW w:w="5386" w:type="dxa"/>
            <w:vAlign w:val="center"/>
          </w:tcPr>
          <w:p>
            <w:pPr>
              <w:pStyle w:val="13"/>
            </w:pPr>
            <w:r>
              <w:t>保障污水厂正常运转情况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企业和居民满意度</w:t>
            </w:r>
          </w:p>
        </w:tc>
        <w:tc>
          <w:tcPr>
            <w:tcW w:w="5386" w:type="dxa"/>
            <w:vAlign w:val="center"/>
          </w:tcPr>
          <w:p>
            <w:pPr>
              <w:pStyle w:val="13"/>
            </w:pPr>
            <w:r>
              <w:t>企业和居民满意度</w:t>
            </w:r>
          </w:p>
        </w:tc>
        <w:tc>
          <w:tcPr>
            <w:tcW w:w="2268" w:type="dxa"/>
            <w:vAlign w:val="center"/>
          </w:tcPr>
          <w:p>
            <w:pPr>
              <w:pStyle w:val="13"/>
            </w:pPr>
            <w:r>
              <w:t>≥90%</w:t>
            </w:r>
          </w:p>
        </w:tc>
        <w:tc>
          <w:tcPr>
            <w:tcW w:w="1276" w:type="dxa"/>
            <w:vAlign w:val="center"/>
          </w:tcPr>
          <w:p>
            <w:pPr>
              <w:pStyle w:val="13"/>
            </w:pPr>
            <w:r>
              <w:t>经验标准</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19、乡镇财政办公经费绩效目标表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13020725P004628102482</w:t>
            </w:r>
          </w:p>
        </w:tc>
        <w:tc>
          <w:tcPr>
            <w:tcW w:w="2835" w:type="dxa"/>
            <w:vAlign w:val="center"/>
          </w:tcPr>
          <w:p>
            <w:pPr>
              <w:pStyle w:val="11"/>
            </w:pPr>
            <w:r>
              <w:t>项目名称</w:t>
            </w:r>
          </w:p>
        </w:tc>
        <w:tc>
          <w:tcPr>
            <w:tcW w:w="6095" w:type="dxa"/>
            <w:gridSpan w:val="3"/>
            <w:vAlign w:val="center"/>
          </w:tcPr>
          <w:p>
            <w:pPr>
              <w:pStyle w:val="13"/>
            </w:pPr>
            <w:r>
              <w:t>乡镇财政办公经费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用于财政集中收付中心办公、维修、办公设备购置等支出。</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1.保障财政工作和业务正常开展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办公设备购置数量</w:t>
            </w:r>
          </w:p>
        </w:tc>
        <w:tc>
          <w:tcPr>
            <w:tcW w:w="5386" w:type="dxa"/>
            <w:vAlign w:val="center"/>
          </w:tcPr>
          <w:p>
            <w:pPr>
              <w:pStyle w:val="13"/>
            </w:pPr>
            <w:r>
              <w:t>反映新增购置的办公设备数量情况</w:t>
            </w:r>
          </w:p>
        </w:tc>
        <w:tc>
          <w:tcPr>
            <w:tcW w:w="2268" w:type="dxa"/>
            <w:vAlign w:val="center"/>
          </w:tcPr>
          <w:p>
            <w:pPr>
              <w:pStyle w:val="13"/>
            </w:pPr>
            <w:r>
              <w:t>≤5台（件/套）</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拨付时间</w:t>
            </w:r>
          </w:p>
        </w:tc>
        <w:tc>
          <w:tcPr>
            <w:tcW w:w="2268" w:type="dxa"/>
            <w:vAlign w:val="center"/>
          </w:tcPr>
          <w:p>
            <w:pPr>
              <w:pStyle w:val="13"/>
            </w:pPr>
            <w:r>
              <w:t>≤7个工作日</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反映财政安排每年办公经费金额情况</w:t>
            </w:r>
          </w:p>
        </w:tc>
        <w:tc>
          <w:tcPr>
            <w:tcW w:w="2268" w:type="dxa"/>
            <w:vAlign w:val="center"/>
          </w:tcPr>
          <w:p>
            <w:pPr>
              <w:pStyle w:val="13"/>
            </w:pPr>
            <w:r>
              <w:t>8万元</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20、乡镇政府劳务派遣人员经费（发展基数）绩效目标表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13020725P00462810313M</w:t>
            </w:r>
          </w:p>
        </w:tc>
        <w:tc>
          <w:tcPr>
            <w:tcW w:w="2835" w:type="dxa"/>
            <w:vAlign w:val="center"/>
          </w:tcPr>
          <w:p>
            <w:pPr>
              <w:pStyle w:val="11"/>
            </w:pPr>
            <w:r>
              <w:t>项目名称</w:t>
            </w:r>
          </w:p>
        </w:tc>
        <w:tc>
          <w:tcPr>
            <w:tcW w:w="6095" w:type="dxa"/>
            <w:gridSpan w:val="3"/>
            <w:vAlign w:val="center"/>
          </w:tcPr>
          <w:p>
            <w:pPr>
              <w:pStyle w:val="13"/>
            </w:pPr>
            <w:r>
              <w:t>乡镇政府劳务派遣人员经费（发展基数）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w:t>
            </w:r>
          </w:p>
        </w:tc>
        <w:tc>
          <w:tcPr>
            <w:tcW w:w="2835" w:type="dxa"/>
            <w:vAlign w:val="center"/>
          </w:tcPr>
          <w:p>
            <w:pPr>
              <w:pStyle w:val="11"/>
            </w:pPr>
            <w:r>
              <w:t>其中：财政    资金</w:t>
            </w:r>
          </w:p>
        </w:tc>
        <w:tc>
          <w:tcPr>
            <w:tcW w:w="2551" w:type="dxa"/>
            <w:vAlign w:val="center"/>
          </w:tcPr>
          <w:p>
            <w:pPr>
              <w:pStyle w:val="13"/>
            </w:pPr>
            <w:r>
              <w:t>130.00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发放发展基数劳务派遣人员工资，缴纳保险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1.按时发放工资、缴纳保险，保障机关有序运转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28人</w:t>
            </w:r>
          </w:p>
        </w:tc>
        <w:tc>
          <w:tcPr>
            <w:tcW w:w="1276" w:type="dxa"/>
            <w:vAlign w:val="center"/>
          </w:tcPr>
          <w:p>
            <w:pPr>
              <w:pStyle w:val="13"/>
            </w:pPr>
            <w:r>
              <w:t>合同人数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≥2545元/月</w:t>
            </w:r>
          </w:p>
        </w:tc>
        <w:tc>
          <w:tcPr>
            <w:tcW w:w="1276" w:type="dxa"/>
            <w:vAlign w:val="center"/>
          </w:tcPr>
          <w:p>
            <w:pPr>
              <w:pStyle w:val="13"/>
            </w:pPr>
            <w:r>
              <w:t>工资审批表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21、义务工役制人员及遗属补助绩效目标表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13020725P008HE610062C</w:t>
            </w:r>
          </w:p>
        </w:tc>
        <w:tc>
          <w:tcPr>
            <w:tcW w:w="2835" w:type="dxa"/>
            <w:vAlign w:val="center"/>
          </w:tcPr>
          <w:p>
            <w:pPr>
              <w:pStyle w:val="11"/>
            </w:pPr>
            <w:r>
              <w:t>项目名称</w:t>
            </w:r>
          </w:p>
        </w:tc>
        <w:tc>
          <w:tcPr>
            <w:tcW w:w="6095" w:type="dxa"/>
            <w:gridSpan w:val="3"/>
            <w:vAlign w:val="center"/>
          </w:tcPr>
          <w:p>
            <w:pPr>
              <w:pStyle w:val="13"/>
            </w:pPr>
            <w:r>
              <w:t>义务工役制人员及遗属补助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9.12</w:t>
            </w:r>
          </w:p>
        </w:tc>
        <w:tc>
          <w:tcPr>
            <w:tcW w:w="2835" w:type="dxa"/>
            <w:vAlign w:val="center"/>
          </w:tcPr>
          <w:p>
            <w:pPr>
              <w:pStyle w:val="11"/>
            </w:pPr>
            <w:r>
              <w:t>其中：财政    资金</w:t>
            </w:r>
          </w:p>
        </w:tc>
        <w:tc>
          <w:tcPr>
            <w:tcW w:w="2551" w:type="dxa"/>
            <w:vAlign w:val="center"/>
          </w:tcPr>
          <w:p>
            <w:pPr>
              <w:pStyle w:val="13"/>
            </w:pPr>
            <w:r>
              <w:t>9.12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发放义务工役制人员及遗属人员补助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1.有效保障义务工役制人员及遗属补助政策全面落实，维护义务工役制人员及遗属的合法权益。</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义务工役制人员及遗属数量</w:t>
            </w:r>
          </w:p>
        </w:tc>
        <w:tc>
          <w:tcPr>
            <w:tcW w:w="5386" w:type="dxa"/>
            <w:vAlign w:val="center"/>
          </w:tcPr>
          <w:p>
            <w:pPr>
              <w:pStyle w:val="13"/>
            </w:pPr>
            <w:r>
              <w:t>义务工役制人员及遗属人数</w:t>
            </w:r>
          </w:p>
        </w:tc>
        <w:tc>
          <w:tcPr>
            <w:tcW w:w="2268" w:type="dxa"/>
            <w:vAlign w:val="center"/>
          </w:tcPr>
          <w:p>
            <w:pPr>
              <w:pStyle w:val="13"/>
            </w:pPr>
            <w:r>
              <w:t>14人</w:t>
            </w:r>
          </w:p>
        </w:tc>
        <w:tc>
          <w:tcPr>
            <w:tcW w:w="1276" w:type="dxa"/>
            <w:vAlign w:val="center"/>
          </w:tcPr>
          <w:p>
            <w:pPr>
              <w:pStyle w:val="13"/>
            </w:pPr>
            <w:r>
              <w:t>上年末人数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反映实际发放补助的覆盖程度</w:t>
            </w:r>
          </w:p>
        </w:tc>
        <w:tc>
          <w:tcPr>
            <w:tcW w:w="2268" w:type="dxa"/>
            <w:vAlign w:val="center"/>
          </w:tcPr>
          <w:p>
            <w:pPr>
              <w:pStyle w:val="13"/>
            </w:pPr>
            <w:r>
              <w:t>100%</w:t>
            </w:r>
          </w:p>
        </w:tc>
        <w:tc>
          <w:tcPr>
            <w:tcW w:w="1276" w:type="dxa"/>
            <w:vAlign w:val="center"/>
          </w:tcPr>
          <w:p>
            <w:pPr>
              <w:pStyle w:val="13"/>
            </w:pPr>
            <w:r>
              <w:t>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补贴资金发放及时率</w:t>
            </w:r>
          </w:p>
        </w:tc>
        <w:tc>
          <w:tcPr>
            <w:tcW w:w="5386" w:type="dxa"/>
            <w:vAlign w:val="center"/>
          </w:tcPr>
          <w:p>
            <w:pPr>
              <w:pStyle w:val="13"/>
            </w:pPr>
            <w:r>
              <w:t>反映补助发放及时性情况</w:t>
            </w:r>
          </w:p>
        </w:tc>
        <w:tc>
          <w:tcPr>
            <w:tcW w:w="2268" w:type="dxa"/>
            <w:vAlign w:val="center"/>
          </w:tcPr>
          <w:p>
            <w:pPr>
              <w:pStyle w:val="13"/>
            </w:pPr>
            <w:r>
              <w:t>100%</w:t>
            </w:r>
          </w:p>
        </w:tc>
        <w:tc>
          <w:tcPr>
            <w:tcW w:w="1276" w:type="dxa"/>
            <w:vAlign w:val="center"/>
          </w:tcPr>
          <w:p>
            <w:pPr>
              <w:pStyle w:val="13"/>
            </w:pPr>
            <w:r>
              <w:t>历史标准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反映补贴支出的具体人均补助标准情况</w:t>
            </w:r>
          </w:p>
        </w:tc>
        <w:tc>
          <w:tcPr>
            <w:tcW w:w="2268" w:type="dxa"/>
            <w:vAlign w:val="center"/>
          </w:tcPr>
          <w:p>
            <w:pPr>
              <w:pStyle w:val="13"/>
            </w:pPr>
            <w:r>
              <w:t>义务工800元/人/月，遗属200元/人/月</w:t>
            </w:r>
          </w:p>
        </w:tc>
        <w:tc>
          <w:tcPr>
            <w:tcW w:w="1276" w:type="dxa"/>
            <w:vAlign w:val="center"/>
          </w:tcPr>
          <w:p>
            <w:pPr>
              <w:pStyle w:val="13"/>
            </w:pPr>
            <w:r>
              <w:t>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享受补贴人员生活水平改善程度</w:t>
            </w:r>
          </w:p>
        </w:tc>
        <w:tc>
          <w:tcPr>
            <w:tcW w:w="5386" w:type="dxa"/>
            <w:vAlign w:val="center"/>
          </w:tcPr>
          <w:p>
            <w:pPr>
              <w:pStyle w:val="13"/>
            </w:pPr>
            <w:r>
              <w:t>反映享受补贴人员生活水平持续改善情况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义务工役制人员及遗属满意程度</w:t>
            </w:r>
          </w:p>
        </w:tc>
        <w:tc>
          <w:tcPr>
            <w:tcW w:w="5386" w:type="dxa"/>
            <w:vAlign w:val="center"/>
          </w:tcPr>
          <w:p>
            <w:pPr>
              <w:pStyle w:val="13"/>
            </w:pPr>
            <w:r>
              <w:t>反映义务工役制人员及遗属满意程度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22、招商经费绩效目标表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13020725P00001810028P</w:t>
            </w:r>
          </w:p>
        </w:tc>
        <w:tc>
          <w:tcPr>
            <w:tcW w:w="2835" w:type="dxa"/>
            <w:vAlign w:val="center"/>
          </w:tcPr>
          <w:p>
            <w:pPr>
              <w:pStyle w:val="11"/>
            </w:pPr>
            <w:r>
              <w:t>项目名称</w:t>
            </w:r>
          </w:p>
        </w:tc>
        <w:tc>
          <w:tcPr>
            <w:tcW w:w="6095" w:type="dxa"/>
            <w:gridSpan w:val="3"/>
            <w:vAlign w:val="center"/>
          </w:tcPr>
          <w:p>
            <w:pPr>
              <w:pStyle w:val="13"/>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用于我单位招商引资过程中，接待外单位人员费用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1.保障招商接待工作有序开展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接待外单位数量</w:t>
            </w:r>
          </w:p>
        </w:tc>
        <w:tc>
          <w:tcPr>
            <w:tcW w:w="5386" w:type="dxa"/>
            <w:vAlign w:val="center"/>
          </w:tcPr>
          <w:p>
            <w:pPr>
              <w:pStyle w:val="13"/>
            </w:pPr>
            <w:r>
              <w:t>接待外单位数量情况</w:t>
            </w:r>
          </w:p>
        </w:tc>
        <w:tc>
          <w:tcPr>
            <w:tcW w:w="2268" w:type="dxa"/>
            <w:vAlign w:val="center"/>
          </w:tcPr>
          <w:p>
            <w:pPr>
              <w:pStyle w:val="13"/>
            </w:pPr>
            <w:r>
              <w:t>≥1个</w:t>
            </w:r>
          </w:p>
        </w:tc>
        <w:tc>
          <w:tcPr>
            <w:tcW w:w="1276"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接待覆盖率</w:t>
            </w:r>
          </w:p>
        </w:tc>
        <w:tc>
          <w:tcPr>
            <w:tcW w:w="5386" w:type="dxa"/>
            <w:vAlign w:val="center"/>
          </w:tcPr>
          <w:p>
            <w:pPr>
              <w:pStyle w:val="13"/>
            </w:pPr>
            <w:r>
              <w:t>接待覆盖率情况</w:t>
            </w:r>
          </w:p>
        </w:tc>
        <w:tc>
          <w:tcPr>
            <w:tcW w:w="2268" w:type="dxa"/>
            <w:vAlign w:val="center"/>
          </w:tcPr>
          <w:p>
            <w:pPr>
              <w:pStyle w:val="13"/>
            </w:pPr>
            <w:r>
              <w:t>100%</w:t>
            </w:r>
          </w:p>
        </w:tc>
        <w:tc>
          <w:tcPr>
            <w:tcW w:w="1276" w:type="dxa"/>
            <w:vAlign w:val="center"/>
          </w:tcPr>
          <w:p>
            <w:pPr>
              <w:pStyle w:val="13"/>
            </w:pPr>
            <w:r>
              <w:t>接待情况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反映资金支出的及时程度和效率情况</w:t>
            </w:r>
          </w:p>
        </w:tc>
        <w:tc>
          <w:tcPr>
            <w:tcW w:w="2268" w:type="dxa"/>
            <w:vAlign w:val="center"/>
          </w:tcPr>
          <w:p>
            <w:pPr>
              <w:pStyle w:val="13"/>
            </w:pPr>
            <w:r>
              <w:t>及时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经费使用制度化节约化</w:t>
            </w:r>
          </w:p>
        </w:tc>
        <w:tc>
          <w:tcPr>
            <w:tcW w:w="5386" w:type="dxa"/>
            <w:vAlign w:val="center"/>
          </w:tcPr>
          <w:p>
            <w:pPr>
              <w:pStyle w:val="13"/>
            </w:pPr>
            <w:r>
              <w:t>严格按照财经纪律执行</w:t>
            </w:r>
          </w:p>
        </w:tc>
        <w:tc>
          <w:tcPr>
            <w:tcW w:w="2268" w:type="dxa"/>
            <w:vAlign w:val="center"/>
          </w:tcPr>
          <w:p>
            <w:pPr>
              <w:pStyle w:val="13"/>
            </w:pPr>
            <w:r>
              <w:t>严格按照财经纪律执行</w:t>
            </w:r>
          </w:p>
        </w:tc>
        <w:tc>
          <w:tcPr>
            <w:tcW w:w="1276" w:type="dxa"/>
            <w:vAlign w:val="center"/>
          </w:tcPr>
          <w:p>
            <w:pPr>
              <w:pStyle w:val="13"/>
            </w:pPr>
            <w:r>
              <w:t>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税收完成率</w:t>
            </w:r>
          </w:p>
        </w:tc>
        <w:tc>
          <w:tcPr>
            <w:tcW w:w="5386" w:type="dxa"/>
            <w:vAlign w:val="center"/>
          </w:tcPr>
          <w:p>
            <w:pPr>
              <w:pStyle w:val="13"/>
            </w:pPr>
            <w:r>
              <w:t>税收完成数占计划数的比例</w:t>
            </w:r>
          </w:p>
        </w:tc>
        <w:tc>
          <w:tcPr>
            <w:tcW w:w="2268" w:type="dxa"/>
            <w:vAlign w:val="center"/>
          </w:tcPr>
          <w:p>
            <w:pPr>
              <w:pStyle w:val="13"/>
            </w:pPr>
            <w:r>
              <w:t>≥50%</w:t>
            </w:r>
          </w:p>
        </w:tc>
        <w:tc>
          <w:tcPr>
            <w:tcW w:w="1276" w:type="dxa"/>
            <w:vAlign w:val="center"/>
          </w:tcPr>
          <w:p>
            <w:pPr>
              <w:pStyle w:val="13"/>
            </w:pPr>
            <w:r>
              <w:t>一般公共预算收入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135.81</w:t>
            </w:r>
          </w:p>
        </w:tc>
        <w:tc>
          <w:tcPr>
            <w:tcW w:w="964" w:type="dxa"/>
            <w:vAlign w:val="center"/>
          </w:tcPr>
          <w:p>
            <w:pPr>
              <w:pStyle w:val="16"/>
            </w:pPr>
            <w:r>
              <w:t>135.81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唐山市丰南区黄各庄镇人民政府本级小计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135.81</w:t>
            </w:r>
          </w:p>
        </w:tc>
        <w:tc>
          <w:tcPr>
            <w:tcW w:w="964" w:type="dxa"/>
            <w:vAlign w:val="center"/>
          </w:tcPr>
          <w:p>
            <w:pPr>
              <w:pStyle w:val="16"/>
            </w:pPr>
            <w:r>
              <w:t>135.81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建城区环卫一体化项目经费</w:t>
            </w:r>
          </w:p>
        </w:tc>
        <w:tc>
          <w:tcPr>
            <w:tcW w:w="964" w:type="dxa"/>
            <w:vAlign w:val="center"/>
          </w:tcPr>
          <w:p>
            <w:pPr>
              <w:pStyle w:val="12"/>
            </w:pPr>
            <w:r>
              <w:t>135.81</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135.81</w:t>
            </w:r>
          </w:p>
        </w:tc>
        <w:tc>
          <w:tcPr>
            <w:tcW w:w="964" w:type="dxa"/>
            <w:vAlign w:val="center"/>
          </w:tcPr>
          <w:p>
            <w:pPr>
              <w:pStyle w:val="12"/>
            </w:pPr>
            <w:r>
              <w:t>135.81</w:t>
            </w:r>
          </w:p>
        </w:tc>
        <w:tc>
          <w:tcPr>
            <w:tcW w:w="964" w:type="dxa"/>
            <w:vAlign w:val="center"/>
          </w:tcPr>
          <w:p>
            <w:pPr>
              <w:pStyle w:val="12"/>
            </w:pPr>
            <w:r>
              <w:t>135.81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135.81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唐山市丰南区黄各庄镇人民政府（含所属单位）上年末固定资产金额为5020.56万元（详见下表）。本年度拟购置固定资产总额为0.00万元，已按要求列入政府采购预算，详见政府采购预算表。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5020.56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19027.70</w:t>
            </w:r>
          </w:p>
        </w:tc>
        <w:tc>
          <w:tcPr>
            <w:tcW w:w="2835" w:type="dxa"/>
            <w:vAlign w:val="center"/>
          </w:tcPr>
          <w:p>
            <w:pPr>
              <w:pStyle w:val="12"/>
            </w:pPr>
            <w:r>
              <w:t>3426.82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1976</w:t>
            </w:r>
          </w:p>
        </w:tc>
        <w:tc>
          <w:tcPr>
            <w:tcW w:w="2835" w:type="dxa"/>
            <w:vAlign w:val="center"/>
          </w:tcPr>
          <w:p>
            <w:pPr>
              <w:pStyle w:val="12"/>
            </w:pPr>
            <w:r>
              <w:t>215.99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17</w:t>
            </w:r>
          </w:p>
        </w:tc>
        <w:tc>
          <w:tcPr>
            <w:tcW w:w="2835" w:type="dxa"/>
            <w:vAlign w:val="center"/>
          </w:tcPr>
          <w:p>
            <w:pPr>
              <w:pStyle w:val="12"/>
            </w:pPr>
            <w:r>
              <w:t>320.53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7</w:t>
            </w:r>
          </w:p>
        </w:tc>
        <w:tc>
          <w:tcPr>
            <w:tcW w:w="2835" w:type="dxa"/>
            <w:vAlign w:val="center"/>
          </w:tcPr>
          <w:p>
            <w:pPr>
              <w:pStyle w:val="12"/>
            </w:pPr>
            <w:r>
              <w:t>313.40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4813</w:t>
            </w:r>
          </w:p>
        </w:tc>
        <w:tc>
          <w:tcPr>
            <w:tcW w:w="2835" w:type="dxa"/>
            <w:vAlign w:val="center"/>
          </w:tcPr>
          <w:p>
            <w:pPr>
              <w:pStyle w:val="12"/>
            </w:pPr>
            <w:r>
              <w:t>959.81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D075C1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ScaleCrop>false</ScaleCrop>
  <LinksUpToDate>false</LinksUpToDate>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2025-02-07T10:58:00Z</dcterms:created>
  <dc:creator>Administrator</dc:creator>
  <cp:lastModifiedBy>Administrator</cp:lastModifiedBy>
  <dcterms:modified xsi:type="dcterms:W3CDTF">2025-02-07T03:04:01Z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