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一、中共唐山市丰南区委网络安全和信息化委员会办公室本级收支预算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一、中共唐山市丰南区委网络安全和信息化委员会办公室本级收支预算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315001中共唐山市丰南区委网络安全和信息化委员会办公室本级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257.74</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206.63</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19.13</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16.22</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15.76</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257.74</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257.74</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257.74</w:t>
            </w:r>
          </w:p>
        </w:tc>
        <w:tc>
          <w:tcPr>
            <w:tcW w:w="4535" w:type="dxa"/>
            <w:vAlign w:val="center"/>
          </w:tcPr>
          <w:p>
            <w:pPr>
              <w:pStyle w:val="单元格样式6"/>
            </w:pPr>
            <w:r>
              <w:t xml:space="preserve">支出总计</w:t>
            </w:r>
          </w:p>
        </w:tc>
        <w:tc>
          <w:tcPr>
            <w:tcW w:w="2126" w:type="dxa"/>
            <w:vAlign w:val="center"/>
          </w:tcPr>
          <w:p>
            <w:pPr>
              <w:pStyle w:val="单元格样式7"/>
            </w:pPr>
            <w:r>
              <w:t xml:space="preserve">257.74</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315001中共唐山市丰南区委网络安全和信息化委员会办公室本级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257.74</w:t>
            </w:r>
          </w:p>
        </w:tc>
        <w:tc>
          <w:tcPr>
            <w:tcW w:w="1134" w:type="dxa"/>
            <w:vAlign w:val="center"/>
          </w:tcPr>
          <w:p>
            <w:pPr>
              <w:pStyle w:val="单元格样式7"/>
            </w:pPr>
            <w:r>
              <w:t xml:space="preserve">257.74</w:t>
            </w:r>
          </w:p>
        </w:tc>
        <w:tc>
          <w:tcPr>
            <w:tcW w:w="1134" w:type="dxa"/>
            <w:vAlign w:val="center"/>
          </w:tcPr>
          <w:p>
            <w:pPr>
              <w:pStyle w:val="单元格样式7"/>
            </w:pPr>
            <w:r>
              <w:t xml:space="preserve">257.74</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206.63</w:t>
            </w:r>
          </w:p>
        </w:tc>
        <w:tc>
          <w:tcPr>
            <w:tcW w:w="1134" w:type="dxa"/>
            <w:vAlign w:val="center"/>
          </w:tcPr>
          <w:p>
            <w:pPr>
              <w:pStyle w:val="单元格样式4"/>
            </w:pPr>
            <w:r>
              <w:t xml:space="preserve">206.63</w:t>
            </w:r>
          </w:p>
        </w:tc>
        <w:tc>
          <w:tcPr>
            <w:tcW w:w="1134" w:type="dxa"/>
            <w:vAlign w:val="center"/>
          </w:tcPr>
          <w:p>
            <w:pPr>
              <w:pStyle w:val="单元格样式4"/>
            </w:pPr>
            <w:r>
              <w:t xml:space="preserve">206.63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20101</w:t>
            </w:r>
          </w:p>
        </w:tc>
        <w:tc>
          <w:tcPr>
            <w:tcW w:w="1559" w:type="dxa"/>
            <w:vAlign w:val="center"/>
          </w:tcPr>
          <w:p>
            <w:pPr>
              <w:pStyle w:val="单元格样式2"/>
            </w:pPr>
            <w:r>
              <w:t xml:space="preserve">人大事务</w:t>
            </w:r>
          </w:p>
        </w:tc>
        <w:tc>
          <w:tcPr>
            <w:tcW w:w="1134" w:type="dxa"/>
            <w:vAlign w:val="center"/>
          </w:tcPr>
          <w:p>
            <w:pPr>
              <w:pStyle w:val="单元格样式4"/>
            </w:pPr>
            <w:r>
              <w:t xml:space="preserve">8.04</w:t>
            </w:r>
          </w:p>
        </w:tc>
        <w:tc>
          <w:tcPr>
            <w:tcW w:w="1134" w:type="dxa"/>
            <w:vAlign w:val="center"/>
          </w:tcPr>
          <w:p>
            <w:pPr>
              <w:pStyle w:val="单元格样式4"/>
            </w:pPr>
            <w:r>
              <w:t xml:space="preserve">8.04</w:t>
            </w:r>
          </w:p>
        </w:tc>
        <w:tc>
          <w:tcPr>
            <w:tcW w:w="1134" w:type="dxa"/>
            <w:vAlign w:val="center"/>
          </w:tcPr>
          <w:p>
            <w:pPr>
              <w:pStyle w:val="单元格样式4"/>
            </w:pPr>
            <w:r>
              <w:t xml:space="preserve">8.04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8.04</w:t>
            </w:r>
          </w:p>
        </w:tc>
        <w:tc>
          <w:tcPr>
            <w:tcW w:w="1134" w:type="dxa"/>
            <w:vAlign w:val="center"/>
          </w:tcPr>
          <w:p>
            <w:pPr>
              <w:pStyle w:val="单元格样式4"/>
            </w:pPr>
            <w:r>
              <w:t xml:space="preserve">8.04</w:t>
            </w:r>
          </w:p>
        </w:tc>
        <w:tc>
          <w:tcPr>
            <w:tcW w:w="1134" w:type="dxa"/>
            <w:vAlign w:val="center"/>
          </w:tcPr>
          <w:p>
            <w:pPr>
              <w:pStyle w:val="单元格样式4"/>
            </w:pPr>
            <w:r>
              <w:t xml:space="preserve">8.04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20137</w:t>
            </w:r>
          </w:p>
        </w:tc>
        <w:tc>
          <w:tcPr>
            <w:tcW w:w="1559" w:type="dxa"/>
            <w:vAlign w:val="center"/>
          </w:tcPr>
          <w:p>
            <w:pPr>
              <w:pStyle w:val="单元格样式2"/>
            </w:pPr>
            <w:r>
              <w:t xml:space="preserve">网信事务</w:t>
            </w:r>
          </w:p>
        </w:tc>
        <w:tc>
          <w:tcPr>
            <w:tcW w:w="1134" w:type="dxa"/>
            <w:vAlign w:val="center"/>
          </w:tcPr>
          <w:p>
            <w:pPr>
              <w:pStyle w:val="单元格样式4"/>
            </w:pPr>
            <w:r>
              <w:t xml:space="preserve">198.59</w:t>
            </w:r>
          </w:p>
        </w:tc>
        <w:tc>
          <w:tcPr>
            <w:tcW w:w="1134" w:type="dxa"/>
            <w:vAlign w:val="center"/>
          </w:tcPr>
          <w:p>
            <w:pPr>
              <w:pStyle w:val="单元格样式4"/>
            </w:pPr>
            <w:r>
              <w:t xml:space="preserve">198.59</w:t>
            </w:r>
          </w:p>
        </w:tc>
        <w:tc>
          <w:tcPr>
            <w:tcW w:w="1134" w:type="dxa"/>
            <w:vAlign w:val="center"/>
          </w:tcPr>
          <w:p>
            <w:pPr>
              <w:pStyle w:val="单元格样式4"/>
            </w:pPr>
            <w:r>
              <w:t xml:space="preserve">198.59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2013701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138.99</w:t>
            </w:r>
          </w:p>
        </w:tc>
        <w:tc>
          <w:tcPr>
            <w:tcW w:w="1134" w:type="dxa"/>
            <w:vAlign w:val="center"/>
          </w:tcPr>
          <w:p>
            <w:pPr>
              <w:pStyle w:val="单元格样式4"/>
            </w:pPr>
            <w:r>
              <w:t xml:space="preserve">138.99</w:t>
            </w:r>
          </w:p>
        </w:tc>
        <w:tc>
          <w:tcPr>
            <w:tcW w:w="1134" w:type="dxa"/>
            <w:vAlign w:val="center"/>
          </w:tcPr>
          <w:p>
            <w:pPr>
              <w:pStyle w:val="单元格样式4"/>
            </w:pPr>
            <w:r>
              <w:t xml:space="preserve">138.99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2013702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59.60</w:t>
            </w:r>
          </w:p>
        </w:tc>
        <w:tc>
          <w:tcPr>
            <w:tcW w:w="1134" w:type="dxa"/>
            <w:vAlign w:val="center"/>
          </w:tcPr>
          <w:p>
            <w:pPr>
              <w:pStyle w:val="单元格样式4"/>
            </w:pPr>
            <w:r>
              <w:t xml:space="preserve">59.60</w:t>
            </w:r>
          </w:p>
        </w:tc>
        <w:tc>
          <w:tcPr>
            <w:tcW w:w="1134" w:type="dxa"/>
            <w:vAlign w:val="center"/>
          </w:tcPr>
          <w:p>
            <w:pPr>
              <w:pStyle w:val="单元格样式4"/>
            </w:pPr>
            <w:r>
              <w:t xml:space="preserve">59.60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19.13</w:t>
            </w:r>
          </w:p>
        </w:tc>
        <w:tc>
          <w:tcPr>
            <w:tcW w:w="1134" w:type="dxa"/>
            <w:vAlign w:val="center"/>
          </w:tcPr>
          <w:p>
            <w:pPr>
              <w:pStyle w:val="单元格样式4"/>
            </w:pPr>
            <w:r>
              <w:t xml:space="preserve">19.13</w:t>
            </w:r>
          </w:p>
        </w:tc>
        <w:tc>
          <w:tcPr>
            <w:tcW w:w="1134" w:type="dxa"/>
            <w:vAlign w:val="center"/>
          </w:tcPr>
          <w:p>
            <w:pPr>
              <w:pStyle w:val="单元格样式4"/>
            </w:pPr>
            <w:r>
              <w:t xml:space="preserve">19.13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19.13</w:t>
            </w:r>
          </w:p>
        </w:tc>
        <w:tc>
          <w:tcPr>
            <w:tcW w:w="1134" w:type="dxa"/>
            <w:vAlign w:val="center"/>
          </w:tcPr>
          <w:p>
            <w:pPr>
              <w:pStyle w:val="单元格样式4"/>
            </w:pPr>
            <w:r>
              <w:t xml:space="preserve">19.13</w:t>
            </w:r>
          </w:p>
        </w:tc>
        <w:tc>
          <w:tcPr>
            <w:tcW w:w="1134" w:type="dxa"/>
            <w:vAlign w:val="center"/>
          </w:tcPr>
          <w:p>
            <w:pPr>
              <w:pStyle w:val="单元格样式4"/>
            </w:pPr>
            <w:r>
              <w:t xml:space="preserve">19.13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19.13</w:t>
            </w:r>
          </w:p>
        </w:tc>
        <w:tc>
          <w:tcPr>
            <w:tcW w:w="1134" w:type="dxa"/>
            <w:vAlign w:val="center"/>
          </w:tcPr>
          <w:p>
            <w:pPr>
              <w:pStyle w:val="单元格样式4"/>
            </w:pPr>
            <w:r>
              <w:t xml:space="preserve">19.13</w:t>
            </w:r>
          </w:p>
        </w:tc>
        <w:tc>
          <w:tcPr>
            <w:tcW w:w="1134" w:type="dxa"/>
            <w:vAlign w:val="center"/>
          </w:tcPr>
          <w:p>
            <w:pPr>
              <w:pStyle w:val="单元格样式4"/>
            </w:pPr>
            <w:r>
              <w:t xml:space="preserve">19.13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16.22</w:t>
            </w:r>
          </w:p>
        </w:tc>
        <w:tc>
          <w:tcPr>
            <w:tcW w:w="1134" w:type="dxa"/>
            <w:vAlign w:val="center"/>
          </w:tcPr>
          <w:p>
            <w:pPr>
              <w:pStyle w:val="单元格样式4"/>
            </w:pPr>
            <w:r>
              <w:t xml:space="preserve">16.22</w:t>
            </w:r>
          </w:p>
        </w:tc>
        <w:tc>
          <w:tcPr>
            <w:tcW w:w="1134" w:type="dxa"/>
            <w:vAlign w:val="center"/>
          </w:tcPr>
          <w:p>
            <w:pPr>
              <w:pStyle w:val="单元格样式4"/>
            </w:pPr>
            <w:r>
              <w:t xml:space="preserve">16.22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16.22</w:t>
            </w:r>
          </w:p>
        </w:tc>
        <w:tc>
          <w:tcPr>
            <w:tcW w:w="1134" w:type="dxa"/>
            <w:vAlign w:val="center"/>
          </w:tcPr>
          <w:p>
            <w:pPr>
              <w:pStyle w:val="单元格样式4"/>
            </w:pPr>
            <w:r>
              <w:t xml:space="preserve">16.22</w:t>
            </w:r>
          </w:p>
        </w:tc>
        <w:tc>
          <w:tcPr>
            <w:tcW w:w="1134" w:type="dxa"/>
            <w:vAlign w:val="center"/>
          </w:tcPr>
          <w:p>
            <w:pPr>
              <w:pStyle w:val="单元格样式4"/>
            </w:pPr>
            <w:r>
              <w:t xml:space="preserve">16.22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7.71</w:t>
            </w:r>
          </w:p>
        </w:tc>
        <w:tc>
          <w:tcPr>
            <w:tcW w:w="1134" w:type="dxa"/>
            <w:vAlign w:val="center"/>
          </w:tcPr>
          <w:p>
            <w:pPr>
              <w:pStyle w:val="单元格样式4"/>
            </w:pPr>
            <w:r>
              <w:t xml:space="preserve">7.71</w:t>
            </w:r>
          </w:p>
        </w:tc>
        <w:tc>
          <w:tcPr>
            <w:tcW w:w="1134" w:type="dxa"/>
            <w:vAlign w:val="center"/>
          </w:tcPr>
          <w:p>
            <w:pPr>
              <w:pStyle w:val="单元格样式4"/>
            </w:pPr>
            <w:r>
              <w:t xml:space="preserve">7.71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8.51</w:t>
            </w:r>
          </w:p>
        </w:tc>
        <w:tc>
          <w:tcPr>
            <w:tcW w:w="1134" w:type="dxa"/>
            <w:vAlign w:val="center"/>
          </w:tcPr>
          <w:p>
            <w:pPr>
              <w:pStyle w:val="单元格样式4"/>
            </w:pPr>
            <w:r>
              <w:t xml:space="preserve">8.51</w:t>
            </w:r>
          </w:p>
        </w:tc>
        <w:tc>
          <w:tcPr>
            <w:tcW w:w="1134" w:type="dxa"/>
            <w:vAlign w:val="center"/>
          </w:tcPr>
          <w:p>
            <w:pPr>
              <w:pStyle w:val="单元格样式4"/>
            </w:pPr>
            <w:r>
              <w:t xml:space="preserve">8.51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15.76</w:t>
            </w:r>
          </w:p>
        </w:tc>
        <w:tc>
          <w:tcPr>
            <w:tcW w:w="1134" w:type="dxa"/>
            <w:vAlign w:val="center"/>
          </w:tcPr>
          <w:p>
            <w:pPr>
              <w:pStyle w:val="单元格样式4"/>
            </w:pPr>
            <w:r>
              <w:t xml:space="preserve">15.76</w:t>
            </w:r>
          </w:p>
        </w:tc>
        <w:tc>
          <w:tcPr>
            <w:tcW w:w="1134" w:type="dxa"/>
            <w:vAlign w:val="center"/>
          </w:tcPr>
          <w:p>
            <w:pPr>
              <w:pStyle w:val="单元格样式4"/>
            </w:pPr>
            <w:r>
              <w:t xml:space="preserve">15.76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15.76</w:t>
            </w:r>
          </w:p>
        </w:tc>
        <w:tc>
          <w:tcPr>
            <w:tcW w:w="1134" w:type="dxa"/>
            <w:vAlign w:val="center"/>
          </w:tcPr>
          <w:p>
            <w:pPr>
              <w:pStyle w:val="单元格样式4"/>
            </w:pPr>
            <w:r>
              <w:t xml:space="preserve">15.76</w:t>
            </w:r>
          </w:p>
        </w:tc>
        <w:tc>
          <w:tcPr>
            <w:tcW w:w="1134" w:type="dxa"/>
            <w:vAlign w:val="center"/>
          </w:tcPr>
          <w:p>
            <w:pPr>
              <w:pStyle w:val="单元格样式4"/>
            </w:pPr>
            <w:r>
              <w:t xml:space="preserve">15.76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15.76</w:t>
            </w:r>
          </w:p>
        </w:tc>
        <w:tc>
          <w:tcPr>
            <w:tcW w:w="1134" w:type="dxa"/>
            <w:vAlign w:val="center"/>
          </w:tcPr>
          <w:p>
            <w:pPr>
              <w:pStyle w:val="单元格样式4"/>
            </w:pPr>
            <w:r>
              <w:t xml:space="preserve">15.76</w:t>
            </w:r>
          </w:p>
        </w:tc>
        <w:tc>
          <w:tcPr>
            <w:tcW w:w="1134" w:type="dxa"/>
            <w:vAlign w:val="center"/>
          </w:tcPr>
          <w:p>
            <w:pPr>
              <w:pStyle w:val="单元格样式4"/>
            </w:pPr>
            <w:r>
              <w:t xml:space="preserve">15.76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315001中共唐山市丰南区委网络安全和信息化委员会办公室本级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257.74</w:t>
            </w:r>
          </w:p>
        </w:tc>
        <w:tc>
          <w:tcPr>
            <w:tcW w:w="1361" w:type="dxa"/>
            <w:vAlign w:val="center"/>
          </w:tcPr>
          <w:p>
            <w:pPr>
              <w:pStyle w:val="单元格样式7"/>
            </w:pPr>
            <w:r>
              <w:t xml:space="preserve">198.14</w:t>
            </w:r>
          </w:p>
        </w:tc>
        <w:tc>
          <w:tcPr>
            <w:tcW w:w="1361" w:type="dxa"/>
            <w:vAlign w:val="center"/>
          </w:tcPr>
          <w:p>
            <w:pPr>
              <w:pStyle w:val="单元格样式7"/>
            </w:pPr>
            <w:r>
              <w:t xml:space="preserve">59.60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206.63</w:t>
            </w:r>
          </w:p>
        </w:tc>
        <w:tc>
          <w:tcPr>
            <w:tcW w:w="1361" w:type="dxa"/>
            <w:vAlign w:val="center"/>
          </w:tcPr>
          <w:p>
            <w:pPr>
              <w:pStyle w:val="单元格样式4"/>
            </w:pPr>
            <w:r>
              <w:t xml:space="preserve">147.03</w:t>
            </w:r>
          </w:p>
        </w:tc>
        <w:tc>
          <w:tcPr>
            <w:tcW w:w="1361" w:type="dxa"/>
            <w:vAlign w:val="center"/>
          </w:tcPr>
          <w:p>
            <w:pPr>
              <w:pStyle w:val="单元格样式4"/>
            </w:pPr>
            <w:r>
              <w:t xml:space="preserve">59.60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20101</w:t>
            </w:r>
          </w:p>
        </w:tc>
        <w:tc>
          <w:tcPr>
            <w:tcW w:w="4535" w:type="dxa"/>
            <w:vAlign w:val="center"/>
          </w:tcPr>
          <w:p>
            <w:pPr>
              <w:pStyle w:val="单元格样式2"/>
            </w:pPr>
            <w:r>
              <w:t xml:space="preserve">人大事务</w:t>
            </w:r>
          </w:p>
        </w:tc>
        <w:tc>
          <w:tcPr>
            <w:tcW w:w="1361" w:type="dxa"/>
            <w:vAlign w:val="center"/>
          </w:tcPr>
          <w:p>
            <w:pPr>
              <w:pStyle w:val="单元格样式4"/>
            </w:pPr>
            <w:r>
              <w:t xml:space="preserve">8.04</w:t>
            </w:r>
          </w:p>
        </w:tc>
        <w:tc>
          <w:tcPr>
            <w:tcW w:w="1361" w:type="dxa"/>
            <w:vAlign w:val="center"/>
          </w:tcPr>
          <w:p>
            <w:pPr>
              <w:pStyle w:val="单元格样式4"/>
            </w:pPr>
            <w:r>
              <w:t xml:space="preserve">8.04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8.04</w:t>
            </w:r>
          </w:p>
        </w:tc>
        <w:tc>
          <w:tcPr>
            <w:tcW w:w="1361" w:type="dxa"/>
            <w:vAlign w:val="center"/>
          </w:tcPr>
          <w:p>
            <w:pPr>
              <w:pStyle w:val="单元格样式4"/>
            </w:pPr>
            <w:r>
              <w:t xml:space="preserve">8.04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20137</w:t>
            </w:r>
          </w:p>
        </w:tc>
        <w:tc>
          <w:tcPr>
            <w:tcW w:w="4535" w:type="dxa"/>
            <w:vAlign w:val="center"/>
          </w:tcPr>
          <w:p>
            <w:pPr>
              <w:pStyle w:val="单元格样式2"/>
            </w:pPr>
            <w:r>
              <w:t xml:space="preserve">网信事务</w:t>
            </w:r>
          </w:p>
        </w:tc>
        <w:tc>
          <w:tcPr>
            <w:tcW w:w="1361" w:type="dxa"/>
            <w:vAlign w:val="center"/>
          </w:tcPr>
          <w:p>
            <w:pPr>
              <w:pStyle w:val="单元格样式4"/>
            </w:pPr>
            <w:r>
              <w:t xml:space="preserve">198.59</w:t>
            </w:r>
          </w:p>
        </w:tc>
        <w:tc>
          <w:tcPr>
            <w:tcW w:w="1361" w:type="dxa"/>
            <w:vAlign w:val="center"/>
          </w:tcPr>
          <w:p>
            <w:pPr>
              <w:pStyle w:val="单元格样式4"/>
            </w:pPr>
            <w:r>
              <w:t xml:space="preserve">138.99</w:t>
            </w:r>
          </w:p>
        </w:tc>
        <w:tc>
          <w:tcPr>
            <w:tcW w:w="1361" w:type="dxa"/>
            <w:vAlign w:val="center"/>
          </w:tcPr>
          <w:p>
            <w:pPr>
              <w:pStyle w:val="单元格样式4"/>
            </w:pPr>
            <w:r>
              <w:t xml:space="preserve">59.60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2013701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138.99</w:t>
            </w:r>
          </w:p>
        </w:tc>
        <w:tc>
          <w:tcPr>
            <w:tcW w:w="1361" w:type="dxa"/>
            <w:vAlign w:val="center"/>
          </w:tcPr>
          <w:p>
            <w:pPr>
              <w:pStyle w:val="单元格样式4"/>
            </w:pPr>
            <w:r>
              <w:t xml:space="preserve">138.99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2013702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59.60</w:t>
            </w:r>
          </w:p>
        </w:tc>
        <w:tc>
          <w:tcPr>
            <w:tcW w:w="1361" w:type="dxa"/>
            <w:vAlign w:val="center"/>
          </w:tcPr>
          <w:p>
            <w:pPr>
              <w:pStyle w:val="单元格样式4"/>
            </w:pPr>
          </w:p>
        </w:tc>
        <w:tc>
          <w:tcPr>
            <w:tcW w:w="1361" w:type="dxa"/>
            <w:vAlign w:val="center"/>
          </w:tcPr>
          <w:p>
            <w:pPr>
              <w:pStyle w:val="单元格样式4"/>
            </w:pPr>
            <w:r>
              <w:t xml:space="preserve">59.60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19.13</w:t>
            </w:r>
          </w:p>
        </w:tc>
        <w:tc>
          <w:tcPr>
            <w:tcW w:w="1361" w:type="dxa"/>
            <w:vAlign w:val="center"/>
          </w:tcPr>
          <w:p>
            <w:pPr>
              <w:pStyle w:val="单元格样式4"/>
            </w:pPr>
            <w:r>
              <w:t xml:space="preserve">19.13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19.13</w:t>
            </w:r>
          </w:p>
        </w:tc>
        <w:tc>
          <w:tcPr>
            <w:tcW w:w="1361" w:type="dxa"/>
            <w:vAlign w:val="center"/>
          </w:tcPr>
          <w:p>
            <w:pPr>
              <w:pStyle w:val="单元格样式4"/>
            </w:pPr>
            <w:r>
              <w:t xml:space="preserve">19.13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19.13</w:t>
            </w:r>
          </w:p>
        </w:tc>
        <w:tc>
          <w:tcPr>
            <w:tcW w:w="1361" w:type="dxa"/>
            <w:vAlign w:val="center"/>
          </w:tcPr>
          <w:p>
            <w:pPr>
              <w:pStyle w:val="单元格样式4"/>
            </w:pPr>
            <w:r>
              <w:t xml:space="preserve">19.13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16.22</w:t>
            </w:r>
          </w:p>
        </w:tc>
        <w:tc>
          <w:tcPr>
            <w:tcW w:w="1361" w:type="dxa"/>
            <w:vAlign w:val="center"/>
          </w:tcPr>
          <w:p>
            <w:pPr>
              <w:pStyle w:val="单元格样式4"/>
            </w:pPr>
            <w:r>
              <w:t xml:space="preserve">16.22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16.22</w:t>
            </w:r>
          </w:p>
        </w:tc>
        <w:tc>
          <w:tcPr>
            <w:tcW w:w="1361" w:type="dxa"/>
            <w:vAlign w:val="center"/>
          </w:tcPr>
          <w:p>
            <w:pPr>
              <w:pStyle w:val="单元格样式4"/>
            </w:pPr>
            <w:r>
              <w:t xml:space="preserve">16.22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7.71</w:t>
            </w:r>
          </w:p>
        </w:tc>
        <w:tc>
          <w:tcPr>
            <w:tcW w:w="1361" w:type="dxa"/>
            <w:vAlign w:val="center"/>
          </w:tcPr>
          <w:p>
            <w:pPr>
              <w:pStyle w:val="单元格样式4"/>
            </w:pPr>
            <w:r>
              <w:t xml:space="preserve">7.71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8.51</w:t>
            </w:r>
          </w:p>
        </w:tc>
        <w:tc>
          <w:tcPr>
            <w:tcW w:w="1361" w:type="dxa"/>
            <w:vAlign w:val="center"/>
          </w:tcPr>
          <w:p>
            <w:pPr>
              <w:pStyle w:val="单元格样式4"/>
            </w:pPr>
            <w:r>
              <w:t xml:space="preserve">8.51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15.76</w:t>
            </w:r>
          </w:p>
        </w:tc>
        <w:tc>
          <w:tcPr>
            <w:tcW w:w="1361" w:type="dxa"/>
            <w:vAlign w:val="center"/>
          </w:tcPr>
          <w:p>
            <w:pPr>
              <w:pStyle w:val="单元格样式4"/>
            </w:pPr>
            <w:r>
              <w:t xml:space="preserve">15.76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15.76</w:t>
            </w:r>
          </w:p>
        </w:tc>
        <w:tc>
          <w:tcPr>
            <w:tcW w:w="1361" w:type="dxa"/>
            <w:vAlign w:val="center"/>
          </w:tcPr>
          <w:p>
            <w:pPr>
              <w:pStyle w:val="单元格样式4"/>
            </w:pPr>
            <w:r>
              <w:t xml:space="preserve">15.76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15.76</w:t>
            </w:r>
          </w:p>
        </w:tc>
        <w:tc>
          <w:tcPr>
            <w:tcW w:w="1361" w:type="dxa"/>
            <w:vAlign w:val="center"/>
          </w:tcPr>
          <w:p>
            <w:pPr>
              <w:pStyle w:val="单元格样式4"/>
            </w:pPr>
            <w:r>
              <w:t xml:space="preserve">15.76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315001中共唐山市丰南区委网络安全和信息化委员会办公室本级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257.74</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206.63</w:t>
            </w:r>
          </w:p>
        </w:tc>
        <w:tc>
          <w:tcPr>
            <w:tcW w:w="1474" w:type="dxa"/>
            <w:vAlign w:val="center"/>
          </w:tcPr>
          <w:p>
            <w:pPr>
              <w:pStyle w:val="单元格样式4"/>
            </w:pPr>
            <w:r>
              <w:t xml:space="preserve">206.63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19.13</w:t>
            </w:r>
          </w:p>
        </w:tc>
        <w:tc>
          <w:tcPr>
            <w:tcW w:w="1474" w:type="dxa"/>
            <w:vAlign w:val="center"/>
          </w:tcPr>
          <w:p>
            <w:pPr>
              <w:pStyle w:val="单元格样式4"/>
            </w:pPr>
            <w:r>
              <w:t xml:space="preserve">19.13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16.22</w:t>
            </w:r>
          </w:p>
        </w:tc>
        <w:tc>
          <w:tcPr>
            <w:tcW w:w="1474" w:type="dxa"/>
            <w:vAlign w:val="center"/>
          </w:tcPr>
          <w:p>
            <w:pPr>
              <w:pStyle w:val="单元格样式4"/>
            </w:pPr>
            <w:r>
              <w:t xml:space="preserve">16.22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15.76</w:t>
            </w:r>
          </w:p>
        </w:tc>
        <w:tc>
          <w:tcPr>
            <w:tcW w:w="1474" w:type="dxa"/>
            <w:vAlign w:val="center"/>
          </w:tcPr>
          <w:p>
            <w:pPr>
              <w:pStyle w:val="单元格样式4"/>
            </w:pPr>
            <w:r>
              <w:t xml:space="preserve">15.76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257.74</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257.74</w:t>
            </w:r>
          </w:p>
        </w:tc>
        <w:tc>
          <w:tcPr>
            <w:tcW w:w="1474" w:type="dxa"/>
            <w:vAlign w:val="center"/>
          </w:tcPr>
          <w:p>
            <w:pPr>
              <w:pStyle w:val="单元格样式7"/>
            </w:pPr>
            <w:r>
              <w:t xml:space="preserve">257.74</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257.74</w:t>
            </w:r>
          </w:p>
        </w:tc>
        <w:tc>
          <w:tcPr>
            <w:tcW w:w="3402" w:type="dxa"/>
            <w:vAlign w:val="center"/>
          </w:tcPr>
          <w:p>
            <w:pPr>
              <w:pStyle w:val="单元格样式6"/>
            </w:pPr>
            <w:r>
              <w:t xml:space="preserve">支出总计</w:t>
            </w:r>
          </w:p>
        </w:tc>
        <w:tc>
          <w:tcPr>
            <w:tcW w:w="1474" w:type="dxa"/>
            <w:vAlign w:val="center"/>
          </w:tcPr>
          <w:p>
            <w:pPr>
              <w:pStyle w:val="单元格样式7"/>
            </w:pPr>
            <w:r>
              <w:t xml:space="preserve">257.74</w:t>
            </w:r>
          </w:p>
        </w:tc>
        <w:tc>
          <w:tcPr>
            <w:tcW w:w="1474" w:type="dxa"/>
            <w:vAlign w:val="center"/>
          </w:tcPr>
          <w:p>
            <w:pPr>
              <w:pStyle w:val="单元格样式7"/>
            </w:pPr>
            <w:r>
              <w:t xml:space="preserve">257.74</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315001中共唐山市丰南区委网络安全和信息化委员会办公室本级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257.74</w:t>
            </w:r>
          </w:p>
        </w:tc>
        <w:tc>
          <w:tcPr>
            <w:tcW w:w="2551" w:type="dxa"/>
            <w:vAlign w:val="center"/>
          </w:tcPr>
          <w:p>
            <w:pPr>
              <w:pStyle w:val="单元格样式7"/>
            </w:pPr>
            <w:r>
              <w:t xml:space="preserve">198.14</w:t>
            </w:r>
          </w:p>
        </w:tc>
        <w:tc>
          <w:tcPr>
            <w:tcW w:w="2551" w:type="dxa"/>
            <w:vAlign w:val="center"/>
          </w:tcPr>
          <w:p>
            <w:pPr>
              <w:pStyle w:val="单元格样式7"/>
            </w:pPr>
            <w:r>
              <w:t xml:space="preserve">59.60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206.63</w:t>
            </w:r>
          </w:p>
        </w:tc>
        <w:tc>
          <w:tcPr>
            <w:tcW w:w="2551" w:type="dxa"/>
            <w:vAlign w:val="center"/>
          </w:tcPr>
          <w:p>
            <w:pPr>
              <w:pStyle w:val="单元格样式4"/>
            </w:pPr>
            <w:r>
              <w:t xml:space="preserve">147.03</w:t>
            </w:r>
          </w:p>
        </w:tc>
        <w:tc>
          <w:tcPr>
            <w:tcW w:w="2551" w:type="dxa"/>
            <w:vAlign w:val="center"/>
          </w:tcPr>
          <w:p>
            <w:pPr>
              <w:pStyle w:val="单元格样式4"/>
            </w:pPr>
            <w:r>
              <w:t xml:space="preserve">59.60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20101</w:t>
            </w:r>
          </w:p>
        </w:tc>
        <w:tc>
          <w:tcPr>
            <w:tcW w:w="4535" w:type="dxa"/>
            <w:vAlign w:val="center"/>
          </w:tcPr>
          <w:p>
            <w:pPr>
              <w:pStyle w:val="单元格样式2"/>
            </w:pPr>
            <w:r>
              <w:t xml:space="preserve">人大事务</w:t>
            </w:r>
          </w:p>
        </w:tc>
        <w:tc>
          <w:tcPr>
            <w:tcW w:w="2551" w:type="dxa"/>
            <w:vAlign w:val="center"/>
          </w:tcPr>
          <w:p>
            <w:pPr>
              <w:pStyle w:val="单元格样式4"/>
            </w:pPr>
            <w:r>
              <w:t xml:space="preserve">8.04</w:t>
            </w:r>
          </w:p>
        </w:tc>
        <w:tc>
          <w:tcPr>
            <w:tcW w:w="2551" w:type="dxa"/>
            <w:vAlign w:val="center"/>
          </w:tcPr>
          <w:p>
            <w:pPr>
              <w:pStyle w:val="单元格样式4"/>
            </w:pPr>
            <w:r>
              <w:t xml:space="preserve">8.04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8.04</w:t>
            </w:r>
          </w:p>
        </w:tc>
        <w:tc>
          <w:tcPr>
            <w:tcW w:w="2551" w:type="dxa"/>
            <w:vAlign w:val="center"/>
          </w:tcPr>
          <w:p>
            <w:pPr>
              <w:pStyle w:val="单元格样式4"/>
            </w:pPr>
            <w:r>
              <w:t xml:space="preserve">8.04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20137</w:t>
            </w:r>
          </w:p>
        </w:tc>
        <w:tc>
          <w:tcPr>
            <w:tcW w:w="4535" w:type="dxa"/>
            <w:vAlign w:val="center"/>
          </w:tcPr>
          <w:p>
            <w:pPr>
              <w:pStyle w:val="单元格样式2"/>
            </w:pPr>
            <w:r>
              <w:t xml:space="preserve">网信事务</w:t>
            </w:r>
          </w:p>
        </w:tc>
        <w:tc>
          <w:tcPr>
            <w:tcW w:w="2551" w:type="dxa"/>
            <w:vAlign w:val="center"/>
          </w:tcPr>
          <w:p>
            <w:pPr>
              <w:pStyle w:val="单元格样式4"/>
            </w:pPr>
            <w:r>
              <w:t xml:space="preserve">198.59</w:t>
            </w:r>
          </w:p>
        </w:tc>
        <w:tc>
          <w:tcPr>
            <w:tcW w:w="2551" w:type="dxa"/>
            <w:vAlign w:val="center"/>
          </w:tcPr>
          <w:p>
            <w:pPr>
              <w:pStyle w:val="单元格样式4"/>
            </w:pPr>
            <w:r>
              <w:t xml:space="preserve">138.99</w:t>
            </w:r>
          </w:p>
        </w:tc>
        <w:tc>
          <w:tcPr>
            <w:tcW w:w="2551" w:type="dxa"/>
            <w:vAlign w:val="center"/>
          </w:tcPr>
          <w:p>
            <w:pPr>
              <w:pStyle w:val="单元格样式4"/>
            </w:pPr>
            <w:r>
              <w:t xml:space="preserve">59.60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2013701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138.99</w:t>
            </w:r>
          </w:p>
        </w:tc>
        <w:tc>
          <w:tcPr>
            <w:tcW w:w="2551" w:type="dxa"/>
            <w:vAlign w:val="center"/>
          </w:tcPr>
          <w:p>
            <w:pPr>
              <w:pStyle w:val="单元格样式4"/>
            </w:pPr>
            <w:r>
              <w:t xml:space="preserve">138.99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2013702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59.60</w:t>
            </w:r>
          </w:p>
        </w:tc>
        <w:tc>
          <w:tcPr>
            <w:tcW w:w="2551" w:type="dxa"/>
            <w:vAlign w:val="center"/>
          </w:tcPr>
          <w:p>
            <w:pPr>
              <w:pStyle w:val="单元格样式4"/>
            </w:pPr>
          </w:p>
        </w:tc>
        <w:tc>
          <w:tcPr>
            <w:tcW w:w="2551" w:type="dxa"/>
            <w:vAlign w:val="center"/>
          </w:tcPr>
          <w:p>
            <w:pPr>
              <w:pStyle w:val="单元格样式4"/>
            </w:pPr>
            <w:r>
              <w:t xml:space="preserve">59.60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19.13</w:t>
            </w:r>
          </w:p>
        </w:tc>
        <w:tc>
          <w:tcPr>
            <w:tcW w:w="2551" w:type="dxa"/>
            <w:vAlign w:val="center"/>
          </w:tcPr>
          <w:p>
            <w:pPr>
              <w:pStyle w:val="单元格样式4"/>
            </w:pPr>
            <w:r>
              <w:t xml:space="preserve">19.13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19.13</w:t>
            </w:r>
          </w:p>
        </w:tc>
        <w:tc>
          <w:tcPr>
            <w:tcW w:w="2551" w:type="dxa"/>
            <w:vAlign w:val="center"/>
          </w:tcPr>
          <w:p>
            <w:pPr>
              <w:pStyle w:val="单元格样式4"/>
            </w:pPr>
            <w:r>
              <w:t xml:space="preserve">19.13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19.13</w:t>
            </w:r>
          </w:p>
        </w:tc>
        <w:tc>
          <w:tcPr>
            <w:tcW w:w="2551" w:type="dxa"/>
            <w:vAlign w:val="center"/>
          </w:tcPr>
          <w:p>
            <w:pPr>
              <w:pStyle w:val="单元格样式4"/>
            </w:pPr>
            <w:r>
              <w:t xml:space="preserve">19.13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16.22</w:t>
            </w:r>
          </w:p>
        </w:tc>
        <w:tc>
          <w:tcPr>
            <w:tcW w:w="2551" w:type="dxa"/>
            <w:vAlign w:val="center"/>
          </w:tcPr>
          <w:p>
            <w:pPr>
              <w:pStyle w:val="单元格样式4"/>
            </w:pPr>
            <w:r>
              <w:t xml:space="preserve">16.22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16.22</w:t>
            </w:r>
          </w:p>
        </w:tc>
        <w:tc>
          <w:tcPr>
            <w:tcW w:w="2551" w:type="dxa"/>
            <w:vAlign w:val="center"/>
          </w:tcPr>
          <w:p>
            <w:pPr>
              <w:pStyle w:val="单元格样式4"/>
            </w:pPr>
            <w:r>
              <w:t xml:space="preserve">16.22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7.71</w:t>
            </w:r>
          </w:p>
        </w:tc>
        <w:tc>
          <w:tcPr>
            <w:tcW w:w="2551" w:type="dxa"/>
            <w:vAlign w:val="center"/>
          </w:tcPr>
          <w:p>
            <w:pPr>
              <w:pStyle w:val="单元格样式4"/>
            </w:pPr>
            <w:r>
              <w:t xml:space="preserve">7.71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8.51</w:t>
            </w:r>
          </w:p>
        </w:tc>
        <w:tc>
          <w:tcPr>
            <w:tcW w:w="2551" w:type="dxa"/>
            <w:vAlign w:val="center"/>
          </w:tcPr>
          <w:p>
            <w:pPr>
              <w:pStyle w:val="单元格样式4"/>
            </w:pPr>
            <w:r>
              <w:t xml:space="preserve">8.51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15.76</w:t>
            </w:r>
          </w:p>
        </w:tc>
        <w:tc>
          <w:tcPr>
            <w:tcW w:w="2551" w:type="dxa"/>
            <w:vAlign w:val="center"/>
          </w:tcPr>
          <w:p>
            <w:pPr>
              <w:pStyle w:val="单元格样式4"/>
            </w:pPr>
            <w:r>
              <w:t xml:space="preserve">15.76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15.76</w:t>
            </w:r>
          </w:p>
        </w:tc>
        <w:tc>
          <w:tcPr>
            <w:tcW w:w="2551" w:type="dxa"/>
            <w:vAlign w:val="center"/>
          </w:tcPr>
          <w:p>
            <w:pPr>
              <w:pStyle w:val="单元格样式4"/>
            </w:pPr>
            <w:r>
              <w:t xml:space="preserve">15.76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15.76</w:t>
            </w:r>
          </w:p>
        </w:tc>
        <w:tc>
          <w:tcPr>
            <w:tcW w:w="2551" w:type="dxa"/>
            <w:vAlign w:val="center"/>
          </w:tcPr>
          <w:p>
            <w:pPr>
              <w:pStyle w:val="单元格样式4"/>
            </w:pPr>
            <w:r>
              <w:t xml:space="preserve">15.76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315001中共唐山市丰南区委网络安全和信息化委员会办公室本级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198.14</w:t>
            </w:r>
          </w:p>
        </w:tc>
        <w:tc>
          <w:tcPr>
            <w:tcW w:w="2551" w:type="dxa"/>
            <w:vAlign w:val="center"/>
          </w:tcPr>
          <w:p>
            <w:pPr>
              <w:pStyle w:val="单元格样式7"/>
            </w:pPr>
            <w:r>
              <w:t xml:space="preserve">183.84</w:t>
            </w:r>
          </w:p>
        </w:tc>
        <w:tc>
          <w:tcPr>
            <w:tcW w:w="2551" w:type="dxa"/>
            <w:vAlign w:val="center"/>
          </w:tcPr>
          <w:p>
            <w:pPr>
              <w:pStyle w:val="单元格样式7"/>
            </w:pPr>
            <w:r>
              <w:t xml:space="preserve">14.30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181.57</w:t>
            </w:r>
          </w:p>
        </w:tc>
        <w:tc>
          <w:tcPr>
            <w:tcW w:w="2551" w:type="dxa"/>
            <w:vAlign w:val="center"/>
          </w:tcPr>
          <w:p>
            <w:pPr>
              <w:pStyle w:val="单元格样式4"/>
            </w:pPr>
            <w:r>
              <w:t xml:space="preserve">181.57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45.64</w:t>
            </w:r>
          </w:p>
        </w:tc>
        <w:tc>
          <w:tcPr>
            <w:tcW w:w="2551" w:type="dxa"/>
            <w:vAlign w:val="center"/>
          </w:tcPr>
          <w:p>
            <w:pPr>
              <w:pStyle w:val="单元格样式4"/>
            </w:pPr>
            <w:r>
              <w:t xml:space="preserve">45.64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30.23</w:t>
            </w:r>
          </w:p>
        </w:tc>
        <w:tc>
          <w:tcPr>
            <w:tcW w:w="2551" w:type="dxa"/>
            <w:vAlign w:val="center"/>
          </w:tcPr>
          <w:p>
            <w:pPr>
              <w:pStyle w:val="单元格样式4"/>
            </w:pPr>
            <w:r>
              <w:t xml:space="preserve">30.23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12.57</w:t>
            </w:r>
          </w:p>
        </w:tc>
        <w:tc>
          <w:tcPr>
            <w:tcW w:w="2551" w:type="dxa"/>
            <w:vAlign w:val="center"/>
          </w:tcPr>
          <w:p>
            <w:pPr>
              <w:pStyle w:val="单元格样式4"/>
            </w:pPr>
            <w:r>
              <w:t xml:space="preserve">12.57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30.79</w:t>
            </w:r>
          </w:p>
        </w:tc>
        <w:tc>
          <w:tcPr>
            <w:tcW w:w="2551" w:type="dxa"/>
            <w:vAlign w:val="center"/>
          </w:tcPr>
          <w:p>
            <w:pPr>
              <w:pStyle w:val="单元格样式4"/>
            </w:pPr>
            <w:r>
              <w:t xml:space="preserve">30.79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17.55</w:t>
            </w:r>
          </w:p>
        </w:tc>
        <w:tc>
          <w:tcPr>
            <w:tcW w:w="2551" w:type="dxa"/>
            <w:vAlign w:val="center"/>
          </w:tcPr>
          <w:p>
            <w:pPr>
              <w:pStyle w:val="单元格样式4"/>
            </w:pPr>
            <w:r>
              <w:t xml:space="preserve">17.55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7.12</w:t>
            </w:r>
          </w:p>
        </w:tc>
        <w:tc>
          <w:tcPr>
            <w:tcW w:w="2551" w:type="dxa"/>
            <w:vAlign w:val="center"/>
          </w:tcPr>
          <w:p>
            <w:pPr>
              <w:pStyle w:val="单元格样式4"/>
            </w:pPr>
            <w:r>
              <w:t xml:space="preserve">7.12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7.86</w:t>
            </w:r>
          </w:p>
        </w:tc>
        <w:tc>
          <w:tcPr>
            <w:tcW w:w="2551" w:type="dxa"/>
            <w:vAlign w:val="center"/>
          </w:tcPr>
          <w:p>
            <w:pPr>
              <w:pStyle w:val="单元格样式4"/>
            </w:pPr>
            <w:r>
              <w:t xml:space="preserve">7.86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0.81</w:t>
            </w:r>
          </w:p>
        </w:tc>
        <w:tc>
          <w:tcPr>
            <w:tcW w:w="2551" w:type="dxa"/>
            <w:vAlign w:val="center"/>
          </w:tcPr>
          <w:p>
            <w:pPr>
              <w:pStyle w:val="单元格样式4"/>
            </w:pPr>
            <w:r>
              <w:t xml:space="preserve">0.81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14.55</w:t>
            </w:r>
          </w:p>
        </w:tc>
        <w:tc>
          <w:tcPr>
            <w:tcW w:w="2551" w:type="dxa"/>
            <w:vAlign w:val="center"/>
          </w:tcPr>
          <w:p>
            <w:pPr>
              <w:pStyle w:val="单元格样式4"/>
            </w:pPr>
            <w:r>
              <w:t xml:space="preserve">14.55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14.45</w:t>
            </w:r>
          </w:p>
        </w:tc>
        <w:tc>
          <w:tcPr>
            <w:tcW w:w="2551" w:type="dxa"/>
            <w:vAlign w:val="center"/>
          </w:tcPr>
          <w:p>
            <w:pPr>
              <w:pStyle w:val="单元格样式4"/>
            </w:pPr>
            <w:r>
              <w:t xml:space="preserve">14.45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14.30</w:t>
            </w:r>
          </w:p>
        </w:tc>
        <w:tc>
          <w:tcPr>
            <w:tcW w:w="2551" w:type="dxa"/>
            <w:vAlign w:val="center"/>
          </w:tcPr>
          <w:p>
            <w:pPr>
              <w:pStyle w:val="单元格样式4"/>
            </w:pPr>
          </w:p>
        </w:tc>
        <w:tc>
          <w:tcPr>
            <w:tcW w:w="2551" w:type="dxa"/>
            <w:vAlign w:val="center"/>
          </w:tcPr>
          <w:p>
            <w:pPr>
              <w:pStyle w:val="单元格样式4"/>
            </w:pPr>
            <w:r>
              <w:t xml:space="preserve">14.30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3.25</w:t>
            </w:r>
          </w:p>
        </w:tc>
        <w:tc>
          <w:tcPr>
            <w:tcW w:w="2551" w:type="dxa"/>
            <w:vAlign w:val="center"/>
          </w:tcPr>
          <w:p>
            <w:pPr>
              <w:pStyle w:val="单元格样式4"/>
            </w:pPr>
          </w:p>
        </w:tc>
        <w:tc>
          <w:tcPr>
            <w:tcW w:w="2551" w:type="dxa"/>
            <w:vAlign w:val="center"/>
          </w:tcPr>
          <w:p>
            <w:pPr>
              <w:pStyle w:val="单元格样式4"/>
            </w:pPr>
            <w:r>
              <w:t xml:space="preserve">3.25</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2.88</w:t>
            </w:r>
          </w:p>
        </w:tc>
        <w:tc>
          <w:tcPr>
            <w:tcW w:w="2551" w:type="dxa"/>
            <w:vAlign w:val="center"/>
          </w:tcPr>
          <w:p>
            <w:pPr>
              <w:pStyle w:val="单元格样式4"/>
            </w:pPr>
          </w:p>
        </w:tc>
        <w:tc>
          <w:tcPr>
            <w:tcW w:w="2551" w:type="dxa"/>
            <w:vAlign w:val="center"/>
          </w:tcPr>
          <w:p>
            <w:pPr>
              <w:pStyle w:val="单元格样式4"/>
            </w:pPr>
            <w:r>
              <w:t xml:space="preserve">2.88</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0.30</w:t>
            </w:r>
          </w:p>
        </w:tc>
        <w:tc>
          <w:tcPr>
            <w:tcW w:w="2551" w:type="dxa"/>
            <w:vAlign w:val="center"/>
          </w:tcPr>
          <w:p>
            <w:pPr>
              <w:pStyle w:val="单元格样式4"/>
            </w:pPr>
          </w:p>
        </w:tc>
        <w:tc>
          <w:tcPr>
            <w:tcW w:w="2551" w:type="dxa"/>
            <w:vAlign w:val="center"/>
          </w:tcPr>
          <w:p>
            <w:pPr>
              <w:pStyle w:val="单元格样式4"/>
            </w:pPr>
            <w:r>
              <w:t xml:space="preserve">0.30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2.52</w:t>
            </w:r>
          </w:p>
        </w:tc>
        <w:tc>
          <w:tcPr>
            <w:tcW w:w="2551" w:type="dxa"/>
            <w:vAlign w:val="center"/>
          </w:tcPr>
          <w:p>
            <w:pPr>
              <w:pStyle w:val="单元格样式4"/>
            </w:pPr>
          </w:p>
        </w:tc>
        <w:tc>
          <w:tcPr>
            <w:tcW w:w="2551" w:type="dxa"/>
            <w:vAlign w:val="center"/>
          </w:tcPr>
          <w:p>
            <w:pPr>
              <w:pStyle w:val="单元格样式4"/>
            </w:pPr>
            <w:r>
              <w:t xml:space="preserve">2.52</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1.23</w:t>
            </w:r>
          </w:p>
        </w:tc>
        <w:tc>
          <w:tcPr>
            <w:tcW w:w="2551" w:type="dxa"/>
            <w:vAlign w:val="center"/>
          </w:tcPr>
          <w:p>
            <w:pPr>
              <w:pStyle w:val="单元格样式4"/>
            </w:pPr>
          </w:p>
        </w:tc>
        <w:tc>
          <w:tcPr>
            <w:tcW w:w="2551" w:type="dxa"/>
            <w:vAlign w:val="center"/>
          </w:tcPr>
          <w:p>
            <w:pPr>
              <w:pStyle w:val="单元格样式4"/>
            </w:pPr>
            <w:r>
              <w:t xml:space="preserve">1.23</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4.12</w:t>
            </w:r>
          </w:p>
        </w:tc>
        <w:tc>
          <w:tcPr>
            <w:tcW w:w="2551" w:type="dxa"/>
            <w:vAlign w:val="center"/>
          </w:tcPr>
          <w:p>
            <w:pPr>
              <w:pStyle w:val="单元格样式4"/>
            </w:pPr>
          </w:p>
        </w:tc>
        <w:tc>
          <w:tcPr>
            <w:tcW w:w="2551" w:type="dxa"/>
            <w:vAlign w:val="center"/>
          </w:tcPr>
          <w:p>
            <w:pPr>
              <w:pStyle w:val="单元格样式4"/>
            </w:pPr>
            <w:r>
              <w:t xml:space="preserve">4.12</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2.27</w:t>
            </w:r>
          </w:p>
        </w:tc>
        <w:tc>
          <w:tcPr>
            <w:tcW w:w="2551" w:type="dxa"/>
            <w:vAlign w:val="center"/>
          </w:tcPr>
          <w:p>
            <w:pPr>
              <w:pStyle w:val="单元格样式4"/>
            </w:pPr>
            <w:r>
              <w:t xml:space="preserve">2.27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2.27</w:t>
            </w:r>
          </w:p>
        </w:tc>
        <w:tc>
          <w:tcPr>
            <w:tcW w:w="2551" w:type="dxa"/>
            <w:vAlign w:val="center"/>
          </w:tcPr>
          <w:p>
            <w:pPr>
              <w:pStyle w:val="单元格样式4"/>
            </w:pPr>
            <w:r>
              <w:t xml:space="preserve">2.27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315001中共唐山市丰南区委网络安全和信息化委员会办公室本级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315001中共唐山市丰南区委网络安全和信息化委员会办公室本级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315001中共唐山市丰南区委网络安全和信息化委员会办公室本级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0.30</w:t>
            </w:r>
          </w:p>
        </w:tc>
        <w:tc>
          <w:tcPr>
            <w:tcW w:w="2381" w:type="dxa"/>
            <w:vAlign w:val="center"/>
          </w:tcPr>
          <w:p>
            <w:pPr>
              <w:pStyle w:val="单元格样式7"/>
            </w:pPr>
            <w:r>
              <w:t xml:space="preserve">0.30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二、公务用车购置及运维费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公务用车运行维护费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0.30</w:t>
            </w:r>
          </w:p>
        </w:tc>
        <w:tc>
          <w:tcPr>
            <w:tcW w:w="2381" w:type="dxa"/>
            <w:vAlign w:val="center"/>
          </w:tcPr>
          <w:p>
            <w:pPr>
              <w:pStyle w:val="单元格样式4"/>
            </w:pPr>
            <w:r>
              <w:t xml:space="preserve">0.30</w:t>
            </w: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中共唐山市丰南区委网络安全和信息化委员会办公室本级2025年单位预算信息公开情况说明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按照《中华人民共和国预算法》、《地方预决算公开操作规程》和《关于进一步推进预算公开工作的实施意见》规定，现将中共唐山市丰南区委网络安全和信息化委员会办公室本级2025年单位预算公开如下：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以中央网信办和省、市网信办的精神为指导，不断调整我区网信工作的的努力方向和着力点，更全面准确的把握和推进网络宣传管理、网络安全和信息化的各项工作。以年度发展规划目标，指导全年的网信工作。 （一）、网络安全保障。务必做到把网络安全放在网信工作的首要位置，发展建设必须坚持“安全先行”，全面摸底排查网络安全存在的突出隐患，坚持问题导向，采取有力举措，切实提升网络安全防护能力。统筹网络与信息安全突发事件监测，建立完善的网络安全检查监管制度。</w:t>
      </w:r>
    </w:p>
    <w:p>
      <w:pPr>
        <w:pStyle w:val="插入文本样式-插入单位职责文件"/>
      </w:pPr>
      <w:r>
        <w:t xml:space="preserve">（二）、网络舆情监测和管控专项任务。实现舆情信息工作的时效性、高效性，密切关注经济社会热点、重大活动、重要决策、重大部署的时间深入分析要害本质、性质特点、发展趋势、提高舆情信息工作服务大局、服务领导决策的能力和水平。将网络宣传引导工作，更上一个台阶，突出舆论引导重点、创新舆论引导方式方法，游刃有余的处置舆情，抢抓信息第一落点，主动抢占信息发布制高点，把握节奏、妥善处理，掌握舆情处置工作的主动权。指导全区网络应急指挥体系建设，指导推动制定综合应急预案、专项应急预案，统筹重大突发事件王洛舆情监测、预警、报告和处置。 （三）、网络阵地建设。加强互联网宣传管理和舆论引导工作，维护互联网意识形态安全，互联网信息内容监督管理执法，查出违法违规的网上行为和网站。真正行使好网信办的网络执法监督职能。已发承担网络新闻业务和论坛、博客、搜索引擎等具有新闻舆论及社会动员功能业务的审批。会同有关部门处置和风度网上有害信息，依照相关法律和规定查出有关违法违规行为和网站。</w:t>
      </w:r>
    </w:p>
    <w:p>
      <w:pPr>
        <w:pStyle w:val="插入文本样式-插入单位职责文件"/>
      </w:pPr>
      <w:r>
        <w:t xml:space="preserve">（四）、网络信息化建设。推进信息化项目建设，夯实信息化发展基础，推进数字经济提速发展。创新网络宣传行使与产品制作。强化信息服务管理，建立健全互联网信息服务一体化管理体系，大力提高信息化发展的科学性，坚持以科学发展为先导，以创新为驱动，统一部署、统一标准、统筹推进，进一步加快全区信息化基础设施建设，促进信息产业持续健康发展，深化信息技术在经济和社会各领域创新应用，健全信息安全保障体系，全面推进信息惠民工程。</w:t>
      </w:r>
    </w:p>
    <w:p>
      <w:pPr>
        <w:pStyle w:val="插入文本样式-插入单位职责文件"/>
      </w:pPr>
      <w:r>
        <w:t xml:space="preserve">（五）、网信事务的管理。坚持管用防并举，建设全面清明的网络空间。在门户网站唱响网上主旋律，充分运用图解、漫画、微拍等传播手段，提高网上宣传引导的有效性，推动形成新兴媒体与传统媒体彼此呼应、有事互补、相得益彰。以市场手段优化整合互联网传媒资源，团结网络认识推动我区网络媒体由“小而散”向“大而强”的战略转变，加强政务微博、政务微信建设，着力增强话语权、把党和政府的声音更好地传播出去。</w:t>
      </w:r>
    </w:p>
    <w:p>
      <w:pPr>
        <w:pStyle w:val="插入文本样式-插入单位职责文件"/>
      </w:pPr>
      <w:r>
        <w:t xml:space="preserve">（六）、网信系统人才队伍建设。进一步扩大网信办人才队伍，提升网信从业人员的综合素质。组织开展网信系统干部教育培训和人才队伍建设，规划指导全区互联网新闻信息服务从业人员教育培训和考评工作，组织开展网络媒介素养教育。定期组织网评员和舆情员举行业务能力的培训，组织开展提高网信人员政治理论水平的培训，组织开展网信从业人员网络安全相关法律法规的培训，规划指导全区互联网新闻信息服务从业人员教育培训。</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中共唐山市丰南区委网络安全和信息化委员会办公室本级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257.74万元，其中：一般公共预算收入257.74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中共唐山市丰南区委网络安全和信息化委员会办公室本级年度单位预算中支出预算的总体情况。2025年支出预算257.74万元，其中基本支出198.14万元，包括人员经费183.84万元和日常公用经费14.30万元；项目支出59.60万元，主要为网信系统建设及维护资金等。</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2025年预算收支安排257.74万元，较2024年预算减少126.55万元，其中：基本支出减少34.15万元，主要为人员经费减少，日常公用经费减少；项目支出减少92.40万元，主要为网信系统建设及维护资金等。</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2025年，我单位机关运行经费共计安排14.30万元，主要用于日常维修、办公用房水电费、办公用房取暖费、办公用房物业管理费等日常运行支出。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0.30万元，其中因公出国（境）费0.00万元；公务用车购置及运维费0.00万元（其中：公务用车购置费为0.00万元，公务用车运维费0.00万元)；公务接待费0.30万元。与2024年相比增加0.00万元，增减变化的主要原因是没有增减变化。</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1、劳务派遣工资（劳务费）绩效目标表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13020725P00002210350F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劳务派遣工资（劳务费）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主要用于劳务派遣人员工资支出。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1.保证网络监控员的基本工资保障；保证网络监控员的工作效率监督</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劳务派遣人数</w:t>
            </w:r>
          </w:p>
        </w:tc>
        <w:tc>
          <w:tcPr>
            <w:tcW w:w="5386" w:type="dxa"/>
            <w:vAlign w:val="center"/>
          </w:tcPr>
          <w:p>
            <w:pPr>
              <w:pStyle w:val="单元格样式2"/>
            </w:pPr>
            <w:r>
              <w:t xml:space="preserve">签订劳务派遣合同人数情况</w:t>
            </w:r>
          </w:p>
        </w:tc>
        <w:tc>
          <w:tcPr>
            <w:tcW w:w="2268" w:type="dxa"/>
            <w:vAlign w:val="center"/>
          </w:tcPr>
          <w:p>
            <w:pPr>
              <w:pStyle w:val="单元格样式2"/>
            </w:pPr>
            <w:r>
              <w:t xml:space="preserve">5人</w:t>
            </w:r>
          </w:p>
        </w:tc>
        <w:tc>
          <w:tcPr>
            <w:tcW w:w="1276" w:type="dxa"/>
            <w:vAlign w:val="center"/>
          </w:tcPr>
          <w:p>
            <w:pPr>
              <w:pStyle w:val="单元格样式2"/>
            </w:pPr>
            <w:r>
              <w:t xml:space="preserve">合同</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实际发放工资的覆盖情况</w:t>
            </w:r>
          </w:p>
        </w:tc>
        <w:tc>
          <w:tcPr>
            <w:tcW w:w="2268" w:type="dxa"/>
            <w:vAlign w:val="center"/>
          </w:tcPr>
          <w:p>
            <w:pPr>
              <w:pStyle w:val="单元格样式2"/>
            </w:pPr>
            <w:r>
              <w:t xml:space="preserve">5人</w:t>
            </w:r>
          </w:p>
        </w:tc>
        <w:tc>
          <w:tcPr>
            <w:tcW w:w="1276" w:type="dxa"/>
            <w:vAlign w:val="center"/>
          </w:tcPr>
          <w:p>
            <w:pPr>
              <w:pStyle w:val="单元格样式2"/>
            </w:pPr>
            <w:r>
              <w:t xml:space="preserve">合同</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按时足额发放工资的情况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历史标准、合同</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发放工资总金额</w:t>
            </w:r>
          </w:p>
        </w:tc>
        <w:tc>
          <w:tcPr>
            <w:tcW w:w="5386" w:type="dxa"/>
            <w:vAlign w:val="center"/>
          </w:tcPr>
          <w:p>
            <w:pPr>
              <w:pStyle w:val="单元格样式2"/>
            </w:pPr>
            <w:r>
              <w:t xml:space="preserve">反映支付人员工资总金额情况</w:t>
            </w:r>
          </w:p>
        </w:tc>
        <w:tc>
          <w:tcPr>
            <w:tcW w:w="2268" w:type="dxa"/>
            <w:vAlign w:val="center"/>
          </w:tcPr>
          <w:p>
            <w:pPr>
              <w:pStyle w:val="单元格样式2"/>
            </w:pPr>
            <w:r>
              <w:t xml:space="preserve">≤27万</w:t>
            </w:r>
          </w:p>
        </w:tc>
        <w:tc>
          <w:tcPr>
            <w:tcW w:w="1276" w:type="dxa"/>
            <w:vAlign w:val="center"/>
          </w:tcPr>
          <w:p>
            <w:pPr>
              <w:pStyle w:val="单元格样式2"/>
            </w:pPr>
            <w:r>
              <w:t xml:space="preserve">历史标准、合同</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反映工作人员生活水平情况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服务群众满意度</w:t>
            </w:r>
          </w:p>
        </w:tc>
        <w:tc>
          <w:tcPr>
            <w:tcW w:w="5386" w:type="dxa"/>
            <w:vAlign w:val="center"/>
          </w:tcPr>
          <w:p>
            <w:pPr>
              <w:pStyle w:val="单元格样式2"/>
            </w:pPr>
            <w:r>
              <w:t xml:space="preserve">服务群众满意度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2、网信系统建设及维护资金绩效目标表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13020725P002N8T10016W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网信系统建设及维护资金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27.60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27.60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资金用于网络安全检查、互联网信息内容管理、舆情监测软件的委托业务支出。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40%</w:t>
            </w:r>
          </w:p>
        </w:tc>
        <w:tc>
          <w:tcPr>
            <w:tcW w:w="2551" w:type="dxa"/>
            <w:vAlign w:val="center"/>
          </w:tcPr>
          <w:p>
            <w:pPr>
              <w:pStyle w:val="单元格样式3"/>
            </w:pPr>
            <w:r>
              <w:t xml:space="preserve">85%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1.统筹协调全区网络安全保障体系；推动全区网络社会工作和网络文明建设；提高舆情监测及管控能力，全面、妥善处置舆情</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网络安全宣传次数</w:t>
            </w:r>
          </w:p>
        </w:tc>
        <w:tc>
          <w:tcPr>
            <w:tcW w:w="5386" w:type="dxa"/>
            <w:vAlign w:val="center"/>
          </w:tcPr>
          <w:p>
            <w:pPr>
              <w:pStyle w:val="单元格样式2"/>
            </w:pPr>
            <w:r>
              <w:t xml:space="preserve">组织网络安全等宣传次数</w:t>
            </w:r>
          </w:p>
        </w:tc>
        <w:tc>
          <w:tcPr>
            <w:tcW w:w="2268" w:type="dxa"/>
            <w:vAlign w:val="center"/>
          </w:tcPr>
          <w:p>
            <w:pPr>
              <w:pStyle w:val="单元格样式2"/>
            </w:pPr>
            <w:r>
              <w:t xml:space="preserve">≥3次</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资金使用合规性</w:t>
            </w:r>
          </w:p>
        </w:tc>
        <w:tc>
          <w:tcPr>
            <w:tcW w:w="5386" w:type="dxa"/>
            <w:vAlign w:val="center"/>
          </w:tcPr>
          <w:p>
            <w:pPr>
              <w:pStyle w:val="单元格样式2"/>
            </w:pPr>
            <w:r>
              <w:t xml:space="preserve">按规定使用资金情况</w:t>
            </w:r>
          </w:p>
        </w:tc>
        <w:tc>
          <w:tcPr>
            <w:tcW w:w="2268" w:type="dxa"/>
            <w:vAlign w:val="center"/>
          </w:tcPr>
          <w:p>
            <w:pPr>
              <w:pStyle w:val="单元格样式2"/>
            </w:pPr>
            <w:r>
              <w:t xml:space="preserve">合规</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tc>
        <w:tc>
          <w:tcPr>
            <w:tcW w:w="5386" w:type="dxa"/>
            <w:vAlign w:val="center"/>
          </w:tcPr>
          <w:p>
            <w:pPr>
              <w:pStyle w:val="单元格样式2"/>
            </w:pPr>
            <w:r>
              <w:t xml:space="preserve">反映资金按合同支付情况</w:t>
            </w:r>
          </w:p>
        </w:tc>
        <w:tc>
          <w:tcPr>
            <w:tcW w:w="2268" w:type="dxa"/>
            <w:vAlign w:val="center"/>
          </w:tcPr>
          <w:p>
            <w:pPr>
              <w:pStyle w:val="单元格样式2"/>
            </w:pPr>
            <w:r>
              <w:t xml:space="preserve">及时</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成本控制情况</w:t>
            </w:r>
          </w:p>
        </w:tc>
        <w:tc>
          <w:tcPr>
            <w:tcW w:w="5386" w:type="dxa"/>
            <w:vAlign w:val="center"/>
          </w:tcPr>
          <w:p>
            <w:pPr>
              <w:pStyle w:val="单元格样式2"/>
            </w:pPr>
            <w:r>
              <w:t xml:space="preserve">运维成本控制</w:t>
            </w:r>
          </w:p>
        </w:tc>
        <w:tc>
          <w:tcPr>
            <w:tcW w:w="2268" w:type="dxa"/>
            <w:vAlign w:val="center"/>
          </w:tcPr>
          <w:p>
            <w:pPr>
              <w:pStyle w:val="单元格样式2"/>
            </w:pPr>
            <w:r>
              <w:t xml:space="preserve">有效控制</w:t>
            </w:r>
          </w:p>
        </w:tc>
        <w:tc>
          <w:tcPr>
            <w:tcW w:w="1276" w:type="dxa"/>
            <w:vAlign w:val="center"/>
          </w:tcPr>
          <w:p>
            <w:pPr>
              <w:pStyle w:val="单元格样式2"/>
            </w:pPr>
            <w:r>
              <w:t xml:space="preserve">合同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对改善数据资源共享机制的有效程度</w:t>
            </w:r>
          </w:p>
        </w:tc>
        <w:tc>
          <w:tcPr>
            <w:tcW w:w="5386" w:type="dxa"/>
            <w:vAlign w:val="center"/>
          </w:tcPr>
          <w:p>
            <w:pPr>
              <w:pStyle w:val="单元格样式2"/>
            </w:pPr>
            <w:r>
              <w:t xml:space="preserve">通过项目的事实对改善数据资源共享机制的影响程度</w:t>
            </w:r>
          </w:p>
        </w:tc>
        <w:tc>
          <w:tcPr>
            <w:tcW w:w="2268" w:type="dxa"/>
            <w:vAlign w:val="center"/>
          </w:tcPr>
          <w:p>
            <w:pPr>
              <w:pStyle w:val="单元格样式2"/>
            </w:pPr>
            <w:r>
              <w:t xml:space="preserve">明显</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对信息系统安全性能的改善和提升程度</w:t>
            </w:r>
          </w:p>
        </w:tc>
        <w:tc>
          <w:tcPr>
            <w:tcW w:w="5386" w:type="dxa"/>
            <w:vAlign w:val="center"/>
          </w:tcPr>
          <w:p>
            <w:pPr>
              <w:pStyle w:val="单元格样式2"/>
            </w:pPr>
            <w:r>
              <w:t xml:space="preserve">通过项目的实施对信息系统安全性能的改善或提升程度</w:t>
            </w:r>
          </w:p>
        </w:tc>
        <w:tc>
          <w:tcPr>
            <w:tcW w:w="2268" w:type="dxa"/>
            <w:vAlign w:val="center"/>
          </w:tcPr>
          <w:p>
            <w:pPr>
              <w:pStyle w:val="单元格样式2"/>
            </w:pPr>
            <w:r>
              <w:t xml:space="preserve">明显</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保障系统持续稳定运行</w:t>
            </w:r>
          </w:p>
        </w:tc>
        <w:tc>
          <w:tcPr>
            <w:tcW w:w="5386" w:type="dxa"/>
            <w:vAlign w:val="center"/>
          </w:tcPr>
          <w:p>
            <w:pPr>
              <w:pStyle w:val="单元格样式2"/>
            </w:pPr>
            <w:r>
              <w:t xml:space="preserve">反映保障系统持续稳定运行情况</w:t>
            </w:r>
          </w:p>
        </w:tc>
        <w:tc>
          <w:tcPr>
            <w:tcW w:w="2268" w:type="dxa"/>
            <w:vAlign w:val="center"/>
          </w:tcPr>
          <w:p>
            <w:pPr>
              <w:pStyle w:val="单元格样式2"/>
            </w:pPr>
            <w:r>
              <w:t xml:space="preserve">稳定运行</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使用人员满意度</w:t>
            </w:r>
          </w:p>
        </w:tc>
        <w:tc>
          <w:tcPr>
            <w:tcW w:w="5386" w:type="dxa"/>
            <w:vAlign w:val="center"/>
          </w:tcPr>
          <w:p>
            <w:pPr>
              <w:pStyle w:val="单元格样式2"/>
            </w:pPr>
            <w:r>
              <w:t xml:space="preserve">反映使用人员对项目实施效果满意程度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3、网信系统人才队伍建设和培训经费绩效目标表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13020725P00486P100095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网信系统人才队伍建设和培训经费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用于网信系统人才队伍培训的相关费用支出。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40%</w:t>
            </w:r>
          </w:p>
        </w:tc>
        <w:tc>
          <w:tcPr>
            <w:tcW w:w="2551" w:type="dxa"/>
            <w:vAlign w:val="center"/>
          </w:tcPr>
          <w:p>
            <w:pPr>
              <w:pStyle w:val="单元格样式3"/>
            </w:pPr>
            <w:r>
              <w:t xml:space="preserve">85%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1.全面提升网信系统人才队伍业务素质，经费合理化支出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网评队伍、舆情队伍人员数量</w:t>
            </w:r>
          </w:p>
        </w:tc>
        <w:tc>
          <w:tcPr>
            <w:tcW w:w="5386" w:type="dxa"/>
            <w:vAlign w:val="center"/>
          </w:tcPr>
          <w:p>
            <w:pPr>
              <w:pStyle w:val="单元格样式2"/>
            </w:pPr>
            <w:r>
              <w:t xml:space="preserve">组建网评队伍、舆情队伍人员数量</w:t>
            </w:r>
          </w:p>
        </w:tc>
        <w:tc>
          <w:tcPr>
            <w:tcW w:w="2268" w:type="dxa"/>
            <w:vAlign w:val="center"/>
          </w:tcPr>
          <w:p>
            <w:pPr>
              <w:pStyle w:val="单元格样式2"/>
            </w:pPr>
            <w:r>
              <w:t xml:space="preserve">≥110人</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网评队伍、舆情队伍培训任务完成情况</w:t>
            </w:r>
          </w:p>
        </w:tc>
        <w:tc>
          <w:tcPr>
            <w:tcW w:w="5386" w:type="dxa"/>
            <w:vAlign w:val="center"/>
          </w:tcPr>
          <w:p>
            <w:pPr>
              <w:pStyle w:val="单元格样式2"/>
            </w:pPr>
            <w:r>
              <w:t xml:space="preserve">开展网评队伍、舆情队伍培训任务完成情况</w:t>
            </w:r>
          </w:p>
        </w:tc>
        <w:tc>
          <w:tcPr>
            <w:tcW w:w="2268" w:type="dxa"/>
            <w:vAlign w:val="center"/>
          </w:tcPr>
          <w:p>
            <w:pPr>
              <w:pStyle w:val="单元格样式2"/>
            </w:pPr>
            <w:r>
              <w:t xml:space="preserve">培训任务按计划完成情况</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tc>
        <w:tc>
          <w:tcPr>
            <w:tcW w:w="5386" w:type="dxa"/>
            <w:vAlign w:val="center"/>
          </w:tcPr>
          <w:p>
            <w:pPr>
              <w:pStyle w:val="单元格样式2"/>
            </w:pPr>
            <w:r>
              <w:t xml:space="preserve">反映资金支出的及时程度和效率情况</w:t>
            </w:r>
          </w:p>
        </w:tc>
        <w:tc>
          <w:tcPr>
            <w:tcW w:w="2268" w:type="dxa"/>
            <w:vAlign w:val="center"/>
          </w:tcPr>
          <w:p>
            <w:pPr>
              <w:pStyle w:val="单元格样式2"/>
            </w:pPr>
            <w:r>
              <w:t xml:space="preserve">及时</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培训费及差旅费成本控制</w:t>
            </w:r>
          </w:p>
        </w:tc>
        <w:tc>
          <w:tcPr>
            <w:tcW w:w="5386" w:type="dxa"/>
            <w:vAlign w:val="center"/>
          </w:tcPr>
          <w:p>
            <w:pPr>
              <w:pStyle w:val="单元格样式2"/>
            </w:pPr>
            <w:r>
              <w:t xml:space="preserve">网信系统人才培训费及差旅费成本控制</w:t>
            </w:r>
          </w:p>
        </w:tc>
        <w:tc>
          <w:tcPr>
            <w:tcW w:w="2268" w:type="dxa"/>
            <w:vAlign w:val="center"/>
          </w:tcPr>
          <w:p>
            <w:pPr>
              <w:pStyle w:val="单元格样式2"/>
            </w:pPr>
            <w:r>
              <w:t xml:space="preserve">&lt;5万</w:t>
            </w:r>
          </w:p>
        </w:tc>
        <w:tc>
          <w:tcPr>
            <w:tcW w:w="1276" w:type="dxa"/>
            <w:vAlign w:val="center"/>
          </w:tcPr>
          <w:p>
            <w:pPr>
              <w:pStyle w:val="单元格样式2"/>
            </w:pPr>
            <w:r>
              <w:t xml:space="preserve">成本控制目标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对培训人员综合素质的改善和提升程度</w:t>
            </w:r>
          </w:p>
        </w:tc>
        <w:tc>
          <w:tcPr>
            <w:tcW w:w="5386" w:type="dxa"/>
            <w:vAlign w:val="center"/>
          </w:tcPr>
          <w:p>
            <w:pPr>
              <w:pStyle w:val="单元格样式2"/>
            </w:pPr>
            <w:r>
              <w:t xml:space="preserve">反映培训实施对培训人员综合素质的改善或提升程度</w:t>
            </w:r>
          </w:p>
        </w:tc>
        <w:tc>
          <w:tcPr>
            <w:tcW w:w="2268" w:type="dxa"/>
            <w:vAlign w:val="center"/>
          </w:tcPr>
          <w:p>
            <w:pPr>
              <w:pStyle w:val="单元格样式2"/>
            </w:pPr>
            <w:r>
              <w:t xml:space="preserve">明显</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参训学员满意度</w:t>
            </w:r>
          </w:p>
        </w:tc>
        <w:tc>
          <w:tcPr>
            <w:tcW w:w="5386" w:type="dxa"/>
            <w:vAlign w:val="center"/>
          </w:tcPr>
          <w:p>
            <w:pPr>
              <w:pStyle w:val="单元格样式2"/>
            </w:pPr>
            <w:r>
              <w:t xml:space="preserve">反映参训学院对培训效果的认可程度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315001中共唐山市丰南区委网络安全和信息化委员会办公室本级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中共唐山市丰南区委网络安全和信息化委员会办公室本级上年末固定资产金额为48.74万元（详见下表）。本年度拟购置固定资产总额为0.00万元，已按要求列入政府采购预算，详见政府采购预算表。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315001中共唐山市丰南区委网络安全和信息化委员会办公室本级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48.74</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214</w:t>
            </w:r>
          </w:p>
        </w:tc>
        <w:tc>
          <w:tcPr>
            <w:tcW w:w="2835" w:type="dxa"/>
            <w:vAlign w:val="center"/>
          </w:tcPr>
          <w:p>
            <w:pPr>
              <w:pStyle w:val="单元格样式4"/>
            </w:pPr>
            <w:r>
              <w:t xml:space="preserve">48.74</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24</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26</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2025-01-23T08:08:22Z</dcterms:created>
  <dcterms:modified xsi:type="dcterms:W3CDTF">2025-01-23T08:08:22Z</dcterms:modified>
</cp:coreProperties>
</file>