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一、唐山市丰南区王兰庄镇人民政府本级收支预算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一、唐山市丰南区王兰庄镇人民政府本级收支预算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543001唐山市丰南区王兰庄镇人民政府本级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1942.76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1230.62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8.08</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245.94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107.99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33.00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213.84</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100.29</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1942.76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1942.76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1942.76</w:t>
            </w:r>
          </w:p>
        </w:tc>
        <w:tc>
          <w:tcPr>
            <w:tcW w:w="4535" w:type="dxa"/>
            <w:vAlign w:val="center"/>
          </w:tcPr>
          <w:p>
            <w:pPr>
              <w:pStyle w:val="单元格样式6"/>
            </w:pPr>
            <w:r>
              <w:t xml:space="preserve">支出总计</w:t>
            </w:r>
          </w:p>
        </w:tc>
        <w:tc>
          <w:tcPr>
            <w:tcW w:w="2126" w:type="dxa"/>
            <w:vAlign w:val="center"/>
          </w:tcPr>
          <w:p>
            <w:pPr>
              <w:pStyle w:val="单元格样式7"/>
            </w:pPr>
            <w:r>
              <w:t xml:space="preserve">1942.76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543001唐山市丰南区王兰庄镇人民政府本级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1942.76</w:t>
            </w:r>
          </w:p>
        </w:tc>
        <w:tc>
          <w:tcPr>
            <w:tcW w:w="1134" w:type="dxa"/>
            <w:vAlign w:val="center"/>
          </w:tcPr>
          <w:p>
            <w:pPr>
              <w:pStyle w:val="单元格样式7"/>
            </w:pPr>
            <w:r>
              <w:t xml:space="preserve">1942.76</w:t>
            </w:r>
          </w:p>
        </w:tc>
        <w:tc>
          <w:tcPr>
            <w:tcW w:w="1134" w:type="dxa"/>
            <w:vAlign w:val="center"/>
          </w:tcPr>
          <w:p>
            <w:pPr>
              <w:pStyle w:val="单元格样式7"/>
            </w:pPr>
            <w:r>
              <w:t xml:space="preserve">1942.76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1230.62</w:t>
            </w:r>
          </w:p>
        </w:tc>
        <w:tc>
          <w:tcPr>
            <w:tcW w:w="1134" w:type="dxa"/>
            <w:vAlign w:val="center"/>
          </w:tcPr>
          <w:p>
            <w:pPr>
              <w:pStyle w:val="单元格样式4"/>
            </w:pPr>
            <w:r>
              <w:t xml:space="preserve">1230.62</w:t>
            </w:r>
          </w:p>
        </w:tc>
        <w:tc>
          <w:tcPr>
            <w:tcW w:w="1134" w:type="dxa"/>
            <w:vAlign w:val="center"/>
          </w:tcPr>
          <w:p>
            <w:pPr>
              <w:pStyle w:val="单元格样式4"/>
            </w:pPr>
            <w:r>
              <w:t xml:space="preserve">1230.62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1202.32</w:t>
            </w:r>
          </w:p>
        </w:tc>
        <w:tc>
          <w:tcPr>
            <w:tcW w:w="1134" w:type="dxa"/>
            <w:vAlign w:val="center"/>
          </w:tcPr>
          <w:p>
            <w:pPr>
              <w:pStyle w:val="单元格样式4"/>
            </w:pPr>
            <w:r>
              <w:t xml:space="preserve">1202.32</w:t>
            </w:r>
          </w:p>
        </w:tc>
        <w:tc>
          <w:tcPr>
            <w:tcW w:w="1134" w:type="dxa"/>
            <w:vAlign w:val="center"/>
          </w:tcPr>
          <w:p>
            <w:pPr>
              <w:pStyle w:val="单元格样式4"/>
            </w:pPr>
            <w:r>
              <w:t xml:space="preserve">1202.32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1114.42</w:t>
            </w:r>
          </w:p>
        </w:tc>
        <w:tc>
          <w:tcPr>
            <w:tcW w:w="1134" w:type="dxa"/>
            <w:vAlign w:val="center"/>
          </w:tcPr>
          <w:p>
            <w:pPr>
              <w:pStyle w:val="单元格样式4"/>
            </w:pPr>
            <w:r>
              <w:t xml:space="preserve">1114.42</w:t>
            </w:r>
          </w:p>
        </w:tc>
        <w:tc>
          <w:tcPr>
            <w:tcW w:w="1134" w:type="dxa"/>
            <w:vAlign w:val="center"/>
          </w:tcPr>
          <w:p>
            <w:pPr>
              <w:pStyle w:val="单元格样式4"/>
            </w:pPr>
            <w:r>
              <w:t xml:space="preserve">1114.42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61.90</w:t>
            </w:r>
          </w:p>
        </w:tc>
        <w:tc>
          <w:tcPr>
            <w:tcW w:w="1134" w:type="dxa"/>
            <w:vAlign w:val="center"/>
          </w:tcPr>
          <w:p>
            <w:pPr>
              <w:pStyle w:val="单元格样式4"/>
            </w:pPr>
            <w:r>
              <w:t xml:space="preserve">61.90</w:t>
            </w:r>
          </w:p>
        </w:tc>
        <w:tc>
          <w:tcPr>
            <w:tcW w:w="1134" w:type="dxa"/>
            <w:vAlign w:val="center"/>
          </w:tcPr>
          <w:p>
            <w:pPr>
              <w:pStyle w:val="单元格样式4"/>
            </w:pPr>
            <w:r>
              <w:t xml:space="preserve">61.90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26.00</w:t>
            </w:r>
          </w:p>
        </w:tc>
        <w:tc>
          <w:tcPr>
            <w:tcW w:w="1134" w:type="dxa"/>
            <w:vAlign w:val="center"/>
          </w:tcPr>
          <w:p>
            <w:pPr>
              <w:pStyle w:val="单元格样式4"/>
            </w:pPr>
            <w:r>
              <w:t xml:space="preserve">26.00</w:t>
            </w:r>
          </w:p>
        </w:tc>
        <w:tc>
          <w:tcPr>
            <w:tcW w:w="1134" w:type="dxa"/>
            <w:vAlign w:val="center"/>
          </w:tcPr>
          <w:p>
            <w:pPr>
              <w:pStyle w:val="单元格样式4"/>
            </w:pPr>
            <w:r>
              <w:t xml:space="preserve">26.00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20106</w:t>
            </w:r>
          </w:p>
        </w:tc>
        <w:tc>
          <w:tcPr>
            <w:tcW w:w="1559" w:type="dxa"/>
            <w:vAlign w:val="center"/>
          </w:tcPr>
          <w:p>
            <w:pPr>
              <w:pStyle w:val="单元格样式2"/>
            </w:pPr>
            <w:r>
              <w:t xml:space="preserve">财政事务</w:t>
            </w:r>
          </w:p>
        </w:tc>
        <w:tc>
          <w:tcPr>
            <w:tcW w:w="1134" w:type="dxa"/>
            <w:vAlign w:val="center"/>
          </w:tcPr>
          <w:p>
            <w:pPr>
              <w:pStyle w:val="单元格样式4"/>
            </w:pPr>
            <w:r>
              <w:t xml:space="preserve">23.30</w:t>
            </w:r>
          </w:p>
        </w:tc>
        <w:tc>
          <w:tcPr>
            <w:tcW w:w="1134" w:type="dxa"/>
            <w:vAlign w:val="center"/>
          </w:tcPr>
          <w:p>
            <w:pPr>
              <w:pStyle w:val="单元格样式4"/>
            </w:pPr>
            <w:r>
              <w:t xml:space="preserve">23.30</w:t>
            </w:r>
          </w:p>
        </w:tc>
        <w:tc>
          <w:tcPr>
            <w:tcW w:w="1134" w:type="dxa"/>
            <w:vAlign w:val="center"/>
          </w:tcPr>
          <w:p>
            <w:pPr>
              <w:pStyle w:val="单元格样式4"/>
            </w:pPr>
            <w:r>
              <w:t xml:space="preserve">23.30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2010699</w:t>
            </w:r>
          </w:p>
        </w:tc>
        <w:tc>
          <w:tcPr>
            <w:tcW w:w="1559" w:type="dxa"/>
            <w:vAlign w:val="center"/>
          </w:tcPr>
          <w:p>
            <w:pPr>
              <w:pStyle w:val="单元格样式2"/>
            </w:pPr>
            <w:r>
              <w:t xml:space="preserve">其他财政事务支出</w:t>
            </w:r>
          </w:p>
        </w:tc>
        <w:tc>
          <w:tcPr>
            <w:tcW w:w="1134" w:type="dxa"/>
            <w:vAlign w:val="center"/>
          </w:tcPr>
          <w:p>
            <w:pPr>
              <w:pStyle w:val="单元格样式4"/>
            </w:pPr>
            <w:r>
              <w:t xml:space="preserve">23.30</w:t>
            </w:r>
          </w:p>
        </w:tc>
        <w:tc>
          <w:tcPr>
            <w:tcW w:w="1134" w:type="dxa"/>
            <w:vAlign w:val="center"/>
          </w:tcPr>
          <w:p>
            <w:pPr>
              <w:pStyle w:val="单元格样式4"/>
            </w:pPr>
            <w:r>
              <w:t xml:space="preserve">23.30</w:t>
            </w:r>
          </w:p>
        </w:tc>
        <w:tc>
          <w:tcPr>
            <w:tcW w:w="1134" w:type="dxa"/>
            <w:vAlign w:val="center"/>
          </w:tcPr>
          <w:p>
            <w:pPr>
              <w:pStyle w:val="单元格样式4"/>
            </w:pPr>
            <w:r>
              <w:t xml:space="preserve">23.30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2040220</w:t>
            </w:r>
          </w:p>
        </w:tc>
        <w:tc>
          <w:tcPr>
            <w:tcW w:w="1559" w:type="dxa"/>
            <w:vAlign w:val="center"/>
          </w:tcPr>
          <w:p>
            <w:pPr>
              <w:pStyle w:val="单元格样式2"/>
            </w:pPr>
            <w:r>
              <w:t xml:space="preserve">执法办案</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245.94</w:t>
            </w:r>
          </w:p>
        </w:tc>
        <w:tc>
          <w:tcPr>
            <w:tcW w:w="1134" w:type="dxa"/>
            <w:vAlign w:val="center"/>
          </w:tcPr>
          <w:p>
            <w:pPr>
              <w:pStyle w:val="单元格样式4"/>
            </w:pPr>
            <w:r>
              <w:t xml:space="preserve">245.94</w:t>
            </w:r>
          </w:p>
        </w:tc>
        <w:tc>
          <w:tcPr>
            <w:tcW w:w="1134" w:type="dxa"/>
            <w:vAlign w:val="center"/>
          </w:tcPr>
          <w:p>
            <w:pPr>
              <w:pStyle w:val="单元格样式4"/>
            </w:pPr>
            <w:r>
              <w:t xml:space="preserve">245.94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177.84</w:t>
            </w:r>
          </w:p>
        </w:tc>
        <w:tc>
          <w:tcPr>
            <w:tcW w:w="1134" w:type="dxa"/>
            <w:vAlign w:val="center"/>
          </w:tcPr>
          <w:p>
            <w:pPr>
              <w:pStyle w:val="单元格样式4"/>
            </w:pPr>
            <w:r>
              <w:t xml:space="preserve">177.84</w:t>
            </w:r>
          </w:p>
        </w:tc>
        <w:tc>
          <w:tcPr>
            <w:tcW w:w="1134" w:type="dxa"/>
            <w:vAlign w:val="center"/>
          </w:tcPr>
          <w:p>
            <w:pPr>
              <w:pStyle w:val="单元格样式4"/>
            </w:pPr>
            <w:r>
              <w:t xml:space="preserve">177.84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55.45</w:t>
            </w:r>
          </w:p>
        </w:tc>
        <w:tc>
          <w:tcPr>
            <w:tcW w:w="1134" w:type="dxa"/>
            <w:vAlign w:val="center"/>
          </w:tcPr>
          <w:p>
            <w:pPr>
              <w:pStyle w:val="单元格样式4"/>
            </w:pPr>
            <w:r>
              <w:t xml:space="preserve">55.45</w:t>
            </w:r>
          </w:p>
        </w:tc>
        <w:tc>
          <w:tcPr>
            <w:tcW w:w="1134" w:type="dxa"/>
            <w:vAlign w:val="center"/>
          </w:tcPr>
          <w:p>
            <w:pPr>
              <w:pStyle w:val="单元格样式4"/>
            </w:pPr>
            <w:r>
              <w:t xml:space="preserve">55.45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122.39</w:t>
            </w:r>
          </w:p>
        </w:tc>
        <w:tc>
          <w:tcPr>
            <w:tcW w:w="1134" w:type="dxa"/>
            <w:vAlign w:val="center"/>
          </w:tcPr>
          <w:p>
            <w:pPr>
              <w:pStyle w:val="单元格样式4"/>
            </w:pPr>
            <w:r>
              <w:t xml:space="preserve">122.39</w:t>
            </w:r>
          </w:p>
        </w:tc>
        <w:tc>
          <w:tcPr>
            <w:tcW w:w="1134" w:type="dxa"/>
            <w:vAlign w:val="center"/>
          </w:tcPr>
          <w:p>
            <w:pPr>
              <w:pStyle w:val="单元格样式4"/>
            </w:pPr>
            <w:r>
              <w:t xml:space="preserve">122.39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68.00</w:t>
            </w:r>
          </w:p>
        </w:tc>
        <w:tc>
          <w:tcPr>
            <w:tcW w:w="1134" w:type="dxa"/>
            <w:vAlign w:val="center"/>
          </w:tcPr>
          <w:p>
            <w:pPr>
              <w:pStyle w:val="单元格样式4"/>
            </w:pPr>
            <w:r>
              <w:t xml:space="preserve">68.00</w:t>
            </w:r>
          </w:p>
        </w:tc>
        <w:tc>
          <w:tcPr>
            <w:tcW w:w="1134" w:type="dxa"/>
            <w:vAlign w:val="center"/>
          </w:tcPr>
          <w:p>
            <w:pPr>
              <w:pStyle w:val="单元格样式4"/>
            </w:pPr>
            <w:r>
              <w:t xml:space="preserve">68.00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68.00</w:t>
            </w:r>
          </w:p>
        </w:tc>
        <w:tc>
          <w:tcPr>
            <w:tcW w:w="1134" w:type="dxa"/>
            <w:vAlign w:val="center"/>
          </w:tcPr>
          <w:p>
            <w:pPr>
              <w:pStyle w:val="单元格样式4"/>
            </w:pPr>
            <w:r>
              <w:t xml:space="preserve">68.00</w:t>
            </w:r>
          </w:p>
        </w:tc>
        <w:tc>
          <w:tcPr>
            <w:tcW w:w="1134" w:type="dxa"/>
            <w:vAlign w:val="center"/>
          </w:tcPr>
          <w:p>
            <w:pPr>
              <w:pStyle w:val="单元格样式4"/>
            </w:pPr>
            <w:r>
              <w:t xml:space="preserve">68.00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0.10</w:t>
            </w:r>
          </w:p>
        </w:tc>
        <w:tc>
          <w:tcPr>
            <w:tcW w:w="1134" w:type="dxa"/>
            <w:vAlign w:val="center"/>
          </w:tcPr>
          <w:p>
            <w:pPr>
              <w:pStyle w:val="单元格样式4"/>
            </w:pPr>
            <w:r>
              <w:t xml:space="preserve">0.10</w:t>
            </w:r>
          </w:p>
        </w:tc>
        <w:tc>
          <w:tcPr>
            <w:tcW w:w="1134" w:type="dxa"/>
            <w:vAlign w:val="center"/>
          </w:tcPr>
          <w:p>
            <w:pPr>
              <w:pStyle w:val="单元格样式4"/>
            </w:pPr>
            <w:r>
              <w:t xml:space="preserve">0.10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2082502</w:t>
            </w:r>
          </w:p>
        </w:tc>
        <w:tc>
          <w:tcPr>
            <w:tcW w:w="1559" w:type="dxa"/>
            <w:vAlign w:val="center"/>
          </w:tcPr>
          <w:p>
            <w:pPr>
              <w:pStyle w:val="单元格样式2"/>
            </w:pPr>
            <w:r>
              <w:t xml:space="preserve">其他农村生活救助</w:t>
            </w:r>
          </w:p>
        </w:tc>
        <w:tc>
          <w:tcPr>
            <w:tcW w:w="1134" w:type="dxa"/>
            <w:vAlign w:val="center"/>
          </w:tcPr>
          <w:p>
            <w:pPr>
              <w:pStyle w:val="单元格样式4"/>
            </w:pPr>
            <w:r>
              <w:t xml:space="preserve">0.10</w:t>
            </w:r>
          </w:p>
        </w:tc>
        <w:tc>
          <w:tcPr>
            <w:tcW w:w="1134" w:type="dxa"/>
            <w:vAlign w:val="center"/>
          </w:tcPr>
          <w:p>
            <w:pPr>
              <w:pStyle w:val="单元格样式4"/>
            </w:pPr>
            <w:r>
              <w:t xml:space="preserve">0.10</w:t>
            </w:r>
          </w:p>
        </w:tc>
        <w:tc>
          <w:tcPr>
            <w:tcW w:w="1134" w:type="dxa"/>
            <w:vAlign w:val="center"/>
          </w:tcPr>
          <w:p>
            <w:pPr>
              <w:pStyle w:val="单元格样式4"/>
            </w:pPr>
            <w:r>
              <w:t xml:space="preserve">0.10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107.99</w:t>
            </w:r>
          </w:p>
        </w:tc>
        <w:tc>
          <w:tcPr>
            <w:tcW w:w="1134" w:type="dxa"/>
            <w:vAlign w:val="center"/>
          </w:tcPr>
          <w:p>
            <w:pPr>
              <w:pStyle w:val="单元格样式4"/>
            </w:pPr>
            <w:r>
              <w:t xml:space="preserve">107.99</w:t>
            </w:r>
          </w:p>
        </w:tc>
        <w:tc>
          <w:tcPr>
            <w:tcW w:w="1134" w:type="dxa"/>
            <w:vAlign w:val="center"/>
          </w:tcPr>
          <w:p>
            <w:pPr>
              <w:pStyle w:val="单元格样式4"/>
            </w:pPr>
            <w:r>
              <w:t xml:space="preserve">107.99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102.99</w:t>
            </w:r>
          </w:p>
        </w:tc>
        <w:tc>
          <w:tcPr>
            <w:tcW w:w="1134" w:type="dxa"/>
            <w:vAlign w:val="center"/>
          </w:tcPr>
          <w:p>
            <w:pPr>
              <w:pStyle w:val="单元格样式4"/>
            </w:pPr>
            <w:r>
              <w:t xml:space="preserve">102.99</w:t>
            </w:r>
          </w:p>
        </w:tc>
        <w:tc>
          <w:tcPr>
            <w:tcW w:w="1134" w:type="dxa"/>
            <w:vAlign w:val="center"/>
          </w:tcPr>
          <w:p>
            <w:pPr>
              <w:pStyle w:val="单元格样式4"/>
            </w:pPr>
            <w:r>
              <w:t xml:space="preserve">102.99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48.96</w:t>
            </w:r>
          </w:p>
        </w:tc>
        <w:tc>
          <w:tcPr>
            <w:tcW w:w="1134" w:type="dxa"/>
            <w:vAlign w:val="center"/>
          </w:tcPr>
          <w:p>
            <w:pPr>
              <w:pStyle w:val="单元格样式4"/>
            </w:pPr>
            <w:r>
              <w:t xml:space="preserve">48.96</w:t>
            </w:r>
          </w:p>
        </w:tc>
        <w:tc>
          <w:tcPr>
            <w:tcW w:w="1134" w:type="dxa"/>
            <w:vAlign w:val="center"/>
          </w:tcPr>
          <w:p>
            <w:pPr>
              <w:pStyle w:val="单元格样式4"/>
            </w:pPr>
            <w:r>
              <w:t xml:space="preserve">48.96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54.03</w:t>
            </w:r>
          </w:p>
        </w:tc>
        <w:tc>
          <w:tcPr>
            <w:tcW w:w="1134" w:type="dxa"/>
            <w:vAlign w:val="center"/>
          </w:tcPr>
          <w:p>
            <w:pPr>
              <w:pStyle w:val="单元格样式4"/>
            </w:pPr>
            <w:r>
              <w:t xml:space="preserve">54.03</w:t>
            </w:r>
          </w:p>
        </w:tc>
        <w:tc>
          <w:tcPr>
            <w:tcW w:w="1134" w:type="dxa"/>
            <w:vAlign w:val="center"/>
          </w:tcPr>
          <w:p>
            <w:pPr>
              <w:pStyle w:val="单元格样式4"/>
            </w:pPr>
            <w:r>
              <w:t xml:space="preserve">54.03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33.00</w:t>
            </w:r>
          </w:p>
        </w:tc>
        <w:tc>
          <w:tcPr>
            <w:tcW w:w="1134" w:type="dxa"/>
            <w:vAlign w:val="center"/>
          </w:tcPr>
          <w:p>
            <w:pPr>
              <w:pStyle w:val="单元格样式4"/>
            </w:pPr>
            <w:r>
              <w:t xml:space="preserve">33.00</w:t>
            </w:r>
          </w:p>
        </w:tc>
        <w:tc>
          <w:tcPr>
            <w:tcW w:w="1134" w:type="dxa"/>
            <w:vAlign w:val="center"/>
          </w:tcPr>
          <w:p>
            <w:pPr>
              <w:pStyle w:val="单元格样式4"/>
            </w:pPr>
            <w:r>
              <w:t xml:space="preserve">33.00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21205</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2120501</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21299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19.00</w:t>
            </w:r>
          </w:p>
        </w:tc>
        <w:tc>
          <w:tcPr>
            <w:tcW w:w="1134" w:type="dxa"/>
            <w:vAlign w:val="center"/>
          </w:tcPr>
          <w:p>
            <w:pPr>
              <w:pStyle w:val="单元格样式4"/>
            </w:pPr>
            <w:r>
              <w:t xml:space="preserve">19.00</w:t>
            </w:r>
          </w:p>
        </w:tc>
        <w:tc>
          <w:tcPr>
            <w:tcW w:w="1134" w:type="dxa"/>
            <w:vAlign w:val="center"/>
          </w:tcPr>
          <w:p>
            <w:pPr>
              <w:pStyle w:val="单元格样式4"/>
            </w:pPr>
            <w:r>
              <w:t xml:space="preserve">19.00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2129999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19.00</w:t>
            </w:r>
          </w:p>
        </w:tc>
        <w:tc>
          <w:tcPr>
            <w:tcW w:w="1134" w:type="dxa"/>
            <w:vAlign w:val="center"/>
          </w:tcPr>
          <w:p>
            <w:pPr>
              <w:pStyle w:val="单元格样式4"/>
            </w:pPr>
            <w:r>
              <w:t xml:space="preserve">19.00</w:t>
            </w:r>
          </w:p>
        </w:tc>
        <w:tc>
          <w:tcPr>
            <w:tcW w:w="1134" w:type="dxa"/>
            <w:vAlign w:val="center"/>
          </w:tcPr>
          <w:p>
            <w:pPr>
              <w:pStyle w:val="单元格样式4"/>
            </w:pPr>
            <w:r>
              <w:t xml:space="preserve">19.00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213.84</w:t>
            </w:r>
          </w:p>
        </w:tc>
        <w:tc>
          <w:tcPr>
            <w:tcW w:w="1134" w:type="dxa"/>
            <w:vAlign w:val="center"/>
          </w:tcPr>
          <w:p>
            <w:pPr>
              <w:pStyle w:val="单元格样式4"/>
            </w:pPr>
            <w:r>
              <w:t xml:space="preserve">213.84</w:t>
            </w:r>
          </w:p>
        </w:tc>
        <w:tc>
          <w:tcPr>
            <w:tcW w:w="1134" w:type="dxa"/>
            <w:vAlign w:val="center"/>
          </w:tcPr>
          <w:p>
            <w:pPr>
              <w:pStyle w:val="单元格样式4"/>
            </w:pPr>
            <w:r>
              <w:t xml:space="preserve">213.84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213.84</w:t>
            </w:r>
          </w:p>
        </w:tc>
        <w:tc>
          <w:tcPr>
            <w:tcW w:w="1134" w:type="dxa"/>
            <w:vAlign w:val="center"/>
          </w:tcPr>
          <w:p>
            <w:pPr>
              <w:pStyle w:val="单元格样式4"/>
            </w:pPr>
            <w:r>
              <w:t xml:space="preserve">213.84</w:t>
            </w:r>
          </w:p>
        </w:tc>
        <w:tc>
          <w:tcPr>
            <w:tcW w:w="1134" w:type="dxa"/>
            <w:vAlign w:val="center"/>
          </w:tcPr>
          <w:p>
            <w:pPr>
              <w:pStyle w:val="单元格样式4"/>
            </w:pPr>
            <w:r>
              <w:t xml:space="preserve">213.84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213.84</w:t>
            </w:r>
          </w:p>
        </w:tc>
        <w:tc>
          <w:tcPr>
            <w:tcW w:w="1134" w:type="dxa"/>
            <w:vAlign w:val="center"/>
          </w:tcPr>
          <w:p>
            <w:pPr>
              <w:pStyle w:val="单元格样式4"/>
            </w:pPr>
            <w:r>
              <w:t xml:space="preserve">213.84</w:t>
            </w:r>
          </w:p>
        </w:tc>
        <w:tc>
          <w:tcPr>
            <w:tcW w:w="1134" w:type="dxa"/>
            <w:vAlign w:val="center"/>
          </w:tcPr>
          <w:p>
            <w:pPr>
              <w:pStyle w:val="单元格样式4"/>
            </w:pPr>
            <w:r>
              <w:t xml:space="preserve">213.84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100.29</w:t>
            </w:r>
          </w:p>
        </w:tc>
        <w:tc>
          <w:tcPr>
            <w:tcW w:w="1134" w:type="dxa"/>
            <w:vAlign w:val="center"/>
          </w:tcPr>
          <w:p>
            <w:pPr>
              <w:pStyle w:val="单元格样式4"/>
            </w:pPr>
            <w:r>
              <w:t xml:space="preserve">100.29</w:t>
            </w:r>
          </w:p>
        </w:tc>
        <w:tc>
          <w:tcPr>
            <w:tcW w:w="1134" w:type="dxa"/>
            <w:vAlign w:val="center"/>
          </w:tcPr>
          <w:p>
            <w:pPr>
              <w:pStyle w:val="单元格样式4"/>
            </w:pPr>
            <w:r>
              <w:t xml:space="preserve">100.29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100.29</w:t>
            </w:r>
          </w:p>
        </w:tc>
        <w:tc>
          <w:tcPr>
            <w:tcW w:w="1134" w:type="dxa"/>
            <w:vAlign w:val="center"/>
          </w:tcPr>
          <w:p>
            <w:pPr>
              <w:pStyle w:val="单元格样式4"/>
            </w:pPr>
            <w:r>
              <w:t xml:space="preserve">100.29</w:t>
            </w:r>
          </w:p>
        </w:tc>
        <w:tc>
          <w:tcPr>
            <w:tcW w:w="1134" w:type="dxa"/>
            <w:vAlign w:val="center"/>
          </w:tcPr>
          <w:p>
            <w:pPr>
              <w:pStyle w:val="单元格样式4"/>
            </w:pPr>
            <w:r>
              <w:t xml:space="preserve">100.29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100.29</w:t>
            </w:r>
          </w:p>
        </w:tc>
        <w:tc>
          <w:tcPr>
            <w:tcW w:w="1134" w:type="dxa"/>
            <w:vAlign w:val="center"/>
          </w:tcPr>
          <w:p>
            <w:pPr>
              <w:pStyle w:val="单元格样式4"/>
            </w:pPr>
            <w:r>
              <w:t xml:space="preserve">100.29</w:t>
            </w:r>
          </w:p>
        </w:tc>
        <w:tc>
          <w:tcPr>
            <w:tcW w:w="1134" w:type="dxa"/>
            <w:vAlign w:val="center"/>
          </w:tcPr>
          <w:p>
            <w:pPr>
              <w:pStyle w:val="单元格样式4"/>
            </w:pPr>
            <w:r>
              <w:t xml:space="preserve">100.29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22999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2299999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543001唐山市丰南区王兰庄镇人民政府本级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1942.76</w:t>
            </w:r>
          </w:p>
        </w:tc>
        <w:tc>
          <w:tcPr>
            <w:tcW w:w="1361" w:type="dxa"/>
            <w:vAlign w:val="center"/>
          </w:tcPr>
          <w:p>
            <w:pPr>
              <w:pStyle w:val="单元格样式7"/>
            </w:pPr>
            <w:r>
              <w:t xml:space="preserve">1503.62</w:t>
            </w:r>
          </w:p>
        </w:tc>
        <w:tc>
          <w:tcPr>
            <w:tcW w:w="1361" w:type="dxa"/>
            <w:vAlign w:val="center"/>
          </w:tcPr>
          <w:p>
            <w:pPr>
              <w:pStyle w:val="单元格样式7"/>
            </w:pPr>
            <w:r>
              <w:t xml:space="preserve">439.14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1230.62</w:t>
            </w:r>
          </w:p>
        </w:tc>
        <w:tc>
          <w:tcPr>
            <w:tcW w:w="1361" w:type="dxa"/>
            <w:vAlign w:val="center"/>
          </w:tcPr>
          <w:p>
            <w:pPr>
              <w:pStyle w:val="单元格样式4"/>
            </w:pPr>
            <w:r>
              <w:t xml:space="preserve">1114.42</w:t>
            </w:r>
          </w:p>
        </w:tc>
        <w:tc>
          <w:tcPr>
            <w:tcW w:w="1361" w:type="dxa"/>
            <w:vAlign w:val="center"/>
          </w:tcPr>
          <w:p>
            <w:pPr>
              <w:pStyle w:val="单元格样式4"/>
            </w:pPr>
            <w:r>
              <w:t xml:space="preserve">116.20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1202.32</w:t>
            </w:r>
          </w:p>
        </w:tc>
        <w:tc>
          <w:tcPr>
            <w:tcW w:w="1361" w:type="dxa"/>
            <w:vAlign w:val="center"/>
          </w:tcPr>
          <w:p>
            <w:pPr>
              <w:pStyle w:val="单元格样式4"/>
            </w:pPr>
            <w:r>
              <w:t xml:space="preserve">1114.42</w:t>
            </w:r>
          </w:p>
        </w:tc>
        <w:tc>
          <w:tcPr>
            <w:tcW w:w="1361" w:type="dxa"/>
            <w:vAlign w:val="center"/>
          </w:tcPr>
          <w:p>
            <w:pPr>
              <w:pStyle w:val="单元格样式4"/>
            </w:pPr>
            <w:r>
              <w:t xml:space="preserve">87.90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1114.42</w:t>
            </w:r>
          </w:p>
        </w:tc>
        <w:tc>
          <w:tcPr>
            <w:tcW w:w="1361" w:type="dxa"/>
            <w:vAlign w:val="center"/>
          </w:tcPr>
          <w:p>
            <w:pPr>
              <w:pStyle w:val="单元格样式4"/>
            </w:pPr>
            <w:r>
              <w:t xml:space="preserve">1114.42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61.90</w:t>
            </w:r>
          </w:p>
        </w:tc>
        <w:tc>
          <w:tcPr>
            <w:tcW w:w="1361" w:type="dxa"/>
            <w:vAlign w:val="center"/>
          </w:tcPr>
          <w:p>
            <w:pPr>
              <w:pStyle w:val="单元格样式4"/>
            </w:pPr>
          </w:p>
        </w:tc>
        <w:tc>
          <w:tcPr>
            <w:tcW w:w="1361" w:type="dxa"/>
            <w:vAlign w:val="center"/>
          </w:tcPr>
          <w:p>
            <w:pPr>
              <w:pStyle w:val="单元格样式4"/>
            </w:pPr>
            <w:r>
              <w:t xml:space="preserve">61.90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26.00</w:t>
            </w:r>
          </w:p>
        </w:tc>
        <w:tc>
          <w:tcPr>
            <w:tcW w:w="1361" w:type="dxa"/>
            <w:vAlign w:val="center"/>
          </w:tcPr>
          <w:p>
            <w:pPr>
              <w:pStyle w:val="单元格样式4"/>
            </w:pPr>
          </w:p>
        </w:tc>
        <w:tc>
          <w:tcPr>
            <w:tcW w:w="1361" w:type="dxa"/>
            <w:vAlign w:val="center"/>
          </w:tcPr>
          <w:p>
            <w:pPr>
              <w:pStyle w:val="单元格样式4"/>
            </w:pPr>
            <w:r>
              <w:t xml:space="preserve">26.00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20106</w:t>
            </w:r>
          </w:p>
        </w:tc>
        <w:tc>
          <w:tcPr>
            <w:tcW w:w="4535" w:type="dxa"/>
            <w:vAlign w:val="center"/>
          </w:tcPr>
          <w:p>
            <w:pPr>
              <w:pStyle w:val="单元格样式2"/>
            </w:pPr>
            <w:r>
              <w:t xml:space="preserve">财政事务</w:t>
            </w:r>
          </w:p>
        </w:tc>
        <w:tc>
          <w:tcPr>
            <w:tcW w:w="1361" w:type="dxa"/>
            <w:vAlign w:val="center"/>
          </w:tcPr>
          <w:p>
            <w:pPr>
              <w:pStyle w:val="单元格样式4"/>
            </w:pPr>
            <w:r>
              <w:t xml:space="preserve">23.30</w:t>
            </w:r>
          </w:p>
        </w:tc>
        <w:tc>
          <w:tcPr>
            <w:tcW w:w="1361" w:type="dxa"/>
            <w:vAlign w:val="center"/>
          </w:tcPr>
          <w:p>
            <w:pPr>
              <w:pStyle w:val="单元格样式4"/>
            </w:pPr>
          </w:p>
        </w:tc>
        <w:tc>
          <w:tcPr>
            <w:tcW w:w="1361" w:type="dxa"/>
            <w:vAlign w:val="center"/>
          </w:tcPr>
          <w:p>
            <w:pPr>
              <w:pStyle w:val="单元格样式4"/>
            </w:pPr>
            <w:r>
              <w:t xml:space="preserve">23.30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1361" w:type="dxa"/>
            <w:vAlign w:val="center"/>
          </w:tcPr>
          <w:p>
            <w:pPr>
              <w:pStyle w:val="单元格样式4"/>
            </w:pPr>
            <w:r>
              <w:t xml:space="preserve">23.30</w:t>
            </w:r>
          </w:p>
        </w:tc>
        <w:tc>
          <w:tcPr>
            <w:tcW w:w="1361" w:type="dxa"/>
            <w:vAlign w:val="center"/>
          </w:tcPr>
          <w:p>
            <w:pPr>
              <w:pStyle w:val="单元格样式4"/>
            </w:pPr>
          </w:p>
        </w:tc>
        <w:tc>
          <w:tcPr>
            <w:tcW w:w="1361" w:type="dxa"/>
            <w:vAlign w:val="center"/>
          </w:tcPr>
          <w:p>
            <w:pPr>
              <w:pStyle w:val="单元格样式4"/>
            </w:pPr>
            <w:r>
              <w:t xml:space="preserve">23.30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2040220</w:t>
            </w:r>
          </w:p>
        </w:tc>
        <w:tc>
          <w:tcPr>
            <w:tcW w:w="4535" w:type="dxa"/>
            <w:vAlign w:val="center"/>
          </w:tcPr>
          <w:p>
            <w:pPr>
              <w:pStyle w:val="单元格样式2"/>
            </w:pPr>
            <w:r>
              <w:t xml:space="preserve">执法办案</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245.94</w:t>
            </w:r>
          </w:p>
        </w:tc>
        <w:tc>
          <w:tcPr>
            <w:tcW w:w="1361" w:type="dxa"/>
            <w:vAlign w:val="center"/>
          </w:tcPr>
          <w:p>
            <w:pPr>
              <w:pStyle w:val="单元格样式4"/>
            </w:pPr>
            <w:r>
              <w:t xml:space="preserve">177.84</w:t>
            </w:r>
          </w:p>
        </w:tc>
        <w:tc>
          <w:tcPr>
            <w:tcW w:w="1361" w:type="dxa"/>
            <w:vAlign w:val="center"/>
          </w:tcPr>
          <w:p>
            <w:pPr>
              <w:pStyle w:val="单元格样式4"/>
            </w:pPr>
            <w:r>
              <w:t xml:space="preserve">68.10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177.84</w:t>
            </w:r>
          </w:p>
        </w:tc>
        <w:tc>
          <w:tcPr>
            <w:tcW w:w="1361" w:type="dxa"/>
            <w:vAlign w:val="center"/>
          </w:tcPr>
          <w:p>
            <w:pPr>
              <w:pStyle w:val="单元格样式4"/>
            </w:pPr>
            <w:r>
              <w:t xml:space="preserve">177.84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55.45</w:t>
            </w:r>
          </w:p>
        </w:tc>
        <w:tc>
          <w:tcPr>
            <w:tcW w:w="1361" w:type="dxa"/>
            <w:vAlign w:val="center"/>
          </w:tcPr>
          <w:p>
            <w:pPr>
              <w:pStyle w:val="单元格样式4"/>
            </w:pPr>
            <w:r>
              <w:t xml:space="preserve">55.45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122.39</w:t>
            </w:r>
          </w:p>
        </w:tc>
        <w:tc>
          <w:tcPr>
            <w:tcW w:w="1361" w:type="dxa"/>
            <w:vAlign w:val="center"/>
          </w:tcPr>
          <w:p>
            <w:pPr>
              <w:pStyle w:val="单元格样式4"/>
            </w:pPr>
            <w:r>
              <w:t xml:space="preserve">122.39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68.00</w:t>
            </w:r>
          </w:p>
        </w:tc>
        <w:tc>
          <w:tcPr>
            <w:tcW w:w="1361" w:type="dxa"/>
            <w:vAlign w:val="center"/>
          </w:tcPr>
          <w:p>
            <w:pPr>
              <w:pStyle w:val="单元格样式4"/>
            </w:pPr>
          </w:p>
        </w:tc>
        <w:tc>
          <w:tcPr>
            <w:tcW w:w="1361" w:type="dxa"/>
            <w:vAlign w:val="center"/>
          </w:tcPr>
          <w:p>
            <w:pPr>
              <w:pStyle w:val="单元格样式4"/>
            </w:pPr>
            <w:r>
              <w:t xml:space="preserve">68.00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68.00</w:t>
            </w:r>
          </w:p>
        </w:tc>
        <w:tc>
          <w:tcPr>
            <w:tcW w:w="1361" w:type="dxa"/>
            <w:vAlign w:val="center"/>
          </w:tcPr>
          <w:p>
            <w:pPr>
              <w:pStyle w:val="单元格样式4"/>
            </w:pPr>
          </w:p>
        </w:tc>
        <w:tc>
          <w:tcPr>
            <w:tcW w:w="1361" w:type="dxa"/>
            <w:vAlign w:val="center"/>
          </w:tcPr>
          <w:p>
            <w:pPr>
              <w:pStyle w:val="单元格样式4"/>
            </w:pPr>
            <w:r>
              <w:t xml:space="preserve">68.00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0.10</w:t>
            </w:r>
          </w:p>
        </w:tc>
        <w:tc>
          <w:tcPr>
            <w:tcW w:w="1361" w:type="dxa"/>
            <w:vAlign w:val="center"/>
          </w:tcPr>
          <w:p>
            <w:pPr>
              <w:pStyle w:val="单元格样式4"/>
            </w:pPr>
          </w:p>
        </w:tc>
        <w:tc>
          <w:tcPr>
            <w:tcW w:w="1361" w:type="dxa"/>
            <w:vAlign w:val="center"/>
          </w:tcPr>
          <w:p>
            <w:pPr>
              <w:pStyle w:val="单元格样式4"/>
            </w:pPr>
            <w:r>
              <w:t xml:space="preserve">0.10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1361" w:type="dxa"/>
            <w:vAlign w:val="center"/>
          </w:tcPr>
          <w:p>
            <w:pPr>
              <w:pStyle w:val="单元格样式4"/>
            </w:pPr>
            <w:r>
              <w:t xml:space="preserve">0.10</w:t>
            </w:r>
          </w:p>
        </w:tc>
        <w:tc>
          <w:tcPr>
            <w:tcW w:w="1361" w:type="dxa"/>
            <w:vAlign w:val="center"/>
          </w:tcPr>
          <w:p>
            <w:pPr>
              <w:pStyle w:val="单元格样式4"/>
            </w:pPr>
          </w:p>
        </w:tc>
        <w:tc>
          <w:tcPr>
            <w:tcW w:w="1361" w:type="dxa"/>
            <w:vAlign w:val="center"/>
          </w:tcPr>
          <w:p>
            <w:pPr>
              <w:pStyle w:val="单元格样式4"/>
            </w:pPr>
            <w:r>
              <w:t xml:space="preserve">0.10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107.99</w:t>
            </w:r>
          </w:p>
        </w:tc>
        <w:tc>
          <w:tcPr>
            <w:tcW w:w="1361" w:type="dxa"/>
            <w:vAlign w:val="center"/>
          </w:tcPr>
          <w:p>
            <w:pPr>
              <w:pStyle w:val="单元格样式4"/>
            </w:pPr>
            <w:r>
              <w:t xml:space="preserve">102.99</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102.99</w:t>
            </w:r>
          </w:p>
        </w:tc>
        <w:tc>
          <w:tcPr>
            <w:tcW w:w="1361" w:type="dxa"/>
            <w:vAlign w:val="center"/>
          </w:tcPr>
          <w:p>
            <w:pPr>
              <w:pStyle w:val="单元格样式4"/>
            </w:pPr>
            <w:r>
              <w:t xml:space="preserve">102.99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48.96</w:t>
            </w:r>
          </w:p>
        </w:tc>
        <w:tc>
          <w:tcPr>
            <w:tcW w:w="1361" w:type="dxa"/>
            <w:vAlign w:val="center"/>
          </w:tcPr>
          <w:p>
            <w:pPr>
              <w:pStyle w:val="单元格样式4"/>
            </w:pPr>
            <w:r>
              <w:t xml:space="preserve">48.96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54.03</w:t>
            </w:r>
          </w:p>
        </w:tc>
        <w:tc>
          <w:tcPr>
            <w:tcW w:w="1361" w:type="dxa"/>
            <w:vAlign w:val="center"/>
          </w:tcPr>
          <w:p>
            <w:pPr>
              <w:pStyle w:val="单元格样式4"/>
            </w:pPr>
            <w:r>
              <w:t xml:space="preserve">54.03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33.00</w:t>
            </w:r>
          </w:p>
        </w:tc>
        <w:tc>
          <w:tcPr>
            <w:tcW w:w="1361" w:type="dxa"/>
            <w:vAlign w:val="center"/>
          </w:tcPr>
          <w:p>
            <w:pPr>
              <w:pStyle w:val="单元格样式4"/>
            </w:pPr>
          </w:p>
        </w:tc>
        <w:tc>
          <w:tcPr>
            <w:tcW w:w="1361" w:type="dxa"/>
            <w:vAlign w:val="center"/>
          </w:tcPr>
          <w:p>
            <w:pPr>
              <w:pStyle w:val="单元格样式4"/>
            </w:pPr>
            <w:r>
              <w:t xml:space="preserve">33.00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14.00</w:t>
            </w:r>
          </w:p>
        </w:tc>
        <w:tc>
          <w:tcPr>
            <w:tcW w:w="1361" w:type="dxa"/>
            <w:vAlign w:val="center"/>
          </w:tcPr>
          <w:p>
            <w:pPr>
              <w:pStyle w:val="单元格样式4"/>
            </w:pPr>
          </w:p>
        </w:tc>
        <w:tc>
          <w:tcPr>
            <w:tcW w:w="1361" w:type="dxa"/>
            <w:vAlign w:val="center"/>
          </w:tcPr>
          <w:p>
            <w:pPr>
              <w:pStyle w:val="单元格样式4"/>
            </w:pPr>
            <w:r>
              <w:t xml:space="preserve">14.00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14.00</w:t>
            </w:r>
          </w:p>
        </w:tc>
        <w:tc>
          <w:tcPr>
            <w:tcW w:w="1361" w:type="dxa"/>
            <w:vAlign w:val="center"/>
          </w:tcPr>
          <w:p>
            <w:pPr>
              <w:pStyle w:val="单元格样式4"/>
            </w:pPr>
          </w:p>
        </w:tc>
        <w:tc>
          <w:tcPr>
            <w:tcW w:w="1361" w:type="dxa"/>
            <w:vAlign w:val="center"/>
          </w:tcPr>
          <w:p>
            <w:pPr>
              <w:pStyle w:val="单元格样式4"/>
            </w:pPr>
            <w:r>
              <w:t xml:space="preserve">14.00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19.00</w:t>
            </w:r>
          </w:p>
        </w:tc>
        <w:tc>
          <w:tcPr>
            <w:tcW w:w="1361" w:type="dxa"/>
            <w:vAlign w:val="center"/>
          </w:tcPr>
          <w:p>
            <w:pPr>
              <w:pStyle w:val="单元格样式4"/>
            </w:pPr>
          </w:p>
        </w:tc>
        <w:tc>
          <w:tcPr>
            <w:tcW w:w="1361" w:type="dxa"/>
            <w:vAlign w:val="center"/>
          </w:tcPr>
          <w:p>
            <w:pPr>
              <w:pStyle w:val="单元格样式4"/>
            </w:pPr>
            <w:r>
              <w:t xml:space="preserve">19.00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19.00</w:t>
            </w:r>
          </w:p>
        </w:tc>
        <w:tc>
          <w:tcPr>
            <w:tcW w:w="1361" w:type="dxa"/>
            <w:vAlign w:val="center"/>
          </w:tcPr>
          <w:p>
            <w:pPr>
              <w:pStyle w:val="单元格样式4"/>
            </w:pPr>
          </w:p>
        </w:tc>
        <w:tc>
          <w:tcPr>
            <w:tcW w:w="1361" w:type="dxa"/>
            <w:vAlign w:val="center"/>
          </w:tcPr>
          <w:p>
            <w:pPr>
              <w:pStyle w:val="单元格样式4"/>
            </w:pPr>
            <w:r>
              <w:t xml:space="preserve">19.00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213.84</w:t>
            </w:r>
          </w:p>
        </w:tc>
        <w:tc>
          <w:tcPr>
            <w:tcW w:w="1361" w:type="dxa"/>
            <w:vAlign w:val="center"/>
          </w:tcPr>
          <w:p>
            <w:pPr>
              <w:pStyle w:val="单元格样式4"/>
            </w:pPr>
          </w:p>
        </w:tc>
        <w:tc>
          <w:tcPr>
            <w:tcW w:w="1361" w:type="dxa"/>
            <w:vAlign w:val="center"/>
          </w:tcPr>
          <w:p>
            <w:pPr>
              <w:pStyle w:val="单元格样式4"/>
            </w:pPr>
            <w:r>
              <w:t xml:space="preserve">213.84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213.84</w:t>
            </w:r>
          </w:p>
        </w:tc>
        <w:tc>
          <w:tcPr>
            <w:tcW w:w="1361" w:type="dxa"/>
            <w:vAlign w:val="center"/>
          </w:tcPr>
          <w:p>
            <w:pPr>
              <w:pStyle w:val="单元格样式4"/>
            </w:pPr>
          </w:p>
        </w:tc>
        <w:tc>
          <w:tcPr>
            <w:tcW w:w="1361" w:type="dxa"/>
            <w:vAlign w:val="center"/>
          </w:tcPr>
          <w:p>
            <w:pPr>
              <w:pStyle w:val="单元格样式4"/>
            </w:pPr>
            <w:r>
              <w:t xml:space="preserve">213.84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213.84</w:t>
            </w:r>
          </w:p>
        </w:tc>
        <w:tc>
          <w:tcPr>
            <w:tcW w:w="1361" w:type="dxa"/>
            <w:vAlign w:val="center"/>
          </w:tcPr>
          <w:p>
            <w:pPr>
              <w:pStyle w:val="单元格样式4"/>
            </w:pPr>
          </w:p>
        </w:tc>
        <w:tc>
          <w:tcPr>
            <w:tcW w:w="1361" w:type="dxa"/>
            <w:vAlign w:val="center"/>
          </w:tcPr>
          <w:p>
            <w:pPr>
              <w:pStyle w:val="单元格样式4"/>
            </w:pPr>
            <w:r>
              <w:t xml:space="preserve">213.84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100.29</w:t>
            </w:r>
          </w:p>
        </w:tc>
        <w:tc>
          <w:tcPr>
            <w:tcW w:w="1361" w:type="dxa"/>
            <w:vAlign w:val="center"/>
          </w:tcPr>
          <w:p>
            <w:pPr>
              <w:pStyle w:val="单元格样式4"/>
            </w:pPr>
            <w:r>
              <w:t xml:space="preserve">100.29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100.29</w:t>
            </w:r>
          </w:p>
        </w:tc>
        <w:tc>
          <w:tcPr>
            <w:tcW w:w="1361" w:type="dxa"/>
            <w:vAlign w:val="center"/>
          </w:tcPr>
          <w:p>
            <w:pPr>
              <w:pStyle w:val="单元格样式4"/>
            </w:pPr>
            <w:r>
              <w:t xml:space="preserve">100.29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100.29</w:t>
            </w:r>
          </w:p>
        </w:tc>
        <w:tc>
          <w:tcPr>
            <w:tcW w:w="1361" w:type="dxa"/>
            <w:vAlign w:val="center"/>
          </w:tcPr>
          <w:p>
            <w:pPr>
              <w:pStyle w:val="单元格样式4"/>
            </w:pPr>
            <w:r>
              <w:t xml:space="preserve">100.29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22999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543001唐山市丰南区王兰庄镇人民政府本级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1942.76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1230.62</w:t>
            </w:r>
          </w:p>
        </w:tc>
        <w:tc>
          <w:tcPr>
            <w:tcW w:w="1474" w:type="dxa"/>
            <w:vAlign w:val="center"/>
          </w:tcPr>
          <w:p>
            <w:pPr>
              <w:pStyle w:val="单元格样式4"/>
            </w:pPr>
            <w:r>
              <w:t xml:space="preserve">1230.62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8.08</w:t>
            </w:r>
          </w:p>
        </w:tc>
        <w:tc>
          <w:tcPr>
            <w:tcW w:w="1474" w:type="dxa"/>
            <w:vAlign w:val="center"/>
          </w:tcPr>
          <w:p>
            <w:pPr>
              <w:pStyle w:val="单元格样式4"/>
            </w:pPr>
            <w:r>
              <w:t xml:space="preserve">8.08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245.94</w:t>
            </w:r>
          </w:p>
        </w:tc>
        <w:tc>
          <w:tcPr>
            <w:tcW w:w="1474" w:type="dxa"/>
            <w:vAlign w:val="center"/>
          </w:tcPr>
          <w:p>
            <w:pPr>
              <w:pStyle w:val="单元格样式4"/>
            </w:pPr>
            <w:r>
              <w:t xml:space="preserve">245.94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107.99</w:t>
            </w:r>
          </w:p>
        </w:tc>
        <w:tc>
          <w:tcPr>
            <w:tcW w:w="1474" w:type="dxa"/>
            <w:vAlign w:val="center"/>
          </w:tcPr>
          <w:p>
            <w:pPr>
              <w:pStyle w:val="单元格样式4"/>
            </w:pPr>
            <w:r>
              <w:t xml:space="preserve">107.99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33.00</w:t>
            </w:r>
          </w:p>
        </w:tc>
        <w:tc>
          <w:tcPr>
            <w:tcW w:w="1474" w:type="dxa"/>
            <w:vAlign w:val="center"/>
          </w:tcPr>
          <w:p>
            <w:pPr>
              <w:pStyle w:val="单元格样式4"/>
            </w:pPr>
            <w:r>
              <w:t xml:space="preserve">33.00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213.84</w:t>
            </w:r>
          </w:p>
        </w:tc>
        <w:tc>
          <w:tcPr>
            <w:tcW w:w="1474" w:type="dxa"/>
            <w:vAlign w:val="center"/>
          </w:tcPr>
          <w:p>
            <w:pPr>
              <w:pStyle w:val="单元格样式4"/>
            </w:pPr>
            <w:r>
              <w:t xml:space="preserve">213.84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100.29</w:t>
            </w:r>
          </w:p>
        </w:tc>
        <w:tc>
          <w:tcPr>
            <w:tcW w:w="1474" w:type="dxa"/>
            <w:vAlign w:val="center"/>
          </w:tcPr>
          <w:p>
            <w:pPr>
              <w:pStyle w:val="单元格样式4"/>
            </w:pPr>
            <w:r>
              <w:t xml:space="preserve">100.29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3.00</w:t>
            </w:r>
          </w:p>
        </w:tc>
        <w:tc>
          <w:tcPr>
            <w:tcW w:w="1474" w:type="dxa"/>
            <w:vAlign w:val="center"/>
          </w:tcPr>
          <w:p>
            <w:pPr>
              <w:pStyle w:val="单元格样式4"/>
            </w:pPr>
            <w:r>
              <w:t xml:space="preserve">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1942.76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1942.76</w:t>
            </w:r>
          </w:p>
        </w:tc>
        <w:tc>
          <w:tcPr>
            <w:tcW w:w="1474" w:type="dxa"/>
            <w:vAlign w:val="center"/>
          </w:tcPr>
          <w:p>
            <w:pPr>
              <w:pStyle w:val="单元格样式7"/>
            </w:pPr>
            <w:r>
              <w:t xml:space="preserve">1942.76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1942.76</w:t>
            </w:r>
          </w:p>
        </w:tc>
        <w:tc>
          <w:tcPr>
            <w:tcW w:w="3402" w:type="dxa"/>
            <w:vAlign w:val="center"/>
          </w:tcPr>
          <w:p>
            <w:pPr>
              <w:pStyle w:val="单元格样式6"/>
            </w:pPr>
            <w:r>
              <w:t xml:space="preserve">支出总计</w:t>
            </w:r>
          </w:p>
        </w:tc>
        <w:tc>
          <w:tcPr>
            <w:tcW w:w="1474" w:type="dxa"/>
            <w:vAlign w:val="center"/>
          </w:tcPr>
          <w:p>
            <w:pPr>
              <w:pStyle w:val="单元格样式7"/>
            </w:pPr>
            <w:r>
              <w:t xml:space="preserve">1942.76</w:t>
            </w:r>
          </w:p>
        </w:tc>
        <w:tc>
          <w:tcPr>
            <w:tcW w:w="1474" w:type="dxa"/>
            <w:vAlign w:val="center"/>
          </w:tcPr>
          <w:p>
            <w:pPr>
              <w:pStyle w:val="单元格样式7"/>
            </w:pPr>
            <w:r>
              <w:t xml:space="preserve">1942.76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543001唐山市丰南区王兰庄镇人民政府本级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1942.76</w:t>
            </w:r>
          </w:p>
        </w:tc>
        <w:tc>
          <w:tcPr>
            <w:tcW w:w="2551" w:type="dxa"/>
            <w:vAlign w:val="center"/>
          </w:tcPr>
          <w:p>
            <w:pPr>
              <w:pStyle w:val="单元格样式7"/>
            </w:pPr>
            <w:r>
              <w:t xml:space="preserve">1503.62</w:t>
            </w:r>
          </w:p>
        </w:tc>
        <w:tc>
          <w:tcPr>
            <w:tcW w:w="2551" w:type="dxa"/>
            <w:vAlign w:val="center"/>
          </w:tcPr>
          <w:p>
            <w:pPr>
              <w:pStyle w:val="单元格样式7"/>
            </w:pPr>
            <w:r>
              <w:t xml:space="preserve">439.14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1230.62</w:t>
            </w:r>
          </w:p>
        </w:tc>
        <w:tc>
          <w:tcPr>
            <w:tcW w:w="2551" w:type="dxa"/>
            <w:vAlign w:val="center"/>
          </w:tcPr>
          <w:p>
            <w:pPr>
              <w:pStyle w:val="单元格样式4"/>
            </w:pPr>
            <w:r>
              <w:t xml:space="preserve">1114.42</w:t>
            </w:r>
          </w:p>
        </w:tc>
        <w:tc>
          <w:tcPr>
            <w:tcW w:w="2551" w:type="dxa"/>
            <w:vAlign w:val="center"/>
          </w:tcPr>
          <w:p>
            <w:pPr>
              <w:pStyle w:val="单元格样式4"/>
            </w:pPr>
            <w:r>
              <w:t xml:space="preserve">116.20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1202.32</w:t>
            </w:r>
          </w:p>
        </w:tc>
        <w:tc>
          <w:tcPr>
            <w:tcW w:w="2551" w:type="dxa"/>
            <w:vAlign w:val="center"/>
          </w:tcPr>
          <w:p>
            <w:pPr>
              <w:pStyle w:val="单元格样式4"/>
            </w:pPr>
            <w:r>
              <w:t xml:space="preserve">1114.42</w:t>
            </w:r>
          </w:p>
        </w:tc>
        <w:tc>
          <w:tcPr>
            <w:tcW w:w="2551" w:type="dxa"/>
            <w:vAlign w:val="center"/>
          </w:tcPr>
          <w:p>
            <w:pPr>
              <w:pStyle w:val="单元格样式4"/>
            </w:pPr>
            <w:r>
              <w:t xml:space="preserve">87.90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1114.42</w:t>
            </w:r>
          </w:p>
        </w:tc>
        <w:tc>
          <w:tcPr>
            <w:tcW w:w="2551" w:type="dxa"/>
            <w:vAlign w:val="center"/>
          </w:tcPr>
          <w:p>
            <w:pPr>
              <w:pStyle w:val="单元格样式4"/>
            </w:pPr>
            <w:r>
              <w:t xml:space="preserve">1114.42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61.90</w:t>
            </w:r>
          </w:p>
        </w:tc>
        <w:tc>
          <w:tcPr>
            <w:tcW w:w="2551" w:type="dxa"/>
            <w:vAlign w:val="center"/>
          </w:tcPr>
          <w:p>
            <w:pPr>
              <w:pStyle w:val="单元格样式4"/>
            </w:pPr>
          </w:p>
        </w:tc>
        <w:tc>
          <w:tcPr>
            <w:tcW w:w="2551" w:type="dxa"/>
            <w:vAlign w:val="center"/>
          </w:tcPr>
          <w:p>
            <w:pPr>
              <w:pStyle w:val="单元格样式4"/>
            </w:pPr>
            <w:r>
              <w:t xml:space="preserve">61.90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26.00</w:t>
            </w:r>
          </w:p>
        </w:tc>
        <w:tc>
          <w:tcPr>
            <w:tcW w:w="2551" w:type="dxa"/>
            <w:vAlign w:val="center"/>
          </w:tcPr>
          <w:p>
            <w:pPr>
              <w:pStyle w:val="单元格样式4"/>
            </w:pPr>
          </w:p>
        </w:tc>
        <w:tc>
          <w:tcPr>
            <w:tcW w:w="2551" w:type="dxa"/>
            <w:vAlign w:val="center"/>
          </w:tcPr>
          <w:p>
            <w:pPr>
              <w:pStyle w:val="单元格样式4"/>
            </w:pPr>
            <w:r>
              <w:t xml:space="preserve">26.00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20106</w:t>
            </w:r>
          </w:p>
        </w:tc>
        <w:tc>
          <w:tcPr>
            <w:tcW w:w="4535" w:type="dxa"/>
            <w:vAlign w:val="center"/>
          </w:tcPr>
          <w:p>
            <w:pPr>
              <w:pStyle w:val="单元格样式2"/>
            </w:pPr>
            <w:r>
              <w:t xml:space="preserve">财政事务</w:t>
            </w:r>
          </w:p>
        </w:tc>
        <w:tc>
          <w:tcPr>
            <w:tcW w:w="2551" w:type="dxa"/>
            <w:vAlign w:val="center"/>
          </w:tcPr>
          <w:p>
            <w:pPr>
              <w:pStyle w:val="单元格样式4"/>
            </w:pPr>
            <w:r>
              <w:t xml:space="preserve">23.30</w:t>
            </w:r>
          </w:p>
        </w:tc>
        <w:tc>
          <w:tcPr>
            <w:tcW w:w="2551" w:type="dxa"/>
            <w:vAlign w:val="center"/>
          </w:tcPr>
          <w:p>
            <w:pPr>
              <w:pStyle w:val="单元格样式4"/>
            </w:pPr>
          </w:p>
        </w:tc>
        <w:tc>
          <w:tcPr>
            <w:tcW w:w="2551" w:type="dxa"/>
            <w:vAlign w:val="center"/>
          </w:tcPr>
          <w:p>
            <w:pPr>
              <w:pStyle w:val="单元格样式4"/>
            </w:pPr>
            <w:r>
              <w:t xml:space="preserve">23.30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2551" w:type="dxa"/>
            <w:vAlign w:val="center"/>
          </w:tcPr>
          <w:p>
            <w:pPr>
              <w:pStyle w:val="单元格样式4"/>
            </w:pPr>
            <w:r>
              <w:t xml:space="preserve">23.30</w:t>
            </w:r>
          </w:p>
        </w:tc>
        <w:tc>
          <w:tcPr>
            <w:tcW w:w="2551" w:type="dxa"/>
            <w:vAlign w:val="center"/>
          </w:tcPr>
          <w:p>
            <w:pPr>
              <w:pStyle w:val="单元格样式4"/>
            </w:pPr>
          </w:p>
        </w:tc>
        <w:tc>
          <w:tcPr>
            <w:tcW w:w="2551" w:type="dxa"/>
            <w:vAlign w:val="center"/>
          </w:tcPr>
          <w:p>
            <w:pPr>
              <w:pStyle w:val="单元格样式4"/>
            </w:pPr>
            <w:r>
              <w:t xml:space="preserve">23.30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2040220</w:t>
            </w:r>
          </w:p>
        </w:tc>
        <w:tc>
          <w:tcPr>
            <w:tcW w:w="4535" w:type="dxa"/>
            <w:vAlign w:val="center"/>
          </w:tcPr>
          <w:p>
            <w:pPr>
              <w:pStyle w:val="单元格样式2"/>
            </w:pPr>
            <w:r>
              <w:t xml:space="preserve">执法办案</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245.94</w:t>
            </w:r>
          </w:p>
        </w:tc>
        <w:tc>
          <w:tcPr>
            <w:tcW w:w="2551" w:type="dxa"/>
            <w:vAlign w:val="center"/>
          </w:tcPr>
          <w:p>
            <w:pPr>
              <w:pStyle w:val="单元格样式4"/>
            </w:pPr>
            <w:r>
              <w:t xml:space="preserve">177.84</w:t>
            </w:r>
          </w:p>
        </w:tc>
        <w:tc>
          <w:tcPr>
            <w:tcW w:w="2551" w:type="dxa"/>
            <w:vAlign w:val="center"/>
          </w:tcPr>
          <w:p>
            <w:pPr>
              <w:pStyle w:val="单元格样式4"/>
            </w:pPr>
            <w:r>
              <w:t xml:space="preserve">68.10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177.84</w:t>
            </w:r>
          </w:p>
        </w:tc>
        <w:tc>
          <w:tcPr>
            <w:tcW w:w="2551" w:type="dxa"/>
            <w:vAlign w:val="center"/>
          </w:tcPr>
          <w:p>
            <w:pPr>
              <w:pStyle w:val="单元格样式4"/>
            </w:pPr>
            <w:r>
              <w:t xml:space="preserve">177.84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55.45</w:t>
            </w:r>
          </w:p>
        </w:tc>
        <w:tc>
          <w:tcPr>
            <w:tcW w:w="2551" w:type="dxa"/>
            <w:vAlign w:val="center"/>
          </w:tcPr>
          <w:p>
            <w:pPr>
              <w:pStyle w:val="单元格样式4"/>
            </w:pPr>
            <w:r>
              <w:t xml:space="preserve">55.45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122.39</w:t>
            </w:r>
          </w:p>
        </w:tc>
        <w:tc>
          <w:tcPr>
            <w:tcW w:w="2551" w:type="dxa"/>
            <w:vAlign w:val="center"/>
          </w:tcPr>
          <w:p>
            <w:pPr>
              <w:pStyle w:val="单元格样式4"/>
            </w:pPr>
            <w:r>
              <w:t xml:space="preserve">122.39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68.00</w:t>
            </w:r>
          </w:p>
        </w:tc>
        <w:tc>
          <w:tcPr>
            <w:tcW w:w="2551" w:type="dxa"/>
            <w:vAlign w:val="center"/>
          </w:tcPr>
          <w:p>
            <w:pPr>
              <w:pStyle w:val="单元格样式4"/>
            </w:pPr>
          </w:p>
        </w:tc>
        <w:tc>
          <w:tcPr>
            <w:tcW w:w="2551" w:type="dxa"/>
            <w:vAlign w:val="center"/>
          </w:tcPr>
          <w:p>
            <w:pPr>
              <w:pStyle w:val="单元格样式4"/>
            </w:pPr>
            <w:r>
              <w:t xml:space="preserve">68.00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68.00</w:t>
            </w:r>
          </w:p>
        </w:tc>
        <w:tc>
          <w:tcPr>
            <w:tcW w:w="2551" w:type="dxa"/>
            <w:vAlign w:val="center"/>
          </w:tcPr>
          <w:p>
            <w:pPr>
              <w:pStyle w:val="单元格样式4"/>
            </w:pPr>
          </w:p>
        </w:tc>
        <w:tc>
          <w:tcPr>
            <w:tcW w:w="2551" w:type="dxa"/>
            <w:vAlign w:val="center"/>
          </w:tcPr>
          <w:p>
            <w:pPr>
              <w:pStyle w:val="单元格样式4"/>
            </w:pPr>
            <w:r>
              <w:t xml:space="preserve">68.00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0.10</w:t>
            </w:r>
          </w:p>
        </w:tc>
        <w:tc>
          <w:tcPr>
            <w:tcW w:w="2551" w:type="dxa"/>
            <w:vAlign w:val="center"/>
          </w:tcPr>
          <w:p>
            <w:pPr>
              <w:pStyle w:val="单元格样式4"/>
            </w:pPr>
          </w:p>
        </w:tc>
        <w:tc>
          <w:tcPr>
            <w:tcW w:w="2551" w:type="dxa"/>
            <w:vAlign w:val="center"/>
          </w:tcPr>
          <w:p>
            <w:pPr>
              <w:pStyle w:val="单元格样式4"/>
            </w:pPr>
            <w:r>
              <w:t xml:space="preserve">0.10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2551" w:type="dxa"/>
            <w:vAlign w:val="center"/>
          </w:tcPr>
          <w:p>
            <w:pPr>
              <w:pStyle w:val="单元格样式4"/>
            </w:pPr>
            <w:r>
              <w:t xml:space="preserve">0.10</w:t>
            </w:r>
          </w:p>
        </w:tc>
        <w:tc>
          <w:tcPr>
            <w:tcW w:w="2551" w:type="dxa"/>
            <w:vAlign w:val="center"/>
          </w:tcPr>
          <w:p>
            <w:pPr>
              <w:pStyle w:val="单元格样式4"/>
            </w:pPr>
          </w:p>
        </w:tc>
        <w:tc>
          <w:tcPr>
            <w:tcW w:w="2551" w:type="dxa"/>
            <w:vAlign w:val="center"/>
          </w:tcPr>
          <w:p>
            <w:pPr>
              <w:pStyle w:val="单元格样式4"/>
            </w:pPr>
            <w:r>
              <w:t xml:space="preserve">0.10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107.99</w:t>
            </w:r>
          </w:p>
        </w:tc>
        <w:tc>
          <w:tcPr>
            <w:tcW w:w="2551" w:type="dxa"/>
            <w:vAlign w:val="center"/>
          </w:tcPr>
          <w:p>
            <w:pPr>
              <w:pStyle w:val="单元格样式4"/>
            </w:pPr>
            <w:r>
              <w:t xml:space="preserve">102.99</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102.99</w:t>
            </w:r>
          </w:p>
        </w:tc>
        <w:tc>
          <w:tcPr>
            <w:tcW w:w="2551" w:type="dxa"/>
            <w:vAlign w:val="center"/>
          </w:tcPr>
          <w:p>
            <w:pPr>
              <w:pStyle w:val="单元格样式4"/>
            </w:pPr>
            <w:r>
              <w:t xml:space="preserve">102.99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48.96</w:t>
            </w:r>
          </w:p>
        </w:tc>
        <w:tc>
          <w:tcPr>
            <w:tcW w:w="2551" w:type="dxa"/>
            <w:vAlign w:val="center"/>
          </w:tcPr>
          <w:p>
            <w:pPr>
              <w:pStyle w:val="单元格样式4"/>
            </w:pPr>
            <w:r>
              <w:t xml:space="preserve">48.96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54.03</w:t>
            </w:r>
          </w:p>
        </w:tc>
        <w:tc>
          <w:tcPr>
            <w:tcW w:w="2551" w:type="dxa"/>
            <w:vAlign w:val="center"/>
          </w:tcPr>
          <w:p>
            <w:pPr>
              <w:pStyle w:val="单元格样式4"/>
            </w:pPr>
            <w:r>
              <w:t xml:space="preserve">54.03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33.00</w:t>
            </w:r>
          </w:p>
        </w:tc>
        <w:tc>
          <w:tcPr>
            <w:tcW w:w="2551" w:type="dxa"/>
            <w:vAlign w:val="center"/>
          </w:tcPr>
          <w:p>
            <w:pPr>
              <w:pStyle w:val="单元格样式4"/>
            </w:pPr>
          </w:p>
        </w:tc>
        <w:tc>
          <w:tcPr>
            <w:tcW w:w="2551" w:type="dxa"/>
            <w:vAlign w:val="center"/>
          </w:tcPr>
          <w:p>
            <w:pPr>
              <w:pStyle w:val="单元格样式4"/>
            </w:pPr>
            <w:r>
              <w:t xml:space="preserve">33.00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14.00</w:t>
            </w:r>
          </w:p>
        </w:tc>
        <w:tc>
          <w:tcPr>
            <w:tcW w:w="2551" w:type="dxa"/>
            <w:vAlign w:val="center"/>
          </w:tcPr>
          <w:p>
            <w:pPr>
              <w:pStyle w:val="单元格样式4"/>
            </w:pPr>
          </w:p>
        </w:tc>
        <w:tc>
          <w:tcPr>
            <w:tcW w:w="2551" w:type="dxa"/>
            <w:vAlign w:val="center"/>
          </w:tcPr>
          <w:p>
            <w:pPr>
              <w:pStyle w:val="单元格样式4"/>
            </w:pPr>
            <w:r>
              <w:t xml:space="preserve">14.00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14.00</w:t>
            </w:r>
          </w:p>
        </w:tc>
        <w:tc>
          <w:tcPr>
            <w:tcW w:w="2551" w:type="dxa"/>
            <w:vAlign w:val="center"/>
          </w:tcPr>
          <w:p>
            <w:pPr>
              <w:pStyle w:val="单元格样式4"/>
            </w:pPr>
          </w:p>
        </w:tc>
        <w:tc>
          <w:tcPr>
            <w:tcW w:w="2551" w:type="dxa"/>
            <w:vAlign w:val="center"/>
          </w:tcPr>
          <w:p>
            <w:pPr>
              <w:pStyle w:val="单元格样式4"/>
            </w:pPr>
            <w:r>
              <w:t xml:space="preserve">14.00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19.00</w:t>
            </w:r>
          </w:p>
        </w:tc>
        <w:tc>
          <w:tcPr>
            <w:tcW w:w="2551" w:type="dxa"/>
            <w:vAlign w:val="center"/>
          </w:tcPr>
          <w:p>
            <w:pPr>
              <w:pStyle w:val="单元格样式4"/>
            </w:pPr>
          </w:p>
        </w:tc>
        <w:tc>
          <w:tcPr>
            <w:tcW w:w="2551" w:type="dxa"/>
            <w:vAlign w:val="center"/>
          </w:tcPr>
          <w:p>
            <w:pPr>
              <w:pStyle w:val="单元格样式4"/>
            </w:pPr>
            <w:r>
              <w:t xml:space="preserve">19.00</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19.00</w:t>
            </w:r>
          </w:p>
        </w:tc>
        <w:tc>
          <w:tcPr>
            <w:tcW w:w="2551" w:type="dxa"/>
            <w:vAlign w:val="center"/>
          </w:tcPr>
          <w:p>
            <w:pPr>
              <w:pStyle w:val="单元格样式4"/>
            </w:pPr>
          </w:p>
        </w:tc>
        <w:tc>
          <w:tcPr>
            <w:tcW w:w="2551" w:type="dxa"/>
            <w:vAlign w:val="center"/>
          </w:tcPr>
          <w:p>
            <w:pPr>
              <w:pStyle w:val="单元格样式4"/>
            </w:pPr>
            <w:r>
              <w:t xml:space="preserve">19.00</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213.84</w:t>
            </w:r>
          </w:p>
        </w:tc>
        <w:tc>
          <w:tcPr>
            <w:tcW w:w="2551" w:type="dxa"/>
            <w:vAlign w:val="center"/>
          </w:tcPr>
          <w:p>
            <w:pPr>
              <w:pStyle w:val="单元格样式4"/>
            </w:pPr>
          </w:p>
        </w:tc>
        <w:tc>
          <w:tcPr>
            <w:tcW w:w="2551" w:type="dxa"/>
            <w:vAlign w:val="center"/>
          </w:tcPr>
          <w:p>
            <w:pPr>
              <w:pStyle w:val="单元格样式4"/>
            </w:pPr>
            <w:r>
              <w:t xml:space="preserve">213.84</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213.84</w:t>
            </w:r>
          </w:p>
        </w:tc>
        <w:tc>
          <w:tcPr>
            <w:tcW w:w="2551" w:type="dxa"/>
            <w:vAlign w:val="center"/>
          </w:tcPr>
          <w:p>
            <w:pPr>
              <w:pStyle w:val="单元格样式4"/>
            </w:pPr>
          </w:p>
        </w:tc>
        <w:tc>
          <w:tcPr>
            <w:tcW w:w="2551" w:type="dxa"/>
            <w:vAlign w:val="center"/>
          </w:tcPr>
          <w:p>
            <w:pPr>
              <w:pStyle w:val="单元格样式4"/>
            </w:pPr>
            <w:r>
              <w:t xml:space="preserve">213.84</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213.84</w:t>
            </w:r>
          </w:p>
        </w:tc>
        <w:tc>
          <w:tcPr>
            <w:tcW w:w="2551" w:type="dxa"/>
            <w:vAlign w:val="center"/>
          </w:tcPr>
          <w:p>
            <w:pPr>
              <w:pStyle w:val="单元格样式4"/>
            </w:pPr>
          </w:p>
        </w:tc>
        <w:tc>
          <w:tcPr>
            <w:tcW w:w="2551" w:type="dxa"/>
            <w:vAlign w:val="center"/>
          </w:tcPr>
          <w:p>
            <w:pPr>
              <w:pStyle w:val="单元格样式4"/>
            </w:pPr>
            <w:r>
              <w:t xml:space="preserve">213.84</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100.29</w:t>
            </w:r>
          </w:p>
        </w:tc>
        <w:tc>
          <w:tcPr>
            <w:tcW w:w="2551" w:type="dxa"/>
            <w:vAlign w:val="center"/>
          </w:tcPr>
          <w:p>
            <w:pPr>
              <w:pStyle w:val="单元格样式4"/>
            </w:pPr>
            <w:r>
              <w:t xml:space="preserve">100.29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100.29</w:t>
            </w:r>
          </w:p>
        </w:tc>
        <w:tc>
          <w:tcPr>
            <w:tcW w:w="2551" w:type="dxa"/>
            <w:vAlign w:val="center"/>
          </w:tcPr>
          <w:p>
            <w:pPr>
              <w:pStyle w:val="单元格样式4"/>
            </w:pPr>
            <w:r>
              <w:t xml:space="preserve">100.29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100.29</w:t>
            </w:r>
          </w:p>
        </w:tc>
        <w:tc>
          <w:tcPr>
            <w:tcW w:w="2551" w:type="dxa"/>
            <w:vAlign w:val="center"/>
          </w:tcPr>
          <w:p>
            <w:pPr>
              <w:pStyle w:val="单元格样式4"/>
            </w:pPr>
            <w:r>
              <w:t xml:space="preserve">100.29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22999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543001唐山市丰南区王兰庄镇人民政府本级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1503.62</w:t>
            </w:r>
          </w:p>
        </w:tc>
        <w:tc>
          <w:tcPr>
            <w:tcW w:w="2551" w:type="dxa"/>
            <w:vAlign w:val="center"/>
          </w:tcPr>
          <w:p>
            <w:pPr>
              <w:pStyle w:val="单元格样式7"/>
            </w:pPr>
            <w:r>
              <w:t xml:space="preserve">1328.10</w:t>
            </w:r>
          </w:p>
        </w:tc>
        <w:tc>
          <w:tcPr>
            <w:tcW w:w="2551" w:type="dxa"/>
            <w:vAlign w:val="center"/>
          </w:tcPr>
          <w:p>
            <w:pPr>
              <w:pStyle w:val="单元格样式7"/>
            </w:pPr>
            <w:r>
              <w:t xml:space="preserve">175.52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1264.26</w:t>
            </w:r>
          </w:p>
        </w:tc>
        <w:tc>
          <w:tcPr>
            <w:tcW w:w="2551" w:type="dxa"/>
            <w:vAlign w:val="center"/>
          </w:tcPr>
          <w:p>
            <w:pPr>
              <w:pStyle w:val="单元格样式4"/>
            </w:pPr>
            <w:r>
              <w:t xml:space="preserve">1264.26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302.87</w:t>
            </w:r>
          </w:p>
        </w:tc>
        <w:tc>
          <w:tcPr>
            <w:tcW w:w="2551" w:type="dxa"/>
            <w:vAlign w:val="center"/>
          </w:tcPr>
          <w:p>
            <w:pPr>
              <w:pStyle w:val="单元格样式4"/>
            </w:pPr>
            <w:r>
              <w:t xml:space="preserve">302.87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251.39</w:t>
            </w:r>
          </w:p>
        </w:tc>
        <w:tc>
          <w:tcPr>
            <w:tcW w:w="2551" w:type="dxa"/>
            <w:vAlign w:val="center"/>
          </w:tcPr>
          <w:p>
            <w:pPr>
              <w:pStyle w:val="单元格样式4"/>
            </w:pPr>
            <w:r>
              <w:t xml:space="preserve">251.39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56.75</w:t>
            </w:r>
          </w:p>
        </w:tc>
        <w:tc>
          <w:tcPr>
            <w:tcW w:w="2551" w:type="dxa"/>
            <w:vAlign w:val="center"/>
          </w:tcPr>
          <w:p>
            <w:pPr>
              <w:pStyle w:val="单元格样式4"/>
            </w:pPr>
            <w:r>
              <w:t xml:space="preserve">56.75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243.86</w:t>
            </w:r>
          </w:p>
        </w:tc>
        <w:tc>
          <w:tcPr>
            <w:tcW w:w="2551" w:type="dxa"/>
            <w:vAlign w:val="center"/>
          </w:tcPr>
          <w:p>
            <w:pPr>
              <w:pStyle w:val="单元格样式4"/>
            </w:pPr>
            <w:r>
              <w:t xml:space="preserve">243.86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112.04</w:t>
            </w:r>
          </w:p>
        </w:tc>
        <w:tc>
          <w:tcPr>
            <w:tcW w:w="2551" w:type="dxa"/>
            <w:vAlign w:val="center"/>
          </w:tcPr>
          <w:p>
            <w:pPr>
              <w:pStyle w:val="单元格样式4"/>
            </w:pPr>
            <w:r>
              <w:t xml:space="preserve">112.04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44.78</w:t>
            </w:r>
          </w:p>
        </w:tc>
        <w:tc>
          <w:tcPr>
            <w:tcW w:w="2551" w:type="dxa"/>
            <w:vAlign w:val="center"/>
          </w:tcPr>
          <w:p>
            <w:pPr>
              <w:pStyle w:val="单元格样式4"/>
            </w:pPr>
            <w:r>
              <w:t xml:space="preserve">44.78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49.41</w:t>
            </w:r>
          </w:p>
        </w:tc>
        <w:tc>
          <w:tcPr>
            <w:tcW w:w="2551" w:type="dxa"/>
            <w:vAlign w:val="center"/>
          </w:tcPr>
          <w:p>
            <w:pPr>
              <w:pStyle w:val="单元格样式4"/>
            </w:pPr>
            <w:r>
              <w:t xml:space="preserve">49.41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5.94</w:t>
            </w:r>
          </w:p>
        </w:tc>
        <w:tc>
          <w:tcPr>
            <w:tcW w:w="2551" w:type="dxa"/>
            <w:vAlign w:val="center"/>
          </w:tcPr>
          <w:p>
            <w:pPr>
              <w:pStyle w:val="单元格样式4"/>
            </w:pPr>
            <w:r>
              <w:t xml:space="preserve">5.94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91.71</w:t>
            </w:r>
          </w:p>
        </w:tc>
        <w:tc>
          <w:tcPr>
            <w:tcW w:w="2551" w:type="dxa"/>
            <w:vAlign w:val="center"/>
          </w:tcPr>
          <w:p>
            <w:pPr>
              <w:pStyle w:val="单元格样式4"/>
            </w:pPr>
            <w:r>
              <w:t xml:space="preserve">91.71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105.51</w:t>
            </w:r>
          </w:p>
        </w:tc>
        <w:tc>
          <w:tcPr>
            <w:tcW w:w="2551" w:type="dxa"/>
            <w:vAlign w:val="center"/>
          </w:tcPr>
          <w:p>
            <w:pPr>
              <w:pStyle w:val="单元格样式4"/>
            </w:pPr>
            <w:r>
              <w:t xml:space="preserve">105.51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175.52</w:t>
            </w:r>
          </w:p>
        </w:tc>
        <w:tc>
          <w:tcPr>
            <w:tcW w:w="2551" w:type="dxa"/>
            <w:vAlign w:val="center"/>
          </w:tcPr>
          <w:p>
            <w:pPr>
              <w:pStyle w:val="单元格样式4"/>
            </w:pPr>
          </w:p>
        </w:tc>
        <w:tc>
          <w:tcPr>
            <w:tcW w:w="2551" w:type="dxa"/>
            <w:vAlign w:val="center"/>
          </w:tcPr>
          <w:p>
            <w:pPr>
              <w:pStyle w:val="单元格样式4"/>
            </w:pPr>
            <w:r>
              <w:t xml:space="preserve">175.52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38.03</w:t>
            </w:r>
          </w:p>
        </w:tc>
        <w:tc>
          <w:tcPr>
            <w:tcW w:w="2551" w:type="dxa"/>
            <w:vAlign w:val="center"/>
          </w:tcPr>
          <w:p>
            <w:pPr>
              <w:pStyle w:val="单元格样式4"/>
            </w:pPr>
          </w:p>
        </w:tc>
        <w:tc>
          <w:tcPr>
            <w:tcW w:w="2551" w:type="dxa"/>
            <w:vAlign w:val="center"/>
          </w:tcPr>
          <w:p>
            <w:pPr>
              <w:pStyle w:val="单元格样式4"/>
            </w:pPr>
            <w:r>
              <w:t xml:space="preserve">38.03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14.79</w:t>
            </w:r>
          </w:p>
        </w:tc>
        <w:tc>
          <w:tcPr>
            <w:tcW w:w="2551" w:type="dxa"/>
            <w:vAlign w:val="center"/>
          </w:tcPr>
          <w:p>
            <w:pPr>
              <w:pStyle w:val="单元格样式4"/>
            </w:pPr>
          </w:p>
        </w:tc>
        <w:tc>
          <w:tcPr>
            <w:tcW w:w="2551" w:type="dxa"/>
            <w:vAlign w:val="center"/>
          </w:tcPr>
          <w:p>
            <w:pPr>
              <w:pStyle w:val="单元格样式4"/>
            </w:pPr>
            <w:r>
              <w:t xml:space="preserve">14.79</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18.70</w:t>
            </w:r>
          </w:p>
        </w:tc>
        <w:tc>
          <w:tcPr>
            <w:tcW w:w="2551" w:type="dxa"/>
            <w:vAlign w:val="center"/>
          </w:tcPr>
          <w:p>
            <w:pPr>
              <w:pStyle w:val="单元格样式4"/>
            </w:pPr>
          </w:p>
        </w:tc>
        <w:tc>
          <w:tcPr>
            <w:tcW w:w="2551" w:type="dxa"/>
            <w:vAlign w:val="center"/>
          </w:tcPr>
          <w:p>
            <w:pPr>
              <w:pStyle w:val="单元格样式4"/>
            </w:pPr>
            <w:r>
              <w:t xml:space="preserve">18.70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8.30</w:t>
            </w:r>
          </w:p>
        </w:tc>
        <w:tc>
          <w:tcPr>
            <w:tcW w:w="2551" w:type="dxa"/>
            <w:vAlign w:val="center"/>
          </w:tcPr>
          <w:p>
            <w:pPr>
              <w:pStyle w:val="单元格样式4"/>
            </w:pPr>
          </w:p>
        </w:tc>
        <w:tc>
          <w:tcPr>
            <w:tcW w:w="2551" w:type="dxa"/>
            <w:vAlign w:val="center"/>
          </w:tcPr>
          <w:p>
            <w:pPr>
              <w:pStyle w:val="单元格样式4"/>
            </w:pPr>
            <w:r>
              <w:t xml:space="preserve">8.30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16.00</w:t>
            </w:r>
          </w:p>
        </w:tc>
        <w:tc>
          <w:tcPr>
            <w:tcW w:w="2551" w:type="dxa"/>
            <w:vAlign w:val="center"/>
          </w:tcPr>
          <w:p>
            <w:pPr>
              <w:pStyle w:val="单元格样式4"/>
            </w:pPr>
          </w:p>
        </w:tc>
        <w:tc>
          <w:tcPr>
            <w:tcW w:w="2551" w:type="dxa"/>
            <w:vAlign w:val="center"/>
          </w:tcPr>
          <w:p>
            <w:pPr>
              <w:pStyle w:val="单元格样式4"/>
            </w:pPr>
            <w:r>
              <w:t xml:space="preserve">16.00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40.80</w:t>
            </w:r>
          </w:p>
        </w:tc>
        <w:tc>
          <w:tcPr>
            <w:tcW w:w="2551" w:type="dxa"/>
            <w:vAlign w:val="center"/>
          </w:tcPr>
          <w:p>
            <w:pPr>
              <w:pStyle w:val="单元格样式4"/>
            </w:pPr>
          </w:p>
        </w:tc>
        <w:tc>
          <w:tcPr>
            <w:tcW w:w="2551" w:type="dxa"/>
            <w:vAlign w:val="center"/>
          </w:tcPr>
          <w:p>
            <w:pPr>
              <w:pStyle w:val="单元格样式4"/>
            </w:pPr>
            <w:r>
              <w:t xml:space="preserve">40.80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1.70</w:t>
            </w:r>
          </w:p>
        </w:tc>
        <w:tc>
          <w:tcPr>
            <w:tcW w:w="2551" w:type="dxa"/>
            <w:vAlign w:val="center"/>
          </w:tcPr>
          <w:p>
            <w:pPr>
              <w:pStyle w:val="单元格样式4"/>
            </w:pPr>
          </w:p>
        </w:tc>
        <w:tc>
          <w:tcPr>
            <w:tcW w:w="2551" w:type="dxa"/>
            <w:vAlign w:val="center"/>
          </w:tcPr>
          <w:p>
            <w:pPr>
              <w:pStyle w:val="单元格样式4"/>
            </w:pPr>
            <w:r>
              <w:t xml:space="preserve">1.70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63.84</w:t>
            </w:r>
          </w:p>
        </w:tc>
        <w:tc>
          <w:tcPr>
            <w:tcW w:w="2551" w:type="dxa"/>
            <w:vAlign w:val="center"/>
          </w:tcPr>
          <w:p>
            <w:pPr>
              <w:pStyle w:val="单元格样式4"/>
            </w:pPr>
            <w:r>
              <w:t xml:space="preserve">63.84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55.45</w:t>
            </w:r>
          </w:p>
        </w:tc>
        <w:tc>
          <w:tcPr>
            <w:tcW w:w="2551" w:type="dxa"/>
            <w:vAlign w:val="center"/>
          </w:tcPr>
          <w:p>
            <w:pPr>
              <w:pStyle w:val="单元格样式4"/>
            </w:pPr>
            <w:r>
              <w:t xml:space="preserve">55.45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8.39</w:t>
            </w:r>
          </w:p>
        </w:tc>
        <w:tc>
          <w:tcPr>
            <w:tcW w:w="2551" w:type="dxa"/>
            <w:vAlign w:val="center"/>
          </w:tcPr>
          <w:p>
            <w:pPr>
              <w:pStyle w:val="单元格样式4"/>
            </w:pPr>
            <w:r>
              <w:t xml:space="preserve">8.39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543001唐山市丰南区王兰庄镇人民政府本级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543001唐山市丰南区王兰庄镇人民政府本级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543001唐山市丰南区王兰庄镇人民政府本级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21.20</w:t>
            </w:r>
          </w:p>
        </w:tc>
        <w:tc>
          <w:tcPr>
            <w:tcW w:w="2381" w:type="dxa"/>
            <w:vAlign w:val="center"/>
          </w:tcPr>
          <w:p>
            <w:pPr>
              <w:pStyle w:val="单元格样式7"/>
            </w:pPr>
            <w:r>
              <w:t xml:space="preserve">21.20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16.00</w:t>
            </w:r>
          </w:p>
        </w:tc>
        <w:tc>
          <w:tcPr>
            <w:tcW w:w="2381" w:type="dxa"/>
            <w:vAlign w:val="center"/>
          </w:tcPr>
          <w:p>
            <w:pPr>
              <w:pStyle w:val="单元格样式4"/>
            </w:pPr>
            <w:r>
              <w:t xml:space="preserve">16.00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16.00</w:t>
            </w:r>
          </w:p>
        </w:tc>
        <w:tc>
          <w:tcPr>
            <w:tcW w:w="2381" w:type="dxa"/>
            <w:vAlign w:val="center"/>
          </w:tcPr>
          <w:p>
            <w:pPr>
              <w:pStyle w:val="单元格样式4"/>
            </w:pPr>
            <w:r>
              <w:t xml:space="preserve">16.00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5.20</w:t>
            </w:r>
          </w:p>
        </w:tc>
        <w:tc>
          <w:tcPr>
            <w:tcW w:w="2381" w:type="dxa"/>
            <w:vAlign w:val="center"/>
          </w:tcPr>
          <w:p>
            <w:pPr>
              <w:pStyle w:val="单元格样式4"/>
            </w:pPr>
            <w:r>
              <w:t xml:space="preserve">5.20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唐山市丰南区王兰庄镇人民政府本级2025年单位预算信息公开情况说明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按照《中华人民共和国预算法》、《地方预决算公开操作规程》和《关于进一步推进预算公开工作的实施意见》规定，现将唐山市丰南区王兰庄镇人民政府本级2025年单位预算公开如下：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（二）讨论和决定本乡镇经济建设、政治建设、文化建设、社会建设、生态文明建设和党的建设以及乡村振兴中的重大问题。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（三）组织召开本级人民代表大会，充分行使重大事项决定权、监督权和仸免权，做好人大代表工作，联系选民、反映群众意见和要求。</w:t>
      </w:r>
    </w:p>
    <w:p>
      <w:pPr>
        <w:pStyle w:val="插入文本样式-插入单位职责文件"/>
      </w:pPr>
      <w:r>
        <w:t xml:space="preserve">（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插入文本样式-插入单位职责文件"/>
      </w:pPr>
      <w:r>
        <w:t xml:space="preserve">（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插入文本样式-插入单位职责文件"/>
      </w:pPr>
      <w:r>
        <w:t xml:space="preserve">（六）加强乡镇党委自身建设和村党组织建设，以及其他隶属乡镇党委的党组织建设，抓好収展党员工作，加强党员队伍建设。维护和执行党的纪律，监督党员干部和其他仸何工作人员严栺遵守国家法律法规。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插入文本样式-插入单位职责文件"/>
      </w:pPr>
      <w:r>
        <w:t xml:space="preserve">（七）按照干部管理权限，负责对干部的教育、培训、选拔、考核和监督工作。协助管理上级有关部门驻乡镇单位的干部。做好人才服务工作。</w:t>
      </w:r>
    </w:p>
    <w:p>
      <w:pPr>
        <w:pStyle w:val="插入文本样式-插入单位职责文件"/>
      </w:pPr>
      <w:r>
        <w:t xml:space="preserve">（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唐山市丰南区王兰庄镇人民政府本级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1942.76万元，其中：一般公共预算收入1942.76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王兰庄镇人民政府本级年度单位预算中支出预算的总体情况。2025年支出预算1942.76万元，其中基本支出1503.62万元，包括人员经费1328.10万元和日常公用经费175.52万元；项目支出439.14万元，主要为卫生清理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2025年预算收支安排1942.76万元，较2024年预算减少258.44万元，其中：基本支出减少21.63万元，主要为人员经费减少，日常公用经费减少。项目支出减少236.81万元，主要为环保经费等。</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21.20万元，其中因公出国（境）费0.00万元；公务用车购置及运维费16.00万元（其中：公务用车购置费为0.00万元，公务用车运维费16.00万元)；公务接待费5.20万元。与2024年相比减少1.00万元，增减变化的主要原因是公务用车购置及运维费。</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1、“非两委”报账员补助绩效目标表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13020725P00T8LB10128C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“非两委”报账员补助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39.53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39.53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用于村级报账员补助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1.调动非两委报账员的工作热情。</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非两委报账员人数</w:t>
            </w:r>
          </w:p>
        </w:tc>
        <w:tc>
          <w:tcPr>
            <w:tcW w:w="5386" w:type="dxa"/>
            <w:vAlign w:val="center"/>
          </w:tcPr>
          <w:p>
            <w:pPr>
              <w:pStyle w:val="单元格样式2"/>
            </w:pPr>
            <w:r>
              <w:t xml:space="preserve">反映村配备非两委报账员人数情况</w:t>
            </w:r>
          </w:p>
        </w:tc>
        <w:tc>
          <w:tcPr>
            <w:tcW w:w="2268" w:type="dxa"/>
            <w:vAlign w:val="center"/>
          </w:tcPr>
          <w:p>
            <w:pPr>
              <w:pStyle w:val="单元格样式2"/>
            </w:pPr>
            <w:r>
              <w:t xml:space="preserve">21人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职责任务完成情况</w:t>
            </w:r>
          </w:p>
        </w:tc>
        <w:tc>
          <w:tcPr>
            <w:tcW w:w="5386" w:type="dxa"/>
            <w:vAlign w:val="center"/>
          </w:tcPr>
          <w:p>
            <w:pPr>
              <w:pStyle w:val="单元格样式2"/>
            </w:pPr>
            <w:r>
              <w:t xml:space="preserve">反映完成本职工作任务情况</w:t>
            </w:r>
          </w:p>
        </w:tc>
        <w:tc>
          <w:tcPr>
            <w:tcW w:w="2268" w:type="dxa"/>
            <w:vAlign w:val="center"/>
          </w:tcPr>
          <w:p>
            <w:pPr>
              <w:pStyle w:val="单元格样式2"/>
            </w:pPr>
            <w:r>
              <w:t xml:space="preserve">较好完成</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≥18821元/年</w:t>
            </w:r>
          </w:p>
        </w:tc>
        <w:tc>
          <w:tcPr>
            <w:tcW w:w="1276" w:type="dxa"/>
            <w:vAlign w:val="center"/>
          </w:tcPr>
          <w:p>
            <w:pPr>
              <w:pStyle w:val="单元格样式2"/>
            </w:pPr>
            <w:r>
              <w:t xml:space="preserve">《关于调整村 “两委”干部 基础职务补贴标准的通知》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服务群众质量</w:t>
            </w:r>
          </w:p>
        </w:tc>
        <w:tc>
          <w:tcPr>
            <w:tcW w:w="5386" w:type="dxa"/>
            <w:vAlign w:val="center"/>
          </w:tcPr>
          <w:p>
            <w:pPr>
              <w:pStyle w:val="单元格样式2"/>
            </w:pPr>
            <w:r>
              <w:t xml:space="preserve">反映服务群众质量情况</w:t>
            </w:r>
          </w:p>
        </w:tc>
        <w:tc>
          <w:tcPr>
            <w:tcW w:w="2268" w:type="dxa"/>
            <w:vAlign w:val="center"/>
          </w:tcPr>
          <w:p>
            <w:pPr>
              <w:pStyle w:val="单元格样式2"/>
            </w:pPr>
            <w:r>
              <w:t xml:space="preserve">有所提高</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2、“非两委”卫健专干补助绩效目标表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13020725P00T8LB10125H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“非两委”卫健专干补助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20.71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20.71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用于村级卫健专员补助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1.有效保障村级计生工作运转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非两委计生专干人数</w:t>
            </w:r>
          </w:p>
        </w:tc>
        <w:tc>
          <w:tcPr>
            <w:tcW w:w="5386" w:type="dxa"/>
            <w:vAlign w:val="center"/>
          </w:tcPr>
          <w:p>
            <w:pPr>
              <w:pStyle w:val="单元格样式2"/>
            </w:pPr>
            <w:r>
              <w:t xml:space="preserve">反映村配备非两委计生专干人数情况</w:t>
            </w:r>
          </w:p>
        </w:tc>
        <w:tc>
          <w:tcPr>
            <w:tcW w:w="2268" w:type="dxa"/>
            <w:vAlign w:val="center"/>
          </w:tcPr>
          <w:p>
            <w:pPr>
              <w:pStyle w:val="单元格样式2"/>
            </w:pPr>
            <w:r>
              <w:t xml:space="preserve">11人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职责任务完成情况</w:t>
            </w:r>
          </w:p>
        </w:tc>
        <w:tc>
          <w:tcPr>
            <w:tcW w:w="5386" w:type="dxa"/>
            <w:vAlign w:val="center"/>
          </w:tcPr>
          <w:p>
            <w:pPr>
              <w:pStyle w:val="单元格样式2"/>
            </w:pPr>
            <w:r>
              <w:t xml:space="preserve">反映完成本职工作任务情况</w:t>
            </w:r>
          </w:p>
        </w:tc>
        <w:tc>
          <w:tcPr>
            <w:tcW w:w="2268" w:type="dxa"/>
            <w:vAlign w:val="center"/>
          </w:tcPr>
          <w:p>
            <w:pPr>
              <w:pStyle w:val="单元格样式2"/>
            </w:pPr>
            <w:r>
              <w:t xml:space="preserve">较好完成</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18821元/年</w:t>
            </w:r>
          </w:p>
        </w:tc>
        <w:tc>
          <w:tcPr>
            <w:tcW w:w="1276" w:type="dxa"/>
            <w:vAlign w:val="center"/>
          </w:tcPr>
          <w:p>
            <w:pPr>
              <w:pStyle w:val="单元格样式2"/>
            </w:pPr>
            <w:r>
              <w:t xml:space="preserve">《关于调整村 “两委”干部 基础职务补贴标准的通知》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服务群众质量</w:t>
            </w:r>
          </w:p>
        </w:tc>
        <w:tc>
          <w:tcPr>
            <w:tcW w:w="5386" w:type="dxa"/>
            <w:vAlign w:val="center"/>
          </w:tcPr>
          <w:p>
            <w:pPr>
              <w:pStyle w:val="单元格样式2"/>
            </w:pPr>
            <w:r>
              <w:t xml:space="preserve">反映服务群众质量情况</w:t>
            </w:r>
          </w:p>
        </w:tc>
        <w:tc>
          <w:tcPr>
            <w:tcW w:w="2268" w:type="dxa"/>
            <w:vAlign w:val="center"/>
          </w:tcPr>
          <w:p>
            <w:pPr>
              <w:pStyle w:val="单元格样式2"/>
            </w:pPr>
            <w:r>
              <w:t xml:space="preserve">有所提高</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3、“三线”铁路建设民兵生活困难补助绩效目标表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13020725P008HE610067E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“三线”铁路建设民兵生活困难补助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用于三线铁路建设民兵生活补助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1.确保该项补贴发放及时。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5人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发放合规率</w:t>
            </w:r>
          </w:p>
        </w:tc>
        <w:tc>
          <w:tcPr>
            <w:tcW w:w="5386" w:type="dxa"/>
            <w:vAlign w:val="center"/>
          </w:tcPr>
          <w:p>
            <w:pPr>
              <w:pStyle w:val="单元格样式2"/>
            </w:pPr>
            <w:r>
              <w:t xml:space="preserve">反映补助按规定项目、范围、标准发放情况</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补贴发放周期</w:t>
            </w:r>
          </w:p>
        </w:tc>
        <w:tc>
          <w:tcPr>
            <w:tcW w:w="5386" w:type="dxa"/>
            <w:vAlign w:val="center"/>
          </w:tcPr>
          <w:p>
            <w:pPr>
              <w:pStyle w:val="单元格样式2"/>
            </w:pPr>
            <w:r>
              <w:t xml:space="preserve">反映补贴资金发放周期情况</w:t>
            </w:r>
          </w:p>
        </w:tc>
        <w:tc>
          <w:tcPr>
            <w:tcW w:w="2268" w:type="dxa"/>
            <w:vAlign w:val="center"/>
          </w:tcPr>
          <w:p>
            <w:pPr>
              <w:pStyle w:val="单元格样式2"/>
            </w:pPr>
            <w:r>
              <w:t xml:space="preserve">按月/季/年发放</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补贴标准</w:t>
            </w:r>
          </w:p>
        </w:tc>
        <w:tc>
          <w:tcPr>
            <w:tcW w:w="5386" w:type="dxa"/>
            <w:vAlign w:val="center"/>
          </w:tcPr>
          <w:p>
            <w:pPr>
              <w:pStyle w:val="单元格样式2"/>
            </w:pPr>
            <w:r>
              <w:t xml:space="preserve">反映补贴支出的具体人均补助标准情况</w:t>
            </w:r>
          </w:p>
        </w:tc>
        <w:tc>
          <w:tcPr>
            <w:tcW w:w="2268" w:type="dxa"/>
            <w:vAlign w:val="center"/>
          </w:tcPr>
          <w:p>
            <w:pPr>
              <w:pStyle w:val="单元格样式2"/>
            </w:pPr>
            <w:r>
              <w:t xml:space="preserve">216元/人</w:t>
            </w:r>
          </w:p>
        </w:tc>
        <w:tc>
          <w:tcPr>
            <w:tcW w:w="1276" w:type="dxa"/>
            <w:vAlign w:val="center"/>
          </w:tcPr>
          <w:p>
            <w:pPr>
              <w:pStyle w:val="单元格样式2"/>
            </w:pPr>
            <w:r>
              <w:t xml:space="preserve">政策文件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反映保障困难群体生活，维护社会稳定情况</w:t>
            </w:r>
          </w:p>
        </w:tc>
        <w:tc>
          <w:tcPr>
            <w:tcW w:w="2268" w:type="dxa"/>
            <w:vAlign w:val="center"/>
          </w:tcPr>
          <w:p>
            <w:pPr>
              <w:pStyle w:val="单元格样式2"/>
            </w:pPr>
            <w:r>
              <w:t xml:space="preserve">有效维护</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享受补贴人员生活水平改善程度</w:t>
            </w:r>
          </w:p>
        </w:tc>
        <w:tc>
          <w:tcPr>
            <w:tcW w:w="5386" w:type="dxa"/>
            <w:vAlign w:val="center"/>
          </w:tcPr>
          <w:p>
            <w:pPr>
              <w:pStyle w:val="单元格样式2"/>
            </w:pPr>
            <w:r>
              <w:t xml:space="preserve">反映享受补贴人员生活水平持续改善情况</w:t>
            </w:r>
          </w:p>
        </w:tc>
        <w:tc>
          <w:tcPr>
            <w:tcW w:w="2268" w:type="dxa"/>
            <w:vAlign w:val="center"/>
          </w:tcPr>
          <w:p>
            <w:pPr>
              <w:pStyle w:val="单元格样式2"/>
            </w:pPr>
            <w:r>
              <w:t xml:space="preserve">持续改善</w:t>
            </w:r>
          </w:p>
        </w:tc>
        <w:tc>
          <w:tcPr>
            <w:tcW w:w="1276" w:type="dxa"/>
            <w:vAlign w:val="center"/>
          </w:tcPr>
          <w:p>
            <w:pPr>
              <w:pStyle w:val="单元格样式2"/>
            </w:pPr>
            <w:r>
              <w:t xml:space="preserve">经验标准</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4、财政劳务派遣人员费用（劳务费）绩效目标表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13020725P00002210324A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财政劳务派遣人员费用（劳务费）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用于财政劳务派遣人员费用。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1.保障机关的有序运转。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反映发放工资人数情况</w:t>
            </w:r>
          </w:p>
        </w:tc>
        <w:tc>
          <w:tcPr>
            <w:tcW w:w="2268" w:type="dxa"/>
            <w:vAlign w:val="center"/>
          </w:tcPr>
          <w:p>
            <w:pPr>
              <w:pStyle w:val="单元格样式2"/>
            </w:pPr>
            <w:r>
              <w:t xml:space="preserve">3人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缴纳社保及时性</w:t>
            </w:r>
          </w:p>
        </w:tc>
        <w:tc>
          <w:tcPr>
            <w:tcW w:w="5386" w:type="dxa"/>
            <w:vAlign w:val="center"/>
          </w:tcPr>
          <w:p>
            <w:pPr>
              <w:pStyle w:val="单元格样式2"/>
            </w:pPr>
            <w:r>
              <w:t xml:space="preserve">反映按时缴纳社会保险费用的情况</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征收部门要求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≥2200元/月</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5、村级组织运转经费（办公费）绩效目标表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13020725P00T8LB101290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村级组织运转经费（办公费）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用于村级办公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1.保障村级组织正常运转。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村委会数量</w:t>
            </w:r>
          </w:p>
        </w:tc>
        <w:tc>
          <w:tcPr>
            <w:tcW w:w="5386" w:type="dxa"/>
            <w:vAlign w:val="center"/>
          </w:tcPr>
          <w:p>
            <w:pPr>
              <w:pStyle w:val="单元格样式2"/>
            </w:pPr>
            <w:r>
              <w:t xml:space="preserve">反映安排办公经费的村委会数量情况</w:t>
            </w:r>
          </w:p>
        </w:tc>
        <w:tc>
          <w:tcPr>
            <w:tcW w:w="2268" w:type="dxa"/>
            <w:vAlign w:val="center"/>
          </w:tcPr>
          <w:p>
            <w:pPr>
              <w:pStyle w:val="单元格样式2"/>
            </w:pPr>
            <w:r>
              <w:t xml:space="preserve">30个</w:t>
            </w:r>
          </w:p>
        </w:tc>
        <w:tc>
          <w:tcPr>
            <w:tcW w:w="1276" w:type="dxa"/>
            <w:vAlign w:val="center"/>
          </w:tcPr>
          <w:p>
            <w:pPr>
              <w:pStyle w:val="单元格样式2"/>
            </w:pPr>
            <w:r>
              <w:t xml:space="preserve">上年数据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保障工作正常开展</w:t>
            </w:r>
          </w:p>
        </w:tc>
        <w:tc>
          <w:tcPr>
            <w:tcW w:w="5386" w:type="dxa"/>
            <w:vAlign w:val="center"/>
          </w:tcPr>
          <w:p>
            <w:pPr>
              <w:pStyle w:val="单元格样式2"/>
            </w:pPr>
            <w:r>
              <w:t xml:space="preserve">反映供水供电正常，办公设备设施满足需要情况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村级经费支出及时率</w:t>
            </w:r>
          </w:p>
        </w:tc>
        <w:tc>
          <w:tcPr>
            <w:tcW w:w="5386" w:type="dxa"/>
            <w:vAlign w:val="center"/>
          </w:tcPr>
          <w:p>
            <w:pPr>
              <w:pStyle w:val="单元格样式2"/>
            </w:pPr>
            <w:r>
              <w:t xml:space="preserve">收到财政拨款后一周内拨付到村</w:t>
            </w:r>
          </w:p>
        </w:tc>
        <w:tc>
          <w:tcPr>
            <w:tcW w:w="2268" w:type="dxa"/>
            <w:vAlign w:val="center"/>
          </w:tcPr>
          <w:p>
            <w:pPr>
              <w:pStyle w:val="单元格样式2"/>
            </w:pPr>
            <w:r>
              <w:t xml:space="preserve">100%</w:t>
            </w:r>
          </w:p>
        </w:tc>
        <w:tc>
          <w:tcPr>
            <w:tcW w:w="1276" w:type="dxa"/>
            <w:vAlign w:val="center"/>
          </w:tcPr>
          <w:p>
            <w:pPr>
              <w:pStyle w:val="单元格样式2"/>
            </w:pPr>
            <w:r>
              <w:t xml:space="preserve">财政部门要求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村办公费</w:t>
            </w:r>
          </w:p>
        </w:tc>
        <w:tc>
          <w:tcPr>
            <w:tcW w:w="5386" w:type="dxa"/>
            <w:vAlign w:val="center"/>
          </w:tcPr>
          <w:p>
            <w:pPr>
              <w:pStyle w:val="单元格样式2"/>
            </w:pPr>
            <w:r>
              <w:t xml:space="preserve">反映财政安排每村每年办公经费金额情况</w:t>
            </w:r>
          </w:p>
        </w:tc>
        <w:tc>
          <w:tcPr>
            <w:tcW w:w="2268" w:type="dxa"/>
            <w:vAlign w:val="center"/>
          </w:tcPr>
          <w:p>
            <w:pPr>
              <w:pStyle w:val="单元格样式2"/>
            </w:pPr>
            <w:r>
              <w:t xml:space="preserve">≤33.6万元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保障村组织服务能力</w:t>
            </w:r>
          </w:p>
        </w:tc>
        <w:tc>
          <w:tcPr>
            <w:tcW w:w="5386" w:type="dxa"/>
            <w:vAlign w:val="center"/>
          </w:tcPr>
          <w:p>
            <w:pPr>
              <w:pStyle w:val="单元格样式2"/>
            </w:pPr>
            <w:r>
              <w:t xml:space="preserve">反映村组织服务能力保障情况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6、服务群众专项经费绩效目标表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13020725P00T8LB10130B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服务群众专项经费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用于村级卫生清扫保洁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1.保持村庄的环境及卫生。</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清扫保行政村个数</w:t>
            </w:r>
          </w:p>
        </w:tc>
        <w:tc>
          <w:tcPr>
            <w:tcW w:w="5386" w:type="dxa"/>
            <w:vAlign w:val="center"/>
          </w:tcPr>
          <w:p>
            <w:pPr>
              <w:pStyle w:val="单元格样式2"/>
            </w:pPr>
            <w:r>
              <w:t xml:space="preserve">反映纳入清扫保洁范围的村情况</w:t>
            </w:r>
          </w:p>
        </w:tc>
        <w:tc>
          <w:tcPr>
            <w:tcW w:w="2268" w:type="dxa"/>
            <w:vAlign w:val="center"/>
          </w:tcPr>
          <w:p>
            <w:pPr>
              <w:pStyle w:val="单元格样式2"/>
            </w:pPr>
            <w:r>
              <w:t xml:space="preserve">30个村</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垃圾处理（清运）率</w:t>
            </w:r>
          </w:p>
        </w:tc>
        <w:tc>
          <w:tcPr>
            <w:tcW w:w="5386" w:type="dxa"/>
            <w:vAlign w:val="center"/>
          </w:tcPr>
          <w:p>
            <w:pPr>
              <w:pStyle w:val="单元格样式2"/>
            </w:pPr>
            <w:r>
              <w:t xml:space="preserve">实际处理（清运）垃圾量/应处理（清运）量*100%</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垃圾处理（清运）及时性</w:t>
            </w:r>
          </w:p>
        </w:tc>
        <w:tc>
          <w:tcPr>
            <w:tcW w:w="5386" w:type="dxa"/>
            <w:vAlign w:val="center"/>
          </w:tcPr>
          <w:p>
            <w:pPr>
              <w:pStyle w:val="单元格样式2"/>
            </w:pPr>
            <w:r>
              <w:t xml:space="preserve">反映垃圾处理（清运）及时情况</w:t>
            </w:r>
          </w:p>
        </w:tc>
        <w:tc>
          <w:tcPr>
            <w:tcW w:w="2268" w:type="dxa"/>
            <w:vAlign w:val="center"/>
          </w:tcPr>
          <w:p>
            <w:pPr>
              <w:pStyle w:val="单元格样式2"/>
            </w:pPr>
            <w:r>
              <w:t xml:space="preserve">及时</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反映绿化养护、垃圾处理、污水处理、污泥处理、城区亮化、道路养护等总成本</w:t>
            </w:r>
          </w:p>
        </w:tc>
        <w:tc>
          <w:tcPr>
            <w:tcW w:w="2268" w:type="dxa"/>
            <w:vAlign w:val="center"/>
          </w:tcPr>
          <w:p>
            <w:pPr>
              <w:pStyle w:val="单元格样式2"/>
            </w:pPr>
            <w:r>
              <w:t xml:space="preserve">≤120万元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降低环境治理成本</w:t>
            </w:r>
          </w:p>
        </w:tc>
        <w:tc>
          <w:tcPr>
            <w:tcW w:w="5386" w:type="dxa"/>
            <w:vAlign w:val="center"/>
          </w:tcPr>
          <w:p>
            <w:pPr>
              <w:pStyle w:val="单元格样式2"/>
            </w:pPr>
            <w:r>
              <w:t xml:space="preserve">反映降低环境治理成本情况</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7、基层武装部工作经费绩效目标表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13020725P00462810270Q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基层武装部工作经费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用于基层武装部工作经费。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1.保障基层武装工作开展。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资金拨付数量</w:t>
            </w:r>
          </w:p>
        </w:tc>
        <w:tc>
          <w:tcPr>
            <w:tcW w:w="5386" w:type="dxa"/>
            <w:vAlign w:val="center"/>
          </w:tcPr>
          <w:p>
            <w:pPr>
              <w:pStyle w:val="单元格样式2"/>
            </w:pPr>
            <w:r>
              <w:t xml:space="preserve">资金拨付数量</w:t>
            </w:r>
          </w:p>
        </w:tc>
        <w:tc>
          <w:tcPr>
            <w:tcW w:w="2268" w:type="dxa"/>
            <w:vAlign w:val="center"/>
          </w:tcPr>
          <w:p>
            <w:pPr>
              <w:pStyle w:val="单元格样式2"/>
            </w:pPr>
            <w:r>
              <w:t xml:space="preserve">3万</w:t>
            </w:r>
          </w:p>
        </w:tc>
        <w:tc>
          <w:tcPr>
            <w:tcW w:w="1276" w:type="dxa"/>
            <w:vAlign w:val="center"/>
          </w:tcPr>
          <w:p>
            <w:pPr>
              <w:pStyle w:val="单元格样式2"/>
            </w:pPr>
            <w:r>
              <w:t xml:space="preserve">预算标准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拨付时间</w:t>
            </w:r>
          </w:p>
        </w:tc>
        <w:tc>
          <w:tcPr>
            <w:tcW w:w="2268" w:type="dxa"/>
            <w:vAlign w:val="center"/>
          </w:tcPr>
          <w:p>
            <w:pPr>
              <w:pStyle w:val="单元格样式2"/>
            </w:pPr>
            <w:r>
              <w:t xml:space="preserve">≤7个工作日</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经费安排数</w:t>
            </w:r>
          </w:p>
        </w:tc>
        <w:tc>
          <w:tcPr>
            <w:tcW w:w="5386" w:type="dxa"/>
            <w:vAlign w:val="center"/>
          </w:tcPr>
          <w:p>
            <w:pPr>
              <w:pStyle w:val="单元格样式2"/>
            </w:pPr>
            <w:r>
              <w:t xml:space="preserve">反映财政安排每年经费金额情况</w:t>
            </w:r>
          </w:p>
        </w:tc>
        <w:tc>
          <w:tcPr>
            <w:tcW w:w="2268" w:type="dxa"/>
            <w:vAlign w:val="center"/>
          </w:tcPr>
          <w:p>
            <w:pPr>
              <w:pStyle w:val="单元格样式2"/>
            </w:pPr>
            <w:r>
              <w:t xml:space="preserve">3万元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8、机关运转经费(发展基数)绩效目标表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13020725P00462810311E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机关运转经费(发展基数)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用于机关运转经费。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1.保障机关的有序运转。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用电保障办公面积</w:t>
            </w:r>
          </w:p>
        </w:tc>
        <w:tc>
          <w:tcPr>
            <w:tcW w:w="5386" w:type="dxa"/>
            <w:vAlign w:val="center"/>
          </w:tcPr>
          <w:p>
            <w:pPr>
              <w:pStyle w:val="单元格样式2"/>
            </w:pPr>
            <w:r>
              <w:t xml:space="preserve">用电保障办公面积</w:t>
            </w:r>
          </w:p>
        </w:tc>
        <w:tc>
          <w:tcPr>
            <w:tcW w:w="2268" w:type="dxa"/>
            <w:vAlign w:val="center"/>
          </w:tcPr>
          <w:p>
            <w:pPr>
              <w:pStyle w:val="单元格样式2"/>
            </w:pPr>
            <w:r>
              <w:t xml:space="preserve">≥600平米</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运转经费及时保障</w:t>
            </w:r>
          </w:p>
        </w:tc>
        <w:tc>
          <w:tcPr>
            <w:tcW w:w="5386" w:type="dxa"/>
            <w:vAlign w:val="center"/>
          </w:tcPr>
          <w:p>
            <w:pPr>
              <w:pStyle w:val="单元格样式2"/>
            </w:pPr>
            <w:r>
              <w:t xml:space="preserve">水、电、暖在规定时间内支付到位情况</w:t>
            </w:r>
          </w:p>
        </w:tc>
        <w:tc>
          <w:tcPr>
            <w:tcW w:w="2268" w:type="dxa"/>
            <w:vAlign w:val="center"/>
          </w:tcPr>
          <w:p>
            <w:pPr>
              <w:pStyle w:val="单元格样式2"/>
            </w:pPr>
            <w:r>
              <w:t xml:space="preserve">及时保障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机关运转经费</w:t>
            </w:r>
          </w:p>
        </w:tc>
        <w:tc>
          <w:tcPr>
            <w:tcW w:w="5386" w:type="dxa"/>
            <w:vAlign w:val="center"/>
          </w:tcPr>
          <w:p>
            <w:pPr>
              <w:pStyle w:val="单元格样式2"/>
            </w:pPr>
            <w:r>
              <w:t xml:space="preserve">反映机关运转经费情况</w:t>
            </w:r>
          </w:p>
        </w:tc>
        <w:tc>
          <w:tcPr>
            <w:tcW w:w="2268" w:type="dxa"/>
            <w:vAlign w:val="center"/>
          </w:tcPr>
          <w:p>
            <w:pPr>
              <w:pStyle w:val="单元格样式2"/>
            </w:pPr>
            <w:r>
              <w:t xml:space="preserve">≤57万元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对办公环境和办公条件的改善或提升程度</w:t>
            </w:r>
          </w:p>
        </w:tc>
        <w:tc>
          <w:tcPr>
            <w:tcW w:w="5386" w:type="dxa"/>
            <w:vAlign w:val="center"/>
          </w:tcPr>
          <w:p>
            <w:pPr>
              <w:pStyle w:val="单元格样式2"/>
            </w:pPr>
            <w:r>
              <w:t xml:space="preserve">反映对办公环境的改善或提升程度</w:t>
            </w:r>
          </w:p>
        </w:tc>
        <w:tc>
          <w:tcPr>
            <w:tcW w:w="2268" w:type="dxa"/>
            <w:vAlign w:val="center"/>
          </w:tcPr>
          <w:p>
            <w:pPr>
              <w:pStyle w:val="单元格样式2"/>
            </w:pPr>
            <w:r>
              <w:t xml:space="preserve">明显</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9、纪检专项经费绩效目标表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13020725P00462810268R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纪检专项经费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用于纪检办公支出。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1.保障纪检工作的正常运转。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办公设备购置数量</w:t>
            </w:r>
          </w:p>
        </w:tc>
        <w:tc>
          <w:tcPr>
            <w:tcW w:w="5386" w:type="dxa"/>
            <w:vAlign w:val="center"/>
          </w:tcPr>
          <w:p>
            <w:pPr>
              <w:pStyle w:val="单元格样式2"/>
            </w:pPr>
            <w:r>
              <w:t xml:space="preserve">反映新增购置的办公设备数量情况</w:t>
            </w:r>
          </w:p>
        </w:tc>
        <w:tc>
          <w:tcPr>
            <w:tcW w:w="2268" w:type="dxa"/>
            <w:vAlign w:val="center"/>
          </w:tcPr>
          <w:p>
            <w:pPr>
              <w:pStyle w:val="单元格样式2"/>
            </w:pPr>
            <w:r>
              <w:t xml:space="preserve">≤5台（件/套）</w:t>
            </w:r>
          </w:p>
        </w:tc>
        <w:tc>
          <w:tcPr>
            <w:tcW w:w="1276" w:type="dxa"/>
            <w:vAlign w:val="center"/>
          </w:tcPr>
          <w:p>
            <w:pPr>
              <w:pStyle w:val="单元格样式2"/>
            </w:pPr>
            <w:r>
              <w:t xml:space="preserve">购置计划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拨付时间</w:t>
            </w:r>
          </w:p>
        </w:tc>
        <w:tc>
          <w:tcPr>
            <w:tcW w:w="2268" w:type="dxa"/>
            <w:vAlign w:val="center"/>
          </w:tcPr>
          <w:p>
            <w:pPr>
              <w:pStyle w:val="单元格样式2"/>
            </w:pPr>
            <w:r>
              <w:t xml:space="preserve">≤7个工作日</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办公费</w:t>
            </w:r>
          </w:p>
        </w:tc>
        <w:tc>
          <w:tcPr>
            <w:tcW w:w="5386" w:type="dxa"/>
            <w:vAlign w:val="center"/>
          </w:tcPr>
          <w:p>
            <w:pPr>
              <w:pStyle w:val="单元格样式2"/>
            </w:pPr>
            <w:r>
              <w:t xml:space="preserve">反映财政安排每年办公经费金额情况</w:t>
            </w:r>
          </w:p>
        </w:tc>
        <w:tc>
          <w:tcPr>
            <w:tcW w:w="2268" w:type="dxa"/>
            <w:vAlign w:val="center"/>
          </w:tcPr>
          <w:p>
            <w:pPr>
              <w:pStyle w:val="单元格样式2"/>
            </w:pPr>
            <w:r>
              <w:t xml:space="preserve">5万元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10、精简退职职工救济金绩效目标表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13020725P005FRD10011D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精简退职职工救济金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用于精简退职职工救济金。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有效保障救济对象合法权益。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政策知晓率</w:t>
            </w:r>
          </w:p>
        </w:tc>
        <w:tc>
          <w:tcPr>
            <w:tcW w:w="5386" w:type="dxa"/>
            <w:vAlign w:val="center"/>
          </w:tcPr>
          <w:p>
            <w:pPr>
              <w:pStyle w:val="单元格样式2"/>
            </w:pPr>
            <w:r>
              <w:t xml:space="preserve">反映受益人群对补贴政策的知晓情况</w:t>
            </w:r>
          </w:p>
        </w:tc>
        <w:tc>
          <w:tcPr>
            <w:tcW w:w="2268" w:type="dxa"/>
            <w:vAlign w:val="center"/>
          </w:tcPr>
          <w:p>
            <w:pPr>
              <w:pStyle w:val="单元格样式2"/>
            </w:pPr>
            <w:r>
              <w:t xml:space="preserve">≥80%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支出进度达标情况</w:t>
            </w:r>
          </w:p>
        </w:tc>
        <w:tc>
          <w:tcPr>
            <w:tcW w:w="5386" w:type="dxa"/>
            <w:vAlign w:val="center"/>
          </w:tcPr>
          <w:p>
            <w:pPr>
              <w:pStyle w:val="单元格样式2"/>
            </w:pPr>
            <w:r>
              <w:t xml:space="preserve">反映达到序时进度或上级规定的支出进度情况</w:t>
            </w:r>
          </w:p>
        </w:tc>
        <w:tc>
          <w:tcPr>
            <w:tcW w:w="2268" w:type="dxa"/>
            <w:vAlign w:val="center"/>
          </w:tcPr>
          <w:p>
            <w:pPr>
              <w:pStyle w:val="单元格样式2"/>
            </w:pPr>
            <w:r>
              <w:t xml:space="preserve">达标</w:t>
            </w:r>
          </w:p>
        </w:tc>
        <w:tc>
          <w:tcPr>
            <w:tcW w:w="1276" w:type="dxa"/>
            <w:vAlign w:val="center"/>
          </w:tcPr>
          <w:p>
            <w:pPr>
              <w:pStyle w:val="单元格样式2"/>
            </w:pPr>
            <w:r>
              <w:t xml:space="preserve">相关规定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≤0.1万元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反映保障困难群体生活，维护社会稳定情况</w:t>
            </w:r>
          </w:p>
        </w:tc>
        <w:tc>
          <w:tcPr>
            <w:tcW w:w="2268" w:type="dxa"/>
            <w:vAlign w:val="center"/>
          </w:tcPr>
          <w:p>
            <w:pPr>
              <w:pStyle w:val="单元格样式2"/>
            </w:pPr>
            <w:r>
              <w:t xml:space="preserve">有效维护</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11、劳务派遣人员经费（劳务费）绩效目标表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13020725P00002210323N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劳务派遣人员经费（劳务费）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用于劳务派遣人员经费。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1.保障机关的有序运转。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反映签订劳务派遣合同人数情况</w:t>
            </w:r>
          </w:p>
        </w:tc>
        <w:tc>
          <w:tcPr>
            <w:tcW w:w="2268" w:type="dxa"/>
            <w:vAlign w:val="center"/>
          </w:tcPr>
          <w:p>
            <w:pPr>
              <w:pStyle w:val="单元格样式2"/>
            </w:pPr>
            <w:r>
              <w:t xml:space="preserve">5人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缴纳社保及时性</w:t>
            </w:r>
          </w:p>
        </w:tc>
        <w:tc>
          <w:tcPr>
            <w:tcW w:w="5386" w:type="dxa"/>
            <w:vAlign w:val="center"/>
          </w:tcPr>
          <w:p>
            <w:pPr>
              <w:pStyle w:val="单元格样式2"/>
            </w:pPr>
            <w:r>
              <w:t xml:space="preserve">反映按时缴纳社会保险费用的情况</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征收部门要求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≥2200元/月</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12、六级以上伤残军人医疗补助（区级）绩效目标表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13020725P004628102676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六级以上伤残军人医疗补助（区级）</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用于六级以上伤残军人医疗补助。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1.及时报销六级伤残军人医药费，保障伤残军人基本生活。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六级伤残人数</w:t>
            </w:r>
          </w:p>
        </w:tc>
        <w:tc>
          <w:tcPr>
            <w:tcW w:w="5386" w:type="dxa"/>
            <w:vAlign w:val="center"/>
          </w:tcPr>
          <w:p>
            <w:pPr>
              <w:pStyle w:val="单元格样式2"/>
            </w:pPr>
            <w:r>
              <w:t xml:space="preserve">反映六级伤残人数情况</w:t>
            </w:r>
          </w:p>
        </w:tc>
        <w:tc>
          <w:tcPr>
            <w:tcW w:w="2268" w:type="dxa"/>
            <w:vAlign w:val="center"/>
          </w:tcPr>
          <w:p>
            <w:pPr>
              <w:pStyle w:val="单元格样式2"/>
            </w:pPr>
            <w:r>
              <w:t xml:space="preserve">5人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政策知晓率</w:t>
            </w:r>
          </w:p>
        </w:tc>
        <w:tc>
          <w:tcPr>
            <w:tcW w:w="5386" w:type="dxa"/>
            <w:vAlign w:val="center"/>
          </w:tcPr>
          <w:p>
            <w:pPr>
              <w:pStyle w:val="单元格样式2"/>
            </w:pPr>
            <w:r>
              <w:t xml:space="preserve">反映受益人群对补贴政策的知晓情况</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支出进度达标情况</w:t>
            </w:r>
          </w:p>
        </w:tc>
        <w:tc>
          <w:tcPr>
            <w:tcW w:w="5386" w:type="dxa"/>
            <w:vAlign w:val="center"/>
          </w:tcPr>
          <w:p>
            <w:pPr>
              <w:pStyle w:val="单元格样式2"/>
            </w:pPr>
            <w:r>
              <w:t xml:space="preserve">反映达到序时进度或上级规定的支出进度情况</w:t>
            </w:r>
          </w:p>
        </w:tc>
        <w:tc>
          <w:tcPr>
            <w:tcW w:w="2268" w:type="dxa"/>
            <w:vAlign w:val="center"/>
          </w:tcPr>
          <w:p>
            <w:pPr>
              <w:pStyle w:val="单元格样式2"/>
            </w:pPr>
            <w:r>
              <w:t xml:space="preserve">达标</w:t>
            </w:r>
          </w:p>
        </w:tc>
        <w:tc>
          <w:tcPr>
            <w:tcW w:w="1276" w:type="dxa"/>
            <w:vAlign w:val="center"/>
          </w:tcPr>
          <w:p>
            <w:pPr>
              <w:pStyle w:val="单元格样式2"/>
            </w:pPr>
            <w:r>
              <w:t xml:space="preserve">相关规定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≤5万元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优抚对象医疗问题改善情况</w:t>
            </w:r>
          </w:p>
        </w:tc>
        <w:tc>
          <w:tcPr>
            <w:tcW w:w="5386" w:type="dxa"/>
            <w:vAlign w:val="center"/>
          </w:tcPr>
          <w:p>
            <w:pPr>
              <w:pStyle w:val="单元格样式2"/>
            </w:pPr>
            <w:r>
              <w:t xml:space="preserve">反映优抚对象医疗难问题改善情况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13、退役军人公益性岗位安置费用绩效目标表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13020725P000022103223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退役军人公益性岗位安置费用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用于退役军人公益性岗位安置费用。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1.为退役军人提供过渡性工作岗位，维护社会稳定，促进社会和谐。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享受公益性岗位补贴人数</w:t>
            </w:r>
          </w:p>
        </w:tc>
        <w:tc>
          <w:tcPr>
            <w:tcW w:w="5386" w:type="dxa"/>
            <w:vAlign w:val="center"/>
          </w:tcPr>
          <w:p>
            <w:pPr>
              <w:pStyle w:val="单元格样式2"/>
            </w:pPr>
            <w:r>
              <w:t xml:space="preserve">反映签订公益性岗位合同人数情况</w:t>
            </w:r>
          </w:p>
        </w:tc>
        <w:tc>
          <w:tcPr>
            <w:tcW w:w="2268" w:type="dxa"/>
            <w:vAlign w:val="center"/>
          </w:tcPr>
          <w:p>
            <w:pPr>
              <w:pStyle w:val="单元格样式2"/>
            </w:pPr>
            <w:r>
              <w:t xml:space="preserve">16人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缴纳社保及时性</w:t>
            </w:r>
          </w:p>
        </w:tc>
        <w:tc>
          <w:tcPr>
            <w:tcW w:w="5386" w:type="dxa"/>
            <w:vAlign w:val="center"/>
          </w:tcPr>
          <w:p>
            <w:pPr>
              <w:pStyle w:val="单元格样式2"/>
            </w:pPr>
            <w:r>
              <w:t xml:space="preserve">反映按时缴纳社会保险费用的情况</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征收部门要求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≥2200月</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14、维稳经费（发展基数）绩效目标表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13020725P002N6110026C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维稳经费（发展基数）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用于新房维稳支出。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1.开展法制宣传，减少信访案件，维护社会稳定。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开展宣传工作</w:t>
            </w:r>
          </w:p>
        </w:tc>
        <w:tc>
          <w:tcPr>
            <w:tcW w:w="5386" w:type="dxa"/>
            <w:vAlign w:val="center"/>
          </w:tcPr>
          <w:p>
            <w:pPr>
              <w:pStyle w:val="单元格样式2"/>
            </w:pPr>
            <w:r>
              <w:t xml:space="preserve">开展依法信访宣传次数</w:t>
            </w:r>
          </w:p>
        </w:tc>
        <w:tc>
          <w:tcPr>
            <w:tcW w:w="2268" w:type="dxa"/>
            <w:vAlign w:val="center"/>
          </w:tcPr>
          <w:p>
            <w:pPr>
              <w:pStyle w:val="单元格样式2"/>
            </w:pPr>
            <w:r>
              <w:t xml:space="preserve">≥1次</w:t>
            </w:r>
          </w:p>
        </w:tc>
        <w:tc>
          <w:tcPr>
            <w:tcW w:w="1276" w:type="dxa"/>
            <w:vAlign w:val="center"/>
          </w:tcPr>
          <w:p>
            <w:pPr>
              <w:pStyle w:val="单元格样式2"/>
            </w:pPr>
            <w:r>
              <w:t xml:space="preserve">活动记录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综合业务管理工作完成率</w:t>
            </w:r>
          </w:p>
        </w:tc>
        <w:tc>
          <w:tcPr>
            <w:tcW w:w="5386" w:type="dxa"/>
            <w:vAlign w:val="center"/>
          </w:tcPr>
          <w:p>
            <w:pPr>
              <w:pStyle w:val="单元格样式2"/>
            </w:pPr>
            <w:r>
              <w:t xml:space="preserve">综合业务管理工作完成率</w:t>
            </w:r>
          </w:p>
        </w:tc>
        <w:tc>
          <w:tcPr>
            <w:tcW w:w="2268" w:type="dxa"/>
            <w:vAlign w:val="center"/>
          </w:tcPr>
          <w:p>
            <w:pPr>
              <w:pStyle w:val="单元格样式2"/>
            </w:pPr>
            <w:r>
              <w:t xml:space="preserve">≥95%</w:t>
            </w:r>
          </w:p>
        </w:tc>
        <w:tc>
          <w:tcPr>
            <w:tcW w:w="1276" w:type="dxa"/>
            <w:vAlign w:val="center"/>
          </w:tcPr>
          <w:p>
            <w:pPr>
              <w:pStyle w:val="单元格样式2"/>
            </w:pPr>
            <w:r>
              <w:t xml:space="preserve">实际执行情况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信访问题解决时限</w:t>
            </w:r>
          </w:p>
        </w:tc>
        <w:tc>
          <w:tcPr>
            <w:tcW w:w="5386" w:type="dxa"/>
            <w:vAlign w:val="center"/>
          </w:tcPr>
          <w:p>
            <w:pPr>
              <w:pStyle w:val="单元格样式2"/>
            </w:pPr>
            <w:r>
              <w:t xml:space="preserve">解决上访人反映问题的时限</w:t>
            </w:r>
          </w:p>
        </w:tc>
        <w:tc>
          <w:tcPr>
            <w:tcW w:w="2268" w:type="dxa"/>
            <w:vAlign w:val="center"/>
          </w:tcPr>
          <w:p>
            <w:pPr>
              <w:pStyle w:val="单元格样式2"/>
            </w:pPr>
            <w:r>
              <w:t xml:space="preserve">≤5工作日</w:t>
            </w:r>
          </w:p>
        </w:tc>
        <w:tc>
          <w:tcPr>
            <w:tcW w:w="1276" w:type="dxa"/>
            <w:vAlign w:val="center"/>
          </w:tcPr>
          <w:p>
            <w:pPr>
              <w:pStyle w:val="单元格样式2"/>
            </w:pPr>
            <w:r>
              <w:t xml:space="preserve">工作档案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解决问题的成本</w:t>
            </w:r>
          </w:p>
        </w:tc>
        <w:tc>
          <w:tcPr>
            <w:tcW w:w="5386" w:type="dxa"/>
            <w:vAlign w:val="center"/>
          </w:tcPr>
          <w:p>
            <w:pPr>
              <w:pStyle w:val="单元格样式2"/>
            </w:pPr>
            <w:r>
              <w:t xml:space="preserve">信访费用总支出/信访总人数</w:t>
            </w:r>
          </w:p>
        </w:tc>
        <w:tc>
          <w:tcPr>
            <w:tcW w:w="2268" w:type="dxa"/>
            <w:vAlign w:val="center"/>
          </w:tcPr>
          <w:p>
            <w:pPr>
              <w:pStyle w:val="单元格样式2"/>
            </w:pPr>
            <w:r>
              <w:t xml:space="preserve">≤680元</w:t>
            </w:r>
          </w:p>
        </w:tc>
        <w:tc>
          <w:tcPr>
            <w:tcW w:w="1276" w:type="dxa"/>
            <w:vAlign w:val="center"/>
          </w:tcPr>
          <w:p>
            <w:pPr>
              <w:pStyle w:val="单元格样式2"/>
            </w:pPr>
            <w:r>
              <w:t xml:space="preserve">事项办理台账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基层化解矛盾比率</w:t>
            </w:r>
          </w:p>
        </w:tc>
        <w:tc>
          <w:tcPr>
            <w:tcW w:w="5386" w:type="dxa"/>
            <w:vAlign w:val="center"/>
          </w:tcPr>
          <w:p>
            <w:pPr>
              <w:pStyle w:val="单元格样式2"/>
            </w:pPr>
            <w:r>
              <w:t xml:space="preserve">将矛盾化解在基层的比率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15、卫生清理(发展基数)绩效目标表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13020725P004628103122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卫生清理(发展基数)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用于我镇卫生清理。</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1.保持村庄的环境及卫生。</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清扫保行政村个数</w:t>
            </w:r>
          </w:p>
        </w:tc>
        <w:tc>
          <w:tcPr>
            <w:tcW w:w="5386" w:type="dxa"/>
            <w:vAlign w:val="center"/>
          </w:tcPr>
          <w:p>
            <w:pPr>
              <w:pStyle w:val="单元格样式2"/>
            </w:pPr>
            <w:r>
              <w:t xml:space="preserve">反映纳入清扫保洁范围的村情况</w:t>
            </w:r>
          </w:p>
        </w:tc>
        <w:tc>
          <w:tcPr>
            <w:tcW w:w="2268" w:type="dxa"/>
            <w:vAlign w:val="center"/>
          </w:tcPr>
          <w:p>
            <w:pPr>
              <w:pStyle w:val="单元格样式2"/>
            </w:pPr>
            <w:r>
              <w:t xml:space="preserve">30个村</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垃圾处理（清运）率</w:t>
            </w:r>
          </w:p>
        </w:tc>
        <w:tc>
          <w:tcPr>
            <w:tcW w:w="5386" w:type="dxa"/>
            <w:vAlign w:val="center"/>
          </w:tcPr>
          <w:p>
            <w:pPr>
              <w:pStyle w:val="单元格样式2"/>
            </w:pPr>
            <w:r>
              <w:t xml:space="preserve">实际处理（清运）垃圾量/应处理（清运）量*100%</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垃圾处理（清运）及时性</w:t>
            </w:r>
          </w:p>
        </w:tc>
        <w:tc>
          <w:tcPr>
            <w:tcW w:w="5386" w:type="dxa"/>
            <w:vAlign w:val="center"/>
          </w:tcPr>
          <w:p>
            <w:pPr>
              <w:pStyle w:val="单元格样式2"/>
            </w:pPr>
            <w:r>
              <w:t xml:space="preserve">反映垃圾处理（清运）及时情况</w:t>
            </w:r>
          </w:p>
        </w:tc>
        <w:tc>
          <w:tcPr>
            <w:tcW w:w="2268" w:type="dxa"/>
            <w:vAlign w:val="center"/>
          </w:tcPr>
          <w:p>
            <w:pPr>
              <w:pStyle w:val="单元格样式2"/>
            </w:pPr>
            <w:r>
              <w:t xml:space="preserve">及时</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反映绿化养护、垃圾处理、污水处理、污泥处理、城区亮化、道路养护等总成本</w:t>
            </w:r>
          </w:p>
        </w:tc>
        <w:tc>
          <w:tcPr>
            <w:tcW w:w="2268" w:type="dxa"/>
            <w:vAlign w:val="center"/>
          </w:tcPr>
          <w:p>
            <w:pPr>
              <w:pStyle w:val="单元格样式2"/>
            </w:pPr>
            <w:r>
              <w:t xml:space="preserve">≤14万元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降低环境治理成本</w:t>
            </w:r>
          </w:p>
        </w:tc>
        <w:tc>
          <w:tcPr>
            <w:tcW w:w="5386" w:type="dxa"/>
            <w:vAlign w:val="center"/>
          </w:tcPr>
          <w:p>
            <w:pPr>
              <w:pStyle w:val="单元格样式2"/>
            </w:pPr>
            <w:r>
              <w:t xml:space="preserve">反映降低环境治理成本情况</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16、乡镇财政办公经费绩效目标表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13020725P00462810269D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乡镇财政办公经费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用于财政办公支出。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1.保障财政工作的正常运行。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办公设备购置数量</w:t>
            </w:r>
          </w:p>
        </w:tc>
        <w:tc>
          <w:tcPr>
            <w:tcW w:w="5386" w:type="dxa"/>
            <w:vAlign w:val="center"/>
          </w:tcPr>
          <w:p>
            <w:pPr>
              <w:pStyle w:val="单元格样式2"/>
            </w:pPr>
            <w:r>
              <w:t xml:space="preserve">反映新增购置的办公设备数量情况</w:t>
            </w:r>
          </w:p>
        </w:tc>
        <w:tc>
          <w:tcPr>
            <w:tcW w:w="2268" w:type="dxa"/>
            <w:vAlign w:val="center"/>
          </w:tcPr>
          <w:p>
            <w:pPr>
              <w:pStyle w:val="单元格样式2"/>
            </w:pPr>
            <w:r>
              <w:t xml:space="preserve">≤5台（件/套）</w:t>
            </w:r>
          </w:p>
        </w:tc>
        <w:tc>
          <w:tcPr>
            <w:tcW w:w="1276" w:type="dxa"/>
            <w:vAlign w:val="center"/>
          </w:tcPr>
          <w:p>
            <w:pPr>
              <w:pStyle w:val="单元格样式2"/>
            </w:pPr>
            <w:r>
              <w:t xml:space="preserve">购置计划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拨付时间</w:t>
            </w:r>
          </w:p>
        </w:tc>
        <w:tc>
          <w:tcPr>
            <w:tcW w:w="2268" w:type="dxa"/>
            <w:vAlign w:val="center"/>
          </w:tcPr>
          <w:p>
            <w:pPr>
              <w:pStyle w:val="单元格样式2"/>
            </w:pPr>
            <w:r>
              <w:t xml:space="preserve">≤7个工作日</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办公费</w:t>
            </w:r>
          </w:p>
        </w:tc>
        <w:tc>
          <w:tcPr>
            <w:tcW w:w="5386" w:type="dxa"/>
            <w:vAlign w:val="center"/>
          </w:tcPr>
          <w:p>
            <w:pPr>
              <w:pStyle w:val="单元格样式2"/>
            </w:pPr>
            <w:r>
              <w:t xml:space="preserve">反映财政安排每年办公经费金额情况</w:t>
            </w:r>
          </w:p>
        </w:tc>
        <w:tc>
          <w:tcPr>
            <w:tcW w:w="2268" w:type="dxa"/>
            <w:vAlign w:val="center"/>
          </w:tcPr>
          <w:p>
            <w:pPr>
              <w:pStyle w:val="单元格样式2"/>
            </w:pPr>
            <w:r>
              <w:t xml:space="preserve">88万元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17、义务工役人员及遗属生活补助绩效目标表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13020725P008HE6100682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义务工役人员及遗属生活补助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用于义务工役人员及遗属生活补助。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1.确保该项补贴发放及时。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6人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发放合规率</w:t>
            </w:r>
          </w:p>
        </w:tc>
        <w:tc>
          <w:tcPr>
            <w:tcW w:w="5386" w:type="dxa"/>
            <w:vAlign w:val="center"/>
          </w:tcPr>
          <w:p>
            <w:pPr>
              <w:pStyle w:val="单元格样式2"/>
            </w:pPr>
            <w:r>
              <w:t xml:space="preserve">反映补助按规定项目、范围、标准发放情况</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补贴发放周期</w:t>
            </w:r>
          </w:p>
        </w:tc>
        <w:tc>
          <w:tcPr>
            <w:tcW w:w="5386" w:type="dxa"/>
            <w:vAlign w:val="center"/>
          </w:tcPr>
          <w:p>
            <w:pPr>
              <w:pStyle w:val="单元格样式2"/>
            </w:pPr>
            <w:r>
              <w:t xml:space="preserve">反映补贴资金发放周期情况</w:t>
            </w:r>
          </w:p>
        </w:tc>
        <w:tc>
          <w:tcPr>
            <w:tcW w:w="2268" w:type="dxa"/>
            <w:vAlign w:val="center"/>
          </w:tcPr>
          <w:p>
            <w:pPr>
              <w:pStyle w:val="单元格样式2"/>
            </w:pPr>
            <w:r>
              <w:t xml:space="preserve">按月/季/年发放</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补贴标准</w:t>
            </w:r>
          </w:p>
        </w:tc>
        <w:tc>
          <w:tcPr>
            <w:tcW w:w="5386" w:type="dxa"/>
            <w:vAlign w:val="center"/>
          </w:tcPr>
          <w:p>
            <w:pPr>
              <w:pStyle w:val="单元格样式2"/>
            </w:pPr>
            <w:r>
              <w:t xml:space="preserve">反映补贴支出的具体人均补助标准情况</w:t>
            </w:r>
          </w:p>
        </w:tc>
        <w:tc>
          <w:tcPr>
            <w:tcW w:w="2268" w:type="dxa"/>
            <w:vAlign w:val="center"/>
          </w:tcPr>
          <w:p>
            <w:pPr>
              <w:pStyle w:val="单元格样式2"/>
            </w:pPr>
            <w:r>
              <w:t xml:space="preserve">800800元或200元/人</w:t>
            </w:r>
          </w:p>
        </w:tc>
        <w:tc>
          <w:tcPr>
            <w:tcW w:w="1276" w:type="dxa"/>
            <w:vAlign w:val="center"/>
          </w:tcPr>
          <w:p>
            <w:pPr>
              <w:pStyle w:val="单元格样式2"/>
            </w:pPr>
            <w:r>
              <w:t xml:space="preserve">政策文件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反映保障困难群体生活，维护社会稳定情况</w:t>
            </w:r>
          </w:p>
        </w:tc>
        <w:tc>
          <w:tcPr>
            <w:tcW w:w="2268" w:type="dxa"/>
            <w:vAlign w:val="center"/>
          </w:tcPr>
          <w:p>
            <w:pPr>
              <w:pStyle w:val="单元格样式2"/>
            </w:pPr>
            <w:r>
              <w:t xml:space="preserve">有效维护</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享受补贴人员生活水平改善程度</w:t>
            </w:r>
          </w:p>
        </w:tc>
        <w:tc>
          <w:tcPr>
            <w:tcW w:w="5386" w:type="dxa"/>
            <w:vAlign w:val="center"/>
          </w:tcPr>
          <w:p>
            <w:pPr>
              <w:pStyle w:val="单元格样式2"/>
            </w:pPr>
            <w:r>
              <w:t xml:space="preserve">反映享受补贴人员生活水平持续改善情况</w:t>
            </w:r>
          </w:p>
        </w:tc>
        <w:tc>
          <w:tcPr>
            <w:tcW w:w="2268" w:type="dxa"/>
            <w:vAlign w:val="center"/>
          </w:tcPr>
          <w:p>
            <w:pPr>
              <w:pStyle w:val="单元格样式2"/>
            </w:pPr>
            <w:r>
              <w:t xml:space="preserve">持续改善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18、招商经费绩效目标表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13020725P00001810029B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招商经费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用于接待客商等。</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1.按照计划开展招商引资活动，为本地区经济发展提供新动能。</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签约意向书个数</w:t>
            </w:r>
          </w:p>
        </w:tc>
        <w:tc>
          <w:tcPr>
            <w:tcW w:w="5386" w:type="dxa"/>
            <w:vAlign w:val="center"/>
          </w:tcPr>
          <w:p>
            <w:pPr>
              <w:pStyle w:val="单元格样式2"/>
            </w:pPr>
            <w:r>
              <w:t xml:space="preserve">签约意向书个数</w:t>
            </w:r>
          </w:p>
        </w:tc>
        <w:tc>
          <w:tcPr>
            <w:tcW w:w="2268" w:type="dxa"/>
            <w:vAlign w:val="center"/>
          </w:tcPr>
          <w:p>
            <w:pPr>
              <w:pStyle w:val="单元格样式2"/>
            </w:pPr>
            <w:r>
              <w:t xml:space="preserve">≥1个</w:t>
            </w:r>
          </w:p>
        </w:tc>
        <w:tc>
          <w:tcPr>
            <w:tcW w:w="1276" w:type="dxa"/>
            <w:vAlign w:val="center"/>
          </w:tcPr>
          <w:p>
            <w:pPr>
              <w:pStyle w:val="单元格样式2"/>
            </w:pPr>
            <w:r>
              <w:t xml:space="preserve">签约情况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项目落地率</w:t>
            </w:r>
          </w:p>
        </w:tc>
        <w:tc>
          <w:tcPr>
            <w:tcW w:w="5386" w:type="dxa"/>
            <w:vAlign w:val="center"/>
          </w:tcPr>
          <w:p>
            <w:pPr>
              <w:pStyle w:val="单元格样式2"/>
            </w:pPr>
            <w:r>
              <w:t xml:space="preserve">落地项目占签约项目的比例</w:t>
            </w:r>
          </w:p>
        </w:tc>
        <w:tc>
          <w:tcPr>
            <w:tcW w:w="2268" w:type="dxa"/>
            <w:vAlign w:val="center"/>
          </w:tcPr>
          <w:p>
            <w:pPr>
              <w:pStyle w:val="单元格样式2"/>
            </w:pPr>
            <w:r>
              <w:t xml:space="preserve">≥1个</w:t>
            </w:r>
          </w:p>
        </w:tc>
        <w:tc>
          <w:tcPr>
            <w:tcW w:w="1276" w:type="dxa"/>
            <w:vAlign w:val="center"/>
          </w:tcPr>
          <w:p>
            <w:pPr>
              <w:pStyle w:val="单元格样式2"/>
            </w:pPr>
            <w:r>
              <w:t xml:space="preserve">项目建设情况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资金利用及时率</w:t>
            </w:r>
          </w:p>
        </w:tc>
        <w:tc>
          <w:tcPr>
            <w:tcW w:w="5386" w:type="dxa"/>
            <w:vAlign w:val="center"/>
          </w:tcPr>
          <w:p>
            <w:pPr>
              <w:pStyle w:val="单元格样式2"/>
            </w:pPr>
            <w:r>
              <w:t xml:space="preserve">及时利用资金比率</w:t>
            </w:r>
          </w:p>
        </w:tc>
        <w:tc>
          <w:tcPr>
            <w:tcW w:w="2268" w:type="dxa"/>
            <w:vAlign w:val="center"/>
          </w:tcPr>
          <w:p>
            <w:pPr>
              <w:pStyle w:val="单元格样式2"/>
            </w:pPr>
            <w:r>
              <w:t xml:space="preserve">≥90%</w:t>
            </w:r>
          </w:p>
        </w:tc>
        <w:tc>
          <w:tcPr>
            <w:tcW w:w="1276" w:type="dxa"/>
            <w:vAlign w:val="center"/>
          </w:tcPr>
          <w:p>
            <w:pPr>
              <w:pStyle w:val="单元格样式2"/>
            </w:pPr>
            <w:r>
              <w:t xml:space="preserve">资金使用情况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经费使用制度化节约化</w:t>
            </w:r>
          </w:p>
        </w:tc>
        <w:tc>
          <w:tcPr>
            <w:tcW w:w="5386" w:type="dxa"/>
            <w:vAlign w:val="center"/>
          </w:tcPr>
          <w:p>
            <w:pPr>
              <w:pStyle w:val="单元格样式2"/>
            </w:pPr>
            <w:r>
              <w:t xml:space="preserve">严格按照财经纪律执行</w:t>
            </w:r>
          </w:p>
        </w:tc>
        <w:tc>
          <w:tcPr>
            <w:tcW w:w="2268" w:type="dxa"/>
            <w:vAlign w:val="center"/>
          </w:tcPr>
          <w:p>
            <w:pPr>
              <w:pStyle w:val="单元格样式2"/>
            </w:pPr>
            <w:r>
              <w:t xml:space="preserve">严格按照财经纪律执行</w:t>
            </w:r>
          </w:p>
        </w:tc>
        <w:tc>
          <w:tcPr>
            <w:tcW w:w="1276" w:type="dxa"/>
            <w:vAlign w:val="center"/>
          </w:tcPr>
          <w:p>
            <w:pPr>
              <w:pStyle w:val="单元格样式2"/>
            </w:pPr>
            <w:r>
              <w:t xml:space="preserve">执行情况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税收完成率</w:t>
            </w:r>
          </w:p>
        </w:tc>
        <w:tc>
          <w:tcPr>
            <w:tcW w:w="5386" w:type="dxa"/>
            <w:vAlign w:val="center"/>
          </w:tcPr>
          <w:p>
            <w:pPr>
              <w:pStyle w:val="单元格样式2"/>
            </w:pPr>
            <w:r>
              <w:t xml:space="preserve">税收完成数占计划数的比例</w:t>
            </w:r>
          </w:p>
        </w:tc>
        <w:tc>
          <w:tcPr>
            <w:tcW w:w="2268" w:type="dxa"/>
            <w:vAlign w:val="center"/>
          </w:tcPr>
          <w:p>
            <w:pPr>
              <w:pStyle w:val="单元格样式2"/>
            </w:pPr>
            <w:r>
              <w:t xml:space="preserve">≥40%</w:t>
            </w:r>
          </w:p>
        </w:tc>
        <w:tc>
          <w:tcPr>
            <w:tcW w:w="1276" w:type="dxa"/>
            <w:vAlign w:val="center"/>
          </w:tcPr>
          <w:p>
            <w:pPr>
              <w:pStyle w:val="单元格样式2"/>
            </w:pPr>
            <w:r>
              <w:t xml:space="preserve">一般公共预算收入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543001唐山市丰南区王兰庄镇人民政府本级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唐山市丰南区王兰庄镇人民政府本级上年末固定资产金额为1983.32万元（详见下表）。本年度拟购置固定资产总额为0.00万元，已按要求列入政府采购预算，详见政府采购预算表。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543001唐山市丰南区王兰庄镇人民政府本级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1983.32</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11230.90</w:t>
            </w:r>
          </w:p>
        </w:tc>
        <w:tc>
          <w:tcPr>
            <w:tcW w:w="2835" w:type="dxa"/>
            <w:vAlign w:val="center"/>
          </w:tcPr>
          <w:p>
            <w:pPr>
              <w:pStyle w:val="单元格样式4"/>
            </w:pPr>
            <w:r>
              <w:t xml:space="preserve">1013.20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825.80</w:t>
            </w:r>
          </w:p>
        </w:tc>
        <w:tc>
          <w:tcPr>
            <w:tcW w:w="2835" w:type="dxa"/>
            <w:vAlign w:val="center"/>
          </w:tcPr>
          <w:p>
            <w:pPr>
              <w:pStyle w:val="单元格样式4"/>
            </w:pPr>
            <w:r>
              <w:t xml:space="preserve">490.20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15</w:t>
            </w:r>
          </w:p>
        </w:tc>
        <w:tc>
          <w:tcPr>
            <w:tcW w:w="2835" w:type="dxa"/>
            <w:vAlign w:val="center"/>
          </w:tcPr>
          <w:p>
            <w:pPr>
              <w:pStyle w:val="单元格样式4"/>
            </w:pPr>
            <w:r>
              <w:t xml:space="preserve">343.08</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3</w:t>
            </w:r>
          </w:p>
        </w:tc>
        <w:tc>
          <w:tcPr>
            <w:tcW w:w="2835" w:type="dxa"/>
            <w:vAlign w:val="center"/>
          </w:tcPr>
          <w:p>
            <w:pPr>
              <w:pStyle w:val="单元格样式4"/>
            </w:pPr>
            <w:r>
              <w:t xml:space="preserve">101.70</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2014</w:t>
            </w:r>
          </w:p>
        </w:tc>
        <w:tc>
          <w:tcPr>
            <w:tcW w:w="2835" w:type="dxa"/>
            <w:vAlign w:val="center"/>
          </w:tcPr>
          <w:p>
            <w:pPr>
              <w:pStyle w:val="单元格样式4"/>
            </w:pPr>
            <w:r>
              <w:t xml:space="preserve">525.34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2025-02-07T14:08:43Z</dcterms:created>
  <dcterms:modified xsi:type="dcterms:W3CDTF">2025-02-07T14:08:43Z</dcterms:modified>
</cp:coreProperties>
</file>