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97.82</w:t>
            </w:r>
          </w:p>
        </w:tc>
        <w:tc>
          <w:tcPr>
            <w:tcW w:w="4535" w:type="dxa"/>
            <w:vAlign w:val="center"/>
          </w:tcPr>
          <w:p>
            <w:pPr>
              <w:pStyle w:val="13"/>
            </w:pPr>
            <w:r>
              <w:t>一、一般公共服务支出</w:t>
            </w:r>
          </w:p>
        </w:tc>
        <w:tc>
          <w:tcPr>
            <w:tcW w:w="2126" w:type="dxa"/>
            <w:vAlign w:val="center"/>
          </w:tcPr>
          <w:p>
            <w:pPr>
              <w:pStyle w:val="12"/>
            </w:pPr>
            <w:r>
              <w:t>82.41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97.82</w:t>
            </w:r>
          </w:p>
        </w:tc>
        <w:tc>
          <w:tcPr>
            <w:tcW w:w="4535" w:type="dxa"/>
            <w:vAlign w:val="center"/>
          </w:tcPr>
          <w:p>
            <w:pPr>
              <w:pStyle w:val="15"/>
            </w:pPr>
            <w:r>
              <w:t>本年支出合计</w:t>
            </w:r>
          </w:p>
        </w:tc>
        <w:tc>
          <w:tcPr>
            <w:tcW w:w="2126" w:type="dxa"/>
            <w:vAlign w:val="center"/>
          </w:tcPr>
          <w:p>
            <w:pPr>
              <w:pStyle w:val="16"/>
            </w:pPr>
            <w:r>
              <w:t>97.82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97.82</w:t>
            </w:r>
          </w:p>
        </w:tc>
        <w:tc>
          <w:tcPr>
            <w:tcW w:w="4535" w:type="dxa"/>
            <w:vAlign w:val="center"/>
          </w:tcPr>
          <w:p>
            <w:pPr>
              <w:pStyle w:val="15"/>
            </w:pPr>
            <w:r>
              <w:t>支出总计</w:t>
            </w:r>
          </w:p>
        </w:tc>
        <w:tc>
          <w:tcPr>
            <w:tcW w:w="2126" w:type="dxa"/>
            <w:vAlign w:val="center"/>
          </w:tcPr>
          <w:p>
            <w:pPr>
              <w:pStyle w:val="16"/>
            </w:pPr>
            <w:r>
              <w:t>97.82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97.82</w:t>
            </w:r>
          </w:p>
        </w:tc>
        <w:tc>
          <w:tcPr>
            <w:tcW w:w="1134" w:type="dxa"/>
            <w:vAlign w:val="center"/>
          </w:tcPr>
          <w:p>
            <w:pPr>
              <w:pStyle w:val="16"/>
            </w:pPr>
            <w:r>
              <w:t>97.82</w:t>
            </w:r>
          </w:p>
        </w:tc>
        <w:tc>
          <w:tcPr>
            <w:tcW w:w="1134" w:type="dxa"/>
            <w:vAlign w:val="center"/>
          </w:tcPr>
          <w:p>
            <w:pPr>
              <w:pStyle w:val="16"/>
            </w:pPr>
            <w:r>
              <w:t>97.82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82.41</w:t>
            </w:r>
          </w:p>
        </w:tc>
        <w:tc>
          <w:tcPr>
            <w:tcW w:w="1134" w:type="dxa"/>
            <w:vAlign w:val="center"/>
          </w:tcPr>
          <w:p>
            <w:pPr>
              <w:pStyle w:val="12"/>
            </w:pPr>
            <w:r>
              <w:t>82.41</w:t>
            </w:r>
          </w:p>
        </w:tc>
        <w:tc>
          <w:tcPr>
            <w:tcW w:w="1134" w:type="dxa"/>
            <w:vAlign w:val="center"/>
          </w:tcPr>
          <w:p>
            <w:pPr>
              <w:pStyle w:val="12"/>
            </w:pPr>
            <w:r>
              <w:t>82.41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20133</w:t>
            </w:r>
          </w:p>
        </w:tc>
        <w:tc>
          <w:tcPr>
            <w:tcW w:w="1559" w:type="dxa"/>
            <w:vAlign w:val="center"/>
          </w:tcPr>
          <w:p>
            <w:pPr>
              <w:pStyle w:val="13"/>
            </w:pPr>
            <w:r>
              <w:t>宣传事务</w:t>
            </w:r>
          </w:p>
        </w:tc>
        <w:tc>
          <w:tcPr>
            <w:tcW w:w="1134" w:type="dxa"/>
            <w:vAlign w:val="center"/>
          </w:tcPr>
          <w:p>
            <w:pPr>
              <w:pStyle w:val="12"/>
            </w:pPr>
            <w:r>
              <w:t>82.41</w:t>
            </w:r>
          </w:p>
        </w:tc>
        <w:tc>
          <w:tcPr>
            <w:tcW w:w="1134" w:type="dxa"/>
            <w:vAlign w:val="center"/>
          </w:tcPr>
          <w:p>
            <w:pPr>
              <w:pStyle w:val="12"/>
            </w:pPr>
            <w:r>
              <w:t>82.41</w:t>
            </w:r>
          </w:p>
        </w:tc>
        <w:tc>
          <w:tcPr>
            <w:tcW w:w="1134" w:type="dxa"/>
            <w:vAlign w:val="center"/>
          </w:tcPr>
          <w:p>
            <w:pPr>
              <w:pStyle w:val="12"/>
            </w:pPr>
            <w:r>
              <w:t>82.41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2013301</w:t>
            </w:r>
          </w:p>
        </w:tc>
        <w:tc>
          <w:tcPr>
            <w:tcW w:w="1559" w:type="dxa"/>
            <w:vAlign w:val="center"/>
          </w:tcPr>
          <w:p>
            <w:pPr>
              <w:pStyle w:val="13"/>
            </w:pPr>
            <w:r>
              <w:t>行政运行</w:t>
            </w:r>
          </w:p>
        </w:tc>
        <w:tc>
          <w:tcPr>
            <w:tcW w:w="1134" w:type="dxa"/>
            <w:vAlign w:val="center"/>
          </w:tcPr>
          <w:p>
            <w:pPr>
              <w:pStyle w:val="12"/>
            </w:pPr>
            <w:r>
              <w:t>47.41</w:t>
            </w:r>
          </w:p>
        </w:tc>
        <w:tc>
          <w:tcPr>
            <w:tcW w:w="1134" w:type="dxa"/>
            <w:vAlign w:val="center"/>
          </w:tcPr>
          <w:p>
            <w:pPr>
              <w:pStyle w:val="12"/>
            </w:pPr>
            <w:r>
              <w:t>47.41</w:t>
            </w:r>
          </w:p>
        </w:tc>
        <w:tc>
          <w:tcPr>
            <w:tcW w:w="1134" w:type="dxa"/>
            <w:vAlign w:val="center"/>
          </w:tcPr>
          <w:p>
            <w:pPr>
              <w:pStyle w:val="12"/>
            </w:pPr>
            <w:r>
              <w:t>47.41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2013302</w:t>
            </w:r>
          </w:p>
        </w:tc>
        <w:tc>
          <w:tcPr>
            <w:tcW w:w="1559" w:type="dxa"/>
            <w:vAlign w:val="center"/>
          </w:tcPr>
          <w:p>
            <w:pPr>
              <w:pStyle w:val="13"/>
            </w:pPr>
            <w:r>
              <w:t>一般行政管理事务</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4.84</w:t>
            </w:r>
          </w:p>
        </w:tc>
        <w:tc>
          <w:tcPr>
            <w:tcW w:w="1134" w:type="dxa"/>
            <w:vAlign w:val="center"/>
          </w:tcPr>
          <w:p>
            <w:pPr>
              <w:pStyle w:val="12"/>
            </w:pPr>
            <w:r>
              <w:t>4.84</w:t>
            </w:r>
          </w:p>
        </w:tc>
        <w:tc>
          <w:tcPr>
            <w:tcW w:w="1134" w:type="dxa"/>
            <w:vAlign w:val="center"/>
          </w:tcPr>
          <w:p>
            <w:pPr>
              <w:pStyle w:val="12"/>
            </w:pPr>
            <w:r>
              <w:t>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4.84</w:t>
            </w:r>
          </w:p>
        </w:tc>
        <w:tc>
          <w:tcPr>
            <w:tcW w:w="1134" w:type="dxa"/>
            <w:vAlign w:val="center"/>
          </w:tcPr>
          <w:p>
            <w:pPr>
              <w:pStyle w:val="12"/>
            </w:pPr>
            <w:r>
              <w:t>4.84</w:t>
            </w:r>
          </w:p>
        </w:tc>
        <w:tc>
          <w:tcPr>
            <w:tcW w:w="1134" w:type="dxa"/>
            <w:vAlign w:val="center"/>
          </w:tcPr>
          <w:p>
            <w:pPr>
              <w:pStyle w:val="12"/>
            </w:pPr>
            <w:r>
              <w:t>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2.30</w:t>
            </w:r>
          </w:p>
        </w:tc>
        <w:tc>
          <w:tcPr>
            <w:tcW w:w="1134" w:type="dxa"/>
            <w:vAlign w:val="center"/>
          </w:tcPr>
          <w:p>
            <w:pPr>
              <w:pStyle w:val="12"/>
            </w:pPr>
            <w:r>
              <w:t>2.30</w:t>
            </w:r>
          </w:p>
        </w:tc>
        <w:tc>
          <w:tcPr>
            <w:tcW w:w="1134" w:type="dxa"/>
            <w:vAlign w:val="center"/>
          </w:tcPr>
          <w:p>
            <w:pPr>
              <w:pStyle w:val="12"/>
            </w:pPr>
            <w:r>
              <w:t>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r>
              <w:t>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97.82</w:t>
            </w:r>
          </w:p>
        </w:tc>
        <w:tc>
          <w:tcPr>
            <w:tcW w:w="1361" w:type="dxa"/>
            <w:vAlign w:val="center"/>
          </w:tcPr>
          <w:p>
            <w:pPr>
              <w:pStyle w:val="16"/>
            </w:pPr>
            <w:r>
              <w:t>62.82</w:t>
            </w:r>
          </w:p>
        </w:tc>
        <w:tc>
          <w:tcPr>
            <w:tcW w:w="1361" w:type="dxa"/>
            <w:vAlign w:val="center"/>
          </w:tcPr>
          <w:p>
            <w:pPr>
              <w:pStyle w:val="16"/>
            </w:pPr>
            <w:r>
              <w:t>35.00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82.41</w:t>
            </w:r>
          </w:p>
        </w:tc>
        <w:tc>
          <w:tcPr>
            <w:tcW w:w="1361" w:type="dxa"/>
            <w:vAlign w:val="center"/>
          </w:tcPr>
          <w:p>
            <w:pPr>
              <w:pStyle w:val="12"/>
            </w:pPr>
            <w:r>
              <w:t>47.41</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20133</w:t>
            </w:r>
          </w:p>
        </w:tc>
        <w:tc>
          <w:tcPr>
            <w:tcW w:w="4535" w:type="dxa"/>
            <w:vAlign w:val="center"/>
          </w:tcPr>
          <w:p>
            <w:pPr>
              <w:pStyle w:val="13"/>
            </w:pPr>
            <w:r>
              <w:t>宣传事务</w:t>
            </w:r>
          </w:p>
        </w:tc>
        <w:tc>
          <w:tcPr>
            <w:tcW w:w="1361" w:type="dxa"/>
            <w:vAlign w:val="center"/>
          </w:tcPr>
          <w:p>
            <w:pPr>
              <w:pStyle w:val="12"/>
            </w:pPr>
            <w:r>
              <w:t>82.41</w:t>
            </w:r>
          </w:p>
        </w:tc>
        <w:tc>
          <w:tcPr>
            <w:tcW w:w="1361" w:type="dxa"/>
            <w:vAlign w:val="center"/>
          </w:tcPr>
          <w:p>
            <w:pPr>
              <w:pStyle w:val="12"/>
            </w:pPr>
            <w:r>
              <w:t>47.41</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2013301</w:t>
            </w:r>
          </w:p>
        </w:tc>
        <w:tc>
          <w:tcPr>
            <w:tcW w:w="4535" w:type="dxa"/>
            <w:vAlign w:val="center"/>
          </w:tcPr>
          <w:p>
            <w:pPr>
              <w:pStyle w:val="13"/>
            </w:pPr>
            <w:r>
              <w:t>行政运行</w:t>
            </w:r>
          </w:p>
        </w:tc>
        <w:tc>
          <w:tcPr>
            <w:tcW w:w="1361" w:type="dxa"/>
            <w:vAlign w:val="center"/>
          </w:tcPr>
          <w:p>
            <w:pPr>
              <w:pStyle w:val="12"/>
            </w:pPr>
            <w:r>
              <w:t>47.41</w:t>
            </w:r>
          </w:p>
        </w:tc>
        <w:tc>
          <w:tcPr>
            <w:tcW w:w="1361" w:type="dxa"/>
            <w:vAlign w:val="center"/>
          </w:tcPr>
          <w:p>
            <w:pPr>
              <w:pStyle w:val="12"/>
            </w:pPr>
            <w:r>
              <w:t>47.41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2013302</w:t>
            </w:r>
          </w:p>
        </w:tc>
        <w:tc>
          <w:tcPr>
            <w:tcW w:w="4535" w:type="dxa"/>
            <w:vAlign w:val="center"/>
          </w:tcPr>
          <w:p>
            <w:pPr>
              <w:pStyle w:val="13"/>
            </w:pPr>
            <w:r>
              <w:t>一般行政管理事务</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5.79</w:t>
            </w:r>
          </w:p>
        </w:tc>
        <w:tc>
          <w:tcPr>
            <w:tcW w:w="1361" w:type="dxa"/>
            <w:vAlign w:val="center"/>
          </w:tcPr>
          <w:p>
            <w:pPr>
              <w:pStyle w:val="12"/>
            </w:pPr>
            <w:r>
              <w:t>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5.79</w:t>
            </w:r>
          </w:p>
        </w:tc>
        <w:tc>
          <w:tcPr>
            <w:tcW w:w="1361" w:type="dxa"/>
            <w:vAlign w:val="center"/>
          </w:tcPr>
          <w:p>
            <w:pPr>
              <w:pStyle w:val="12"/>
            </w:pPr>
            <w:r>
              <w:t>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5.79</w:t>
            </w:r>
          </w:p>
        </w:tc>
        <w:tc>
          <w:tcPr>
            <w:tcW w:w="1361" w:type="dxa"/>
            <w:vAlign w:val="center"/>
          </w:tcPr>
          <w:p>
            <w:pPr>
              <w:pStyle w:val="12"/>
            </w:pPr>
            <w:r>
              <w:t>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4.84</w:t>
            </w:r>
          </w:p>
        </w:tc>
        <w:tc>
          <w:tcPr>
            <w:tcW w:w="1361" w:type="dxa"/>
            <w:vAlign w:val="center"/>
          </w:tcPr>
          <w:p>
            <w:pPr>
              <w:pStyle w:val="12"/>
            </w:pPr>
            <w:r>
              <w:t>4.84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4.84</w:t>
            </w:r>
          </w:p>
        </w:tc>
        <w:tc>
          <w:tcPr>
            <w:tcW w:w="1361" w:type="dxa"/>
            <w:vAlign w:val="center"/>
          </w:tcPr>
          <w:p>
            <w:pPr>
              <w:pStyle w:val="12"/>
            </w:pPr>
            <w:r>
              <w:t>4.84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2.30</w:t>
            </w:r>
          </w:p>
        </w:tc>
        <w:tc>
          <w:tcPr>
            <w:tcW w:w="1361" w:type="dxa"/>
            <w:vAlign w:val="center"/>
          </w:tcPr>
          <w:p>
            <w:pPr>
              <w:pStyle w:val="12"/>
            </w:pPr>
            <w:r>
              <w:t>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2.54</w:t>
            </w:r>
          </w:p>
        </w:tc>
        <w:tc>
          <w:tcPr>
            <w:tcW w:w="1361" w:type="dxa"/>
            <w:vAlign w:val="center"/>
          </w:tcPr>
          <w:p>
            <w:pPr>
              <w:pStyle w:val="12"/>
            </w:pPr>
            <w:r>
              <w:t>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4.78</w:t>
            </w:r>
          </w:p>
        </w:tc>
        <w:tc>
          <w:tcPr>
            <w:tcW w:w="1361" w:type="dxa"/>
            <w:vAlign w:val="center"/>
          </w:tcPr>
          <w:p>
            <w:pPr>
              <w:pStyle w:val="12"/>
            </w:pPr>
            <w:r>
              <w:t>4.78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4.78</w:t>
            </w:r>
          </w:p>
        </w:tc>
        <w:tc>
          <w:tcPr>
            <w:tcW w:w="1361" w:type="dxa"/>
            <w:vAlign w:val="center"/>
          </w:tcPr>
          <w:p>
            <w:pPr>
              <w:pStyle w:val="12"/>
            </w:pPr>
            <w:r>
              <w:t>4.78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4.78</w:t>
            </w:r>
          </w:p>
        </w:tc>
        <w:tc>
          <w:tcPr>
            <w:tcW w:w="1361" w:type="dxa"/>
            <w:vAlign w:val="center"/>
          </w:tcPr>
          <w:p>
            <w:pPr>
              <w:pStyle w:val="12"/>
            </w:pPr>
            <w:r>
              <w:t>4.78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97.82</w:t>
            </w:r>
          </w:p>
        </w:tc>
        <w:tc>
          <w:tcPr>
            <w:tcW w:w="3402" w:type="dxa"/>
            <w:vAlign w:val="center"/>
          </w:tcPr>
          <w:p>
            <w:pPr>
              <w:pStyle w:val="13"/>
            </w:pPr>
            <w:r>
              <w:t>一、一般公共服务支出</w:t>
            </w:r>
          </w:p>
        </w:tc>
        <w:tc>
          <w:tcPr>
            <w:tcW w:w="1474" w:type="dxa"/>
            <w:vAlign w:val="center"/>
          </w:tcPr>
          <w:p>
            <w:pPr>
              <w:pStyle w:val="12"/>
            </w:pPr>
            <w:r>
              <w:t>82.41</w:t>
            </w:r>
          </w:p>
        </w:tc>
        <w:tc>
          <w:tcPr>
            <w:tcW w:w="1474" w:type="dxa"/>
            <w:vAlign w:val="center"/>
          </w:tcPr>
          <w:p>
            <w:pPr>
              <w:pStyle w:val="12"/>
            </w:pPr>
            <w:r>
              <w:t>82.41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5.79</w:t>
            </w:r>
          </w:p>
        </w:tc>
        <w:tc>
          <w:tcPr>
            <w:tcW w:w="1474" w:type="dxa"/>
            <w:vAlign w:val="center"/>
          </w:tcPr>
          <w:p>
            <w:pPr>
              <w:pStyle w:val="12"/>
            </w:pPr>
            <w:r>
              <w:t>5.79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4.84</w:t>
            </w:r>
          </w:p>
        </w:tc>
        <w:tc>
          <w:tcPr>
            <w:tcW w:w="1474" w:type="dxa"/>
            <w:vAlign w:val="center"/>
          </w:tcPr>
          <w:p>
            <w:pPr>
              <w:pStyle w:val="12"/>
            </w:pPr>
            <w:r>
              <w:t>4.84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4.78</w:t>
            </w:r>
          </w:p>
        </w:tc>
        <w:tc>
          <w:tcPr>
            <w:tcW w:w="1474" w:type="dxa"/>
            <w:vAlign w:val="center"/>
          </w:tcPr>
          <w:p>
            <w:pPr>
              <w:pStyle w:val="12"/>
            </w:pPr>
            <w:r>
              <w:t>4.78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97.82</w:t>
            </w:r>
          </w:p>
        </w:tc>
        <w:tc>
          <w:tcPr>
            <w:tcW w:w="3402" w:type="dxa"/>
            <w:vAlign w:val="center"/>
          </w:tcPr>
          <w:p>
            <w:pPr>
              <w:pStyle w:val="15"/>
            </w:pPr>
            <w:r>
              <w:t>本年支出合计</w:t>
            </w:r>
          </w:p>
        </w:tc>
        <w:tc>
          <w:tcPr>
            <w:tcW w:w="1474" w:type="dxa"/>
            <w:vAlign w:val="center"/>
          </w:tcPr>
          <w:p>
            <w:pPr>
              <w:pStyle w:val="16"/>
            </w:pPr>
            <w:r>
              <w:t>97.82</w:t>
            </w:r>
          </w:p>
        </w:tc>
        <w:tc>
          <w:tcPr>
            <w:tcW w:w="1474" w:type="dxa"/>
            <w:vAlign w:val="center"/>
          </w:tcPr>
          <w:p>
            <w:pPr>
              <w:pStyle w:val="16"/>
            </w:pPr>
            <w:r>
              <w:t>97.82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97.82</w:t>
            </w:r>
          </w:p>
        </w:tc>
        <w:tc>
          <w:tcPr>
            <w:tcW w:w="3402" w:type="dxa"/>
            <w:vAlign w:val="center"/>
          </w:tcPr>
          <w:p>
            <w:pPr>
              <w:pStyle w:val="15"/>
            </w:pPr>
            <w:r>
              <w:t>支出总计</w:t>
            </w:r>
          </w:p>
        </w:tc>
        <w:tc>
          <w:tcPr>
            <w:tcW w:w="1474" w:type="dxa"/>
            <w:vAlign w:val="center"/>
          </w:tcPr>
          <w:p>
            <w:pPr>
              <w:pStyle w:val="16"/>
            </w:pPr>
            <w:r>
              <w:t>97.82</w:t>
            </w:r>
          </w:p>
        </w:tc>
        <w:tc>
          <w:tcPr>
            <w:tcW w:w="1474" w:type="dxa"/>
            <w:vAlign w:val="center"/>
          </w:tcPr>
          <w:p>
            <w:pPr>
              <w:pStyle w:val="16"/>
            </w:pPr>
            <w:r>
              <w:t>97.82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97.82</w:t>
            </w:r>
          </w:p>
        </w:tc>
        <w:tc>
          <w:tcPr>
            <w:tcW w:w="2551" w:type="dxa"/>
            <w:vAlign w:val="center"/>
          </w:tcPr>
          <w:p>
            <w:pPr>
              <w:pStyle w:val="16"/>
            </w:pPr>
            <w:r>
              <w:t>62.82</w:t>
            </w:r>
          </w:p>
        </w:tc>
        <w:tc>
          <w:tcPr>
            <w:tcW w:w="2551" w:type="dxa"/>
            <w:vAlign w:val="center"/>
          </w:tcPr>
          <w:p>
            <w:pPr>
              <w:pStyle w:val="16"/>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82.41</w:t>
            </w:r>
          </w:p>
        </w:tc>
        <w:tc>
          <w:tcPr>
            <w:tcW w:w="2551" w:type="dxa"/>
            <w:vAlign w:val="center"/>
          </w:tcPr>
          <w:p>
            <w:pPr>
              <w:pStyle w:val="12"/>
            </w:pPr>
            <w:r>
              <w:t>47.41</w:t>
            </w: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20133</w:t>
            </w:r>
          </w:p>
        </w:tc>
        <w:tc>
          <w:tcPr>
            <w:tcW w:w="4535" w:type="dxa"/>
            <w:vAlign w:val="center"/>
          </w:tcPr>
          <w:p>
            <w:pPr>
              <w:pStyle w:val="13"/>
            </w:pPr>
            <w:r>
              <w:t>宣传事务</w:t>
            </w:r>
          </w:p>
        </w:tc>
        <w:tc>
          <w:tcPr>
            <w:tcW w:w="2551" w:type="dxa"/>
            <w:vAlign w:val="center"/>
          </w:tcPr>
          <w:p>
            <w:pPr>
              <w:pStyle w:val="12"/>
            </w:pPr>
            <w:r>
              <w:t>82.41</w:t>
            </w:r>
          </w:p>
        </w:tc>
        <w:tc>
          <w:tcPr>
            <w:tcW w:w="2551" w:type="dxa"/>
            <w:vAlign w:val="center"/>
          </w:tcPr>
          <w:p>
            <w:pPr>
              <w:pStyle w:val="12"/>
            </w:pPr>
            <w:r>
              <w:t>47.41</w:t>
            </w: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2013301</w:t>
            </w:r>
          </w:p>
        </w:tc>
        <w:tc>
          <w:tcPr>
            <w:tcW w:w="4535" w:type="dxa"/>
            <w:vAlign w:val="center"/>
          </w:tcPr>
          <w:p>
            <w:pPr>
              <w:pStyle w:val="13"/>
            </w:pPr>
            <w:r>
              <w:t>行政运行</w:t>
            </w:r>
          </w:p>
        </w:tc>
        <w:tc>
          <w:tcPr>
            <w:tcW w:w="2551" w:type="dxa"/>
            <w:vAlign w:val="center"/>
          </w:tcPr>
          <w:p>
            <w:pPr>
              <w:pStyle w:val="12"/>
            </w:pPr>
            <w:r>
              <w:t>47.41</w:t>
            </w:r>
          </w:p>
        </w:tc>
        <w:tc>
          <w:tcPr>
            <w:tcW w:w="2551" w:type="dxa"/>
            <w:vAlign w:val="center"/>
          </w:tcPr>
          <w:p>
            <w:pPr>
              <w:pStyle w:val="12"/>
            </w:pPr>
            <w:r>
              <w:t>47.41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2013302</w:t>
            </w:r>
          </w:p>
        </w:tc>
        <w:tc>
          <w:tcPr>
            <w:tcW w:w="4535" w:type="dxa"/>
            <w:vAlign w:val="center"/>
          </w:tcPr>
          <w:p>
            <w:pPr>
              <w:pStyle w:val="13"/>
            </w:pPr>
            <w:r>
              <w:t>一般行政管理事务</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5.79</w:t>
            </w:r>
          </w:p>
        </w:tc>
        <w:tc>
          <w:tcPr>
            <w:tcW w:w="2551" w:type="dxa"/>
            <w:vAlign w:val="center"/>
          </w:tcPr>
          <w:p>
            <w:pPr>
              <w:pStyle w:val="12"/>
            </w:pPr>
            <w:r>
              <w:t>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5.79</w:t>
            </w:r>
          </w:p>
        </w:tc>
        <w:tc>
          <w:tcPr>
            <w:tcW w:w="2551" w:type="dxa"/>
            <w:vAlign w:val="center"/>
          </w:tcPr>
          <w:p>
            <w:pPr>
              <w:pStyle w:val="12"/>
            </w:pPr>
            <w:r>
              <w:t>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5.79</w:t>
            </w:r>
          </w:p>
        </w:tc>
        <w:tc>
          <w:tcPr>
            <w:tcW w:w="2551" w:type="dxa"/>
            <w:vAlign w:val="center"/>
          </w:tcPr>
          <w:p>
            <w:pPr>
              <w:pStyle w:val="12"/>
            </w:pPr>
            <w:r>
              <w:t>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4.84</w:t>
            </w:r>
          </w:p>
        </w:tc>
        <w:tc>
          <w:tcPr>
            <w:tcW w:w="2551" w:type="dxa"/>
            <w:vAlign w:val="center"/>
          </w:tcPr>
          <w:p>
            <w:pPr>
              <w:pStyle w:val="12"/>
            </w:pPr>
            <w:r>
              <w:t>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4.84</w:t>
            </w:r>
          </w:p>
        </w:tc>
        <w:tc>
          <w:tcPr>
            <w:tcW w:w="2551" w:type="dxa"/>
            <w:vAlign w:val="center"/>
          </w:tcPr>
          <w:p>
            <w:pPr>
              <w:pStyle w:val="12"/>
            </w:pPr>
            <w:r>
              <w:t>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2.30</w:t>
            </w:r>
          </w:p>
        </w:tc>
        <w:tc>
          <w:tcPr>
            <w:tcW w:w="2551" w:type="dxa"/>
            <w:vAlign w:val="center"/>
          </w:tcPr>
          <w:p>
            <w:pPr>
              <w:pStyle w:val="12"/>
            </w:pPr>
            <w:r>
              <w:t>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4.78</w:t>
            </w:r>
          </w:p>
        </w:tc>
        <w:tc>
          <w:tcPr>
            <w:tcW w:w="2551" w:type="dxa"/>
            <w:vAlign w:val="center"/>
          </w:tcPr>
          <w:p>
            <w:pPr>
              <w:pStyle w:val="12"/>
            </w:pPr>
            <w:r>
              <w:t>4.78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4.78</w:t>
            </w:r>
          </w:p>
        </w:tc>
        <w:tc>
          <w:tcPr>
            <w:tcW w:w="2551" w:type="dxa"/>
            <w:vAlign w:val="center"/>
          </w:tcPr>
          <w:p>
            <w:pPr>
              <w:pStyle w:val="12"/>
            </w:pPr>
            <w:r>
              <w:t>4.78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4.78</w:t>
            </w:r>
          </w:p>
        </w:tc>
        <w:tc>
          <w:tcPr>
            <w:tcW w:w="2551" w:type="dxa"/>
            <w:vAlign w:val="center"/>
          </w:tcPr>
          <w:p>
            <w:pPr>
              <w:pStyle w:val="12"/>
            </w:pPr>
            <w:r>
              <w:t>4.78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62.82</w:t>
            </w:r>
          </w:p>
        </w:tc>
        <w:tc>
          <w:tcPr>
            <w:tcW w:w="2551" w:type="dxa"/>
            <w:vAlign w:val="center"/>
          </w:tcPr>
          <w:p>
            <w:pPr>
              <w:pStyle w:val="16"/>
            </w:pPr>
            <w:r>
              <w:t>55.67</w:t>
            </w:r>
          </w:p>
        </w:tc>
        <w:tc>
          <w:tcPr>
            <w:tcW w:w="2551" w:type="dxa"/>
            <w:vAlign w:val="center"/>
          </w:tcPr>
          <w:p>
            <w:pPr>
              <w:pStyle w:val="16"/>
            </w:pPr>
            <w:r>
              <w:t>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55.67</w:t>
            </w:r>
          </w:p>
        </w:tc>
        <w:tc>
          <w:tcPr>
            <w:tcW w:w="2551" w:type="dxa"/>
            <w:vAlign w:val="center"/>
          </w:tcPr>
          <w:p>
            <w:pPr>
              <w:pStyle w:val="12"/>
            </w:pPr>
            <w:r>
              <w:t>55.67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2.74</w:t>
            </w:r>
          </w:p>
        </w:tc>
        <w:tc>
          <w:tcPr>
            <w:tcW w:w="2551" w:type="dxa"/>
            <w:vAlign w:val="center"/>
          </w:tcPr>
          <w:p>
            <w:pPr>
              <w:pStyle w:val="12"/>
            </w:pPr>
            <w:r>
              <w:t>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1.14</w:t>
            </w:r>
          </w:p>
        </w:tc>
        <w:tc>
          <w:tcPr>
            <w:tcW w:w="2551" w:type="dxa"/>
            <w:vAlign w:val="center"/>
          </w:tcPr>
          <w:p>
            <w:pPr>
              <w:pStyle w:val="12"/>
            </w:pPr>
            <w:r>
              <w:t>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2.24</w:t>
            </w:r>
          </w:p>
        </w:tc>
        <w:tc>
          <w:tcPr>
            <w:tcW w:w="2551" w:type="dxa"/>
            <w:vAlign w:val="center"/>
          </w:tcPr>
          <w:p>
            <w:pPr>
              <w:pStyle w:val="12"/>
            </w:pPr>
            <w:r>
              <w:t>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29.53</w:t>
            </w:r>
          </w:p>
        </w:tc>
        <w:tc>
          <w:tcPr>
            <w:tcW w:w="2551" w:type="dxa"/>
            <w:vAlign w:val="center"/>
          </w:tcPr>
          <w:p>
            <w:pPr>
              <w:pStyle w:val="12"/>
            </w:pPr>
            <w:r>
              <w:t>29.53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7.15</w:t>
            </w:r>
          </w:p>
        </w:tc>
        <w:tc>
          <w:tcPr>
            <w:tcW w:w="2551" w:type="dxa"/>
            <w:vAlign w:val="center"/>
          </w:tcPr>
          <w:p>
            <w:pPr>
              <w:pStyle w:val="12"/>
            </w:pPr>
          </w:p>
        </w:tc>
        <w:tc>
          <w:tcPr>
            <w:tcW w:w="2551" w:type="dxa"/>
            <w:vAlign w:val="center"/>
          </w:tcPr>
          <w:p>
            <w:pPr>
              <w:pStyle w:val="12"/>
            </w:pPr>
            <w:r>
              <w:t>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2.80</w:t>
            </w:r>
          </w:p>
        </w:tc>
        <w:tc>
          <w:tcPr>
            <w:tcW w:w="2381" w:type="dxa"/>
            <w:vAlign w:val="center"/>
          </w:tcPr>
          <w:p>
            <w:pPr>
              <w:pStyle w:val="16"/>
            </w:pPr>
            <w:r>
              <w:t>2.80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0.30</w:t>
            </w:r>
          </w:p>
        </w:tc>
        <w:tc>
          <w:tcPr>
            <w:tcW w:w="2381" w:type="dxa"/>
            <w:vAlign w:val="center"/>
          </w:tcPr>
          <w:p>
            <w:pPr>
              <w:pStyle w:val="12"/>
            </w:pPr>
            <w:r>
              <w:t>0.30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中国共产党唐山市丰南区委员会对外宣传服务中心2025年部门预算信息公开情况说明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中国共产党唐山市丰南区委员会对外宣传服务中心2025年部门预算信息公开情况说明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按照《中华人民共和国预算法》、《地方预决算公开操作规程》和《关于进一步推进预算公开工作的实施意见》规定，现将中国共产党唐山市丰南区委员会对外宣传服务中心2025年部门预算公开如下：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区以上新闻报道稿件的组织、采写和把关；区以上新闻媒体记者对丰南区采访报道的组织接待工作；全区新闻通讯员队伍建设及业务指导、培训工作等。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中国共产党唐山市丰南区委员会对外宣传服务中心本级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按照预算管理有关规定，目前部门预算的编制实行综合预算管理，即全部收入和支出都反映在预算中。中国共产党唐山市丰南区委员会对外宣传服务中心机关及所属事业单位的收支包含在部门预算中。</w:t>
      </w:r>
    </w:p>
    <w:p>
      <w:pPr>
        <w:pStyle w:val="19"/>
      </w:pPr>
      <w:r>
        <w:t>1、收入说明</w:t>
      </w:r>
    </w:p>
    <w:p>
      <w:pPr>
        <w:pStyle w:val="19"/>
      </w:pPr>
      <w:r>
        <w:t>反映本部门当年全部收入。2025年预算收入97.82万元，其中：一般公共预算收入97.82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丰南区委员会对外宣传服务中心年度部门预算中支出预算的总体情况。2025年支出预算97.82万元，其中基本支出62.82万元，包括人员经费55.67万元和日常公用经费7.15万元；项目支出35.00万元，主要为对外宣传和舆论引导等。</w:t>
      </w:r>
    </w:p>
    <w:p>
      <w:pPr>
        <w:pStyle w:val="19"/>
      </w:pPr>
      <w:r>
        <w:t>3、比上年增减情况</w:t>
      </w:r>
    </w:p>
    <w:p>
      <w:pPr>
        <w:pStyle w:val="19"/>
      </w:pPr>
      <w:r>
        <w:t>2025年预算收支安排97.82万元，较2024年预算减少0.95万元，其中：基本支出减少0.95万元，主要为人员经费增加，日常公用经费减少。项目支出增加0.00万元，主要为没有增减变化。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2025年，我部门机关运行经费共计安排7.15万元，主要用于日常维修、办公用房水电费、办公用房取暖费、办公用房物业管理费等日常运行支出。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围绕加快建设高质量发展示范区、生态宜居样板区”目标，丰南区委对外宣传服务中心将继续贯彻执行党和国家关于新闻对外宣传工作各项方针政策和法律法规，把握正确对外宣传舆论导向，贯彻落实中央、省市委对外宣传工作部署，立足和服务丰南全区经济发展大局，强化对外宣传职责，全力做好对外宣传工作，通过多种媒介和平台，积极开展对外宣传，包括新闻发布、社交媒体互动等，提高丰南区的知名度和美誉度。扎实推进主题新闻报道，展现丰南区的文化特色和社会进步开展丰富多样对外宣传活动，增强丰南区的对外开放度。加强舆情舆论引导，及时掌握公众关切和社会动态，有效应对网络舆情，维护社会稳定和谐。通过持续的努力和创新，力争丰南外宣工作在全市排名保持前三，为“经济强区、美丽丰南”争示范、创唯一尽到应有的职责和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牢牢掌握意识形态工作领导权、管理权、话语权，做好对外宣传、舆论舆情引导，弘扬主旋律，汇聚正能量，提升丰南对外良好形象，为全区经济社会发展提供有力舆论环境。</w:t>
      </w:r>
    </w:p>
    <w:p>
      <w:pPr>
        <w:pStyle w:val="23"/>
      </w:pPr>
      <w:r>
        <w:t>绩效目标：牢牢把握正确导向，充分展示丰南对外良好形象，为全区经济社会发展提供有力舆论支持；提高舆情研判能力和信息服务水平，及时化解、妥善处理有关负面舆情。</w:t>
      </w:r>
    </w:p>
    <w:p>
      <w:pPr>
        <w:pStyle w:val="23"/>
      </w:pPr>
      <w:r>
        <w:t>绩效指标：</w:t>
      </w:r>
    </w:p>
    <w:p>
      <w:pPr>
        <w:pStyle w:val="23"/>
      </w:pPr>
      <w:r>
        <w:t>1、组织开展主题宣传活动比率达到40%；</w:t>
      </w:r>
    </w:p>
    <w:p>
      <w:pPr>
        <w:pStyle w:val="23"/>
      </w:pPr>
      <w:r>
        <w:t>2、每季度组织开展新闻通讯员业务学习活动次数达到2次以上；</w:t>
      </w:r>
    </w:p>
    <w:p>
      <w:pPr>
        <w:pStyle w:val="23"/>
      </w:pPr>
      <w:r>
        <w:t>3、组织省市媒体采访、宣传的次数（次）达到2次以上；</w:t>
      </w:r>
    </w:p>
    <w:p>
      <w:pPr>
        <w:pStyle w:val="23"/>
      </w:pPr>
      <w:r>
        <w:t>4、在市级以上媒体播发宣传丰南区稿件（篇）达到800篇以上；</w:t>
      </w:r>
    </w:p>
    <w:p>
      <w:pPr>
        <w:pStyle w:val="23"/>
      </w:pPr>
      <w:r>
        <w:t>5、处置完成突发事件新闻数量占突发事件新闻数量的比例达到95%。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2025年，区委对外宣传服务中心在坚持推进“丰南外宣唱靓工程”的基础上，进一步提升外宣精品意识，不断扩展丰南外宣在全国品牌影响力，由不断唱靓展示，进而打磨推出“外宣精品”，使外宣唱靓工程不断跃升为“外宣精品工程”，不断打响“美丽丰南等你来”全国示范区品牌。</w:t>
      </w:r>
    </w:p>
    <w:p>
      <w:pPr>
        <w:pStyle w:val="24"/>
      </w:pPr>
      <w:r>
        <w:t>一、大力实施“外宣精品工程”，不断打响“美丽丰南等你来”全国示范区品牌。紧跟区委区政府中心工作部署，围绕疫情防控、党的建设、脱贫攻坚、生态文明建设、经济社会发展、民族团结等重点工作，树立精品意识，传播丰南好声音。围绕党的“二十大”精神，通过广邀媒体，外出跟进等形式，成立专业摄影师队伍，紧紧围绕上级媒体的采编思路组织外宣稿件，向中央、省、市级主流媒体提供高质量作品。</w:t>
      </w:r>
    </w:p>
    <w:p>
      <w:pPr>
        <w:pStyle w:val="24"/>
        <w:sectPr>
          <w:pgSz w:w="16840" w:h="11900" w:orient="landscape"/>
          <w:pgMar w:top="1361" w:right="1020" w:bottom="1361" w:left="1020" w:header="720" w:footer="720" w:gutter="0"/>
        </w:sectPr>
      </w:pPr>
      <w:r>
        <w:t>二、织密大外宣网络，构筑丰南外宣“格局”。继续“穷尽一切力量找点、深入城乡进行连线、引进外力参与扩面、广泛进行外宣织网”，不断做大做强丰南外宣品牌。坚持内力和外力相结合，进一步强化对外宣传工作领导力，发挥社会力量，不断织密对外宣传网络。特别是立足丰南外宣实际，把招商引资、向海发展、经贸外事、文化旅游、教育科技等部分广泛吸纳入丰南全区外宣组织网络，努力朝着“形成上下联动、通力合作的大外宣格局”不断迈进。持续立足和把握好“建设高质量发展示范区、生态宜居样板区”目标，不断凝聚对外宣传丰南合力。</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1、对外宣传和舆论引导经费绩效目标表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13020725P0020H6100066</w:t>
            </w:r>
          </w:p>
        </w:tc>
        <w:tc>
          <w:tcPr>
            <w:tcW w:w="2835" w:type="dxa"/>
            <w:vAlign w:val="center"/>
          </w:tcPr>
          <w:p>
            <w:pPr>
              <w:pStyle w:val="11"/>
            </w:pPr>
            <w:r>
              <w:t>项目名称</w:t>
            </w:r>
          </w:p>
        </w:tc>
        <w:tc>
          <w:tcPr>
            <w:tcW w:w="6095" w:type="dxa"/>
            <w:gridSpan w:val="3"/>
            <w:vAlign w:val="center"/>
          </w:tcPr>
          <w:p>
            <w:pPr>
              <w:pStyle w:val="13"/>
            </w:pPr>
            <w:r>
              <w:t>对外宣传和舆论引导经费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2025年共需要对外宣传经费30万元，主要包括：1、“美丽丰南”专题片制作、开展丰南专题网络宣传20万元。2、印制宣传丰南画册等10万元。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1.提高舆情研判能力和信息服务水平，及时化解、妥善处理有关负面舆情。</w:t>
            </w:r>
          </w:p>
          <w:p>
            <w:pPr>
              <w:pStyle w:val="13"/>
            </w:pPr>
            <w:r>
              <w:t>2.牢牢把握正确导向，充分展示丰南对外良好形象，为全区经济社会发展提供有力舆论支持。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制作宣传品数量</w:t>
            </w:r>
          </w:p>
        </w:tc>
        <w:tc>
          <w:tcPr>
            <w:tcW w:w="5386" w:type="dxa"/>
            <w:vAlign w:val="center"/>
          </w:tcPr>
          <w:p>
            <w:pPr>
              <w:pStyle w:val="13"/>
            </w:pPr>
            <w:r>
              <w:t>制作宣传品数量</w:t>
            </w:r>
          </w:p>
        </w:tc>
        <w:tc>
          <w:tcPr>
            <w:tcW w:w="2268" w:type="dxa"/>
            <w:vAlign w:val="center"/>
          </w:tcPr>
          <w:p>
            <w:pPr>
              <w:pStyle w:val="13"/>
            </w:pPr>
            <w:r>
              <w:t>≥3000本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信息数量增长率</w:t>
            </w:r>
          </w:p>
        </w:tc>
        <w:tc>
          <w:tcPr>
            <w:tcW w:w="5386" w:type="dxa"/>
            <w:vAlign w:val="center"/>
          </w:tcPr>
          <w:p>
            <w:pPr>
              <w:pStyle w:val="13"/>
            </w:pPr>
            <w:r>
              <w:t>信息数量增长率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不超过预算项目经费支出额度</w:t>
            </w:r>
          </w:p>
        </w:tc>
        <w:tc>
          <w:tcPr>
            <w:tcW w:w="2268" w:type="dxa"/>
            <w:vAlign w:val="center"/>
          </w:tcPr>
          <w:p>
            <w:pPr>
              <w:pStyle w:val="13"/>
            </w:pPr>
            <w:r>
              <w:t>≤30万元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网络关注度</w:t>
            </w:r>
          </w:p>
        </w:tc>
        <w:tc>
          <w:tcPr>
            <w:tcW w:w="5386" w:type="dxa"/>
            <w:vAlign w:val="center"/>
          </w:tcPr>
          <w:p>
            <w:pPr>
              <w:pStyle w:val="13"/>
            </w:pPr>
            <w:r>
              <w:t>刊发的新闻稿件在各大网站的点击量和评论量</w:t>
            </w:r>
          </w:p>
        </w:tc>
        <w:tc>
          <w:tcPr>
            <w:tcW w:w="2268" w:type="dxa"/>
            <w:vAlign w:val="center"/>
          </w:tcPr>
          <w:p>
            <w:pPr>
              <w:pStyle w:val="13"/>
            </w:pPr>
            <w:r>
              <w:t>充分展示丰南对外良好形象，提升丰南美誉度。</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突发事件处置率</w:t>
            </w:r>
          </w:p>
        </w:tc>
        <w:tc>
          <w:tcPr>
            <w:tcW w:w="5386" w:type="dxa"/>
            <w:vAlign w:val="center"/>
          </w:tcPr>
          <w:p>
            <w:pPr>
              <w:pStyle w:val="13"/>
            </w:pPr>
            <w:r>
              <w:t>处置完成突发事件新闻数量占突发事件新闻数量的比率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对地区的影响</w:t>
            </w:r>
          </w:p>
        </w:tc>
        <w:tc>
          <w:tcPr>
            <w:tcW w:w="5386" w:type="dxa"/>
            <w:vAlign w:val="center"/>
          </w:tcPr>
          <w:p>
            <w:pPr>
              <w:pStyle w:val="13"/>
            </w:pPr>
            <w:r>
              <w:t>对地区的影响</w:t>
            </w:r>
          </w:p>
        </w:tc>
        <w:tc>
          <w:tcPr>
            <w:tcW w:w="2268" w:type="dxa"/>
            <w:vAlign w:val="center"/>
          </w:tcPr>
          <w:p>
            <w:pPr>
              <w:pStyle w:val="13"/>
            </w:pPr>
            <w:r>
              <w:t>扩大丰南知名度</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群众满意数量占总数量的比例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2、劳务派遣人员费用（劳务费）绩效目标表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13020725P00002210371T</w:t>
            </w:r>
          </w:p>
        </w:tc>
        <w:tc>
          <w:tcPr>
            <w:tcW w:w="2835" w:type="dxa"/>
            <w:vAlign w:val="center"/>
          </w:tcPr>
          <w:p>
            <w:pPr>
              <w:pStyle w:val="11"/>
            </w:pPr>
            <w:r>
              <w:t>项目名称</w:t>
            </w:r>
          </w:p>
        </w:tc>
        <w:tc>
          <w:tcPr>
            <w:tcW w:w="6095" w:type="dxa"/>
            <w:gridSpan w:val="3"/>
            <w:vAlign w:val="center"/>
          </w:tcPr>
          <w:p>
            <w:pPr>
              <w:pStyle w:val="13"/>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我单位共一名劳务派遣人员，工资最低标准是2400元/月，2025年工资、保险需要5万元。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1.工资发放及时、足额。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1人</w:t>
            </w:r>
          </w:p>
        </w:tc>
        <w:tc>
          <w:tcPr>
            <w:tcW w:w="1276" w:type="dxa"/>
            <w:vAlign w:val="center"/>
          </w:tcPr>
          <w:p>
            <w:pPr>
              <w:pStyle w:val="13"/>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机关事业单位劳务派遣人员管理办法、劳务派遣合同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工资发放准时率</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≥2400元/月</w:t>
            </w:r>
          </w:p>
        </w:tc>
        <w:tc>
          <w:tcPr>
            <w:tcW w:w="1276" w:type="dxa"/>
            <w:vAlign w:val="center"/>
          </w:tcPr>
          <w:p>
            <w:pPr>
              <w:pStyle w:val="13"/>
            </w:pPr>
            <w:r>
              <w:t>《关于调整最低工资标准的通知》、《劳务派遣人员管理办法》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中国共产党唐山市丰南区委员会对外宣传服务中心（含所属单位）上年末固定资产金额为21.39万元（详见下表）。本年度拟购置固定资产总额为0.00万元，已按要求列入政府采购预算，详见政府采购预算表。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435中国共产党唐山市丰南区委员会对外宣传服务中心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2"/>
            </w:pPr>
            <w:r>
              <w:t>21.39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bookmarkStart w:id="20" w:name="_GoBack"/>
            <w:bookmarkEnd w:id="20"/>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19</w:t>
            </w:r>
          </w:p>
        </w:tc>
        <w:tc>
          <w:tcPr>
            <w:tcW w:w="2835" w:type="dxa"/>
            <w:vAlign w:val="center"/>
          </w:tcPr>
          <w:p>
            <w:pPr>
              <w:pStyle w:val="12"/>
            </w:pPr>
            <w:r>
              <w:t>12.69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4A352F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3</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2025-02-07T09:44:00Z</dcterms:created>
  <dc:creator>Administrator</dc:creator>
  <cp:lastModifiedBy>Administrator</cp:lastModifiedBy>
  <dcterms:modified xsi:type="dcterms:W3CDTF">2025-02-07T02:32:02Z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