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AB" w:rsidRPr="0034167A" w:rsidRDefault="00A058AB" w:rsidP="003877C6">
      <w:pPr>
        <w:spacing w:line="592" w:lineRule="atLeast"/>
        <w:jc w:val="center"/>
        <w:rPr>
          <w:rFonts w:ascii="方正小标宋简体" w:eastAsia="方正小标宋简体" w:cs="宋体"/>
          <w:color w:val="000000"/>
          <w:spacing w:val="6"/>
          <w:sz w:val="44"/>
          <w:szCs w:val="44"/>
        </w:rPr>
      </w:pPr>
      <w:r w:rsidRPr="0034167A">
        <w:rPr>
          <w:rFonts w:ascii="方正小标宋简体" w:eastAsia="方正小标宋简体" w:hAnsi="宋体" w:cs="宋体" w:hint="eastAsia"/>
          <w:color w:val="000000"/>
          <w:spacing w:val="6"/>
          <w:sz w:val="44"/>
          <w:szCs w:val="44"/>
        </w:rPr>
        <w:t>关于</w:t>
      </w:r>
      <w:r w:rsidR="008F60EB" w:rsidRPr="0034167A">
        <w:rPr>
          <w:rFonts w:ascii="方正小标宋简体" w:eastAsia="方正小标宋简体" w:hAnsi="宋体" w:cs="宋体" w:hint="eastAsia"/>
          <w:color w:val="000000"/>
          <w:spacing w:val="6"/>
          <w:sz w:val="44"/>
          <w:szCs w:val="44"/>
        </w:rPr>
        <w:t>2025</w:t>
      </w:r>
      <w:r w:rsidRPr="0034167A">
        <w:rPr>
          <w:rFonts w:ascii="方正小标宋简体" w:eastAsia="方正小标宋简体" w:hAnsi="宋体" w:cs="宋体" w:hint="eastAsia"/>
          <w:color w:val="000000"/>
          <w:spacing w:val="6"/>
          <w:sz w:val="44"/>
          <w:szCs w:val="44"/>
        </w:rPr>
        <w:t>年区级预算公开有关事项的说明</w:t>
      </w:r>
    </w:p>
    <w:p w:rsidR="001E36FE" w:rsidRPr="0034167A" w:rsidRDefault="001E36FE" w:rsidP="0034167A">
      <w:pPr>
        <w:spacing w:line="592" w:lineRule="atLeast"/>
        <w:ind w:firstLineChars="200" w:firstLine="904"/>
        <w:rPr>
          <w:rFonts w:ascii="宋体" w:eastAsiaTheme="minorEastAsia" w:cs="宋体"/>
          <w:color w:val="000000"/>
          <w:spacing w:val="6"/>
          <w:sz w:val="44"/>
          <w:szCs w:val="44"/>
          <w:lang w:eastAsia="zh-CN"/>
        </w:rPr>
      </w:pPr>
    </w:p>
    <w:p w:rsidR="00216E1C" w:rsidRPr="001E36FE" w:rsidRDefault="00216E1C" w:rsidP="001E36FE">
      <w:pPr>
        <w:spacing w:line="592" w:lineRule="atLeast"/>
        <w:ind w:firstLineChars="200" w:firstLine="624"/>
        <w:rPr>
          <w:rFonts w:ascii="方正黑体简体" w:eastAsia="方正黑体简体" w:hAnsi="黑体" w:cs="宋体"/>
          <w:color w:val="000000"/>
          <w:spacing w:val="6"/>
          <w:sz w:val="30"/>
          <w:szCs w:val="30"/>
        </w:rPr>
      </w:pPr>
      <w:r w:rsidRPr="001E36FE">
        <w:rPr>
          <w:rFonts w:ascii="方正黑体简体" w:eastAsia="方正黑体简体" w:hAnsi="黑体" w:cs="宋体" w:hint="eastAsia"/>
          <w:color w:val="000000"/>
          <w:spacing w:val="6"/>
          <w:sz w:val="30"/>
          <w:szCs w:val="30"/>
        </w:rPr>
        <w:t>一、安排“三公”经费预算情况</w:t>
      </w:r>
    </w:p>
    <w:p w:rsidR="00216E1C" w:rsidRPr="001E36FE" w:rsidRDefault="008F60EB" w:rsidP="001E36FE">
      <w:pPr>
        <w:spacing w:line="592" w:lineRule="atLeast"/>
        <w:ind w:firstLineChars="200" w:firstLine="624"/>
        <w:rPr>
          <w:rFonts w:ascii="方正仿宋简体" w:eastAsia="方正仿宋简体"/>
          <w:spacing w:val="6"/>
          <w:sz w:val="30"/>
          <w:szCs w:val="30"/>
        </w:rPr>
      </w:pPr>
      <w:r>
        <w:rPr>
          <w:rFonts w:ascii="方正仿宋简体" w:eastAsia="方正仿宋简体" w:hint="eastAsia"/>
          <w:spacing w:val="6"/>
          <w:sz w:val="30"/>
          <w:szCs w:val="30"/>
        </w:rPr>
        <w:t>2025</w:t>
      </w:r>
      <w:r w:rsidR="00216E1C" w:rsidRPr="001E36FE">
        <w:rPr>
          <w:rFonts w:ascii="方正仿宋简体" w:eastAsia="方正仿宋简体" w:hint="eastAsia"/>
          <w:spacing w:val="6"/>
          <w:sz w:val="30"/>
          <w:szCs w:val="30"/>
        </w:rPr>
        <w:t>年区级“三公”经费预算安排</w:t>
      </w:r>
      <w:r w:rsidR="00E25EFF" w:rsidRPr="00E25EFF">
        <w:rPr>
          <w:rFonts w:ascii="方正仿宋简体" w:eastAsia="方正仿宋简体"/>
          <w:spacing w:val="6"/>
          <w:sz w:val="30"/>
          <w:szCs w:val="30"/>
        </w:rPr>
        <w:t>2065.1</w:t>
      </w:r>
      <w:r w:rsidR="00216E1C" w:rsidRPr="001E36FE">
        <w:rPr>
          <w:rFonts w:ascii="方正仿宋简体" w:eastAsia="方正仿宋简体" w:hint="eastAsia"/>
          <w:spacing w:val="6"/>
          <w:sz w:val="30"/>
          <w:szCs w:val="30"/>
        </w:rPr>
        <w:t>万元，减少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10</w:t>
      </w:r>
      <w:r w:rsidR="00E25EFF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4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.3</w:t>
      </w:r>
      <w:r w:rsidR="00216E1C" w:rsidRPr="001E36FE">
        <w:rPr>
          <w:rFonts w:ascii="方正仿宋简体" w:eastAsia="方正仿宋简体" w:hint="eastAsia"/>
          <w:spacing w:val="6"/>
          <w:sz w:val="30"/>
          <w:szCs w:val="30"/>
        </w:rPr>
        <w:t>万元，下降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5</w:t>
      </w:r>
      <w:r w:rsidR="00216E1C" w:rsidRPr="001E36FE">
        <w:rPr>
          <w:rFonts w:ascii="方正仿宋简体" w:eastAsia="方正仿宋简体" w:hint="eastAsia"/>
          <w:spacing w:val="6"/>
          <w:sz w:val="30"/>
          <w:szCs w:val="30"/>
        </w:rPr>
        <w:t>%。全部为一般公共预算。具体安排情况如下：</w:t>
      </w:r>
    </w:p>
    <w:p w:rsidR="00216E1C" w:rsidRPr="001E36FE" w:rsidRDefault="00216E1C" w:rsidP="001E36FE">
      <w:pPr>
        <w:spacing w:line="592" w:lineRule="atLeast"/>
        <w:ind w:firstLineChars="200" w:firstLine="624"/>
        <w:rPr>
          <w:rFonts w:ascii="方正仿宋简体" w:eastAsia="方正仿宋简体"/>
          <w:spacing w:val="6"/>
          <w:sz w:val="30"/>
          <w:szCs w:val="30"/>
        </w:rPr>
      </w:pPr>
      <w:r w:rsidRPr="001E36FE">
        <w:rPr>
          <w:rFonts w:ascii="方正楷体简体" w:eastAsia="方正楷体简体" w:hint="eastAsia"/>
          <w:spacing w:val="6"/>
          <w:sz w:val="30"/>
          <w:szCs w:val="30"/>
        </w:rPr>
        <w:t>(一</w:t>
      </w:r>
      <w:proofErr w:type="gramStart"/>
      <w:r w:rsidRPr="001E36FE">
        <w:rPr>
          <w:rFonts w:ascii="方正楷体简体" w:eastAsia="方正楷体简体" w:hint="eastAsia"/>
          <w:spacing w:val="6"/>
          <w:sz w:val="30"/>
          <w:szCs w:val="30"/>
        </w:rPr>
        <w:t>)公务用车购置及运行维护费</w:t>
      </w:r>
      <w:proofErr w:type="gramEnd"/>
      <w:r w:rsidRPr="001E36FE">
        <w:rPr>
          <w:rFonts w:ascii="方正楷体简体" w:eastAsia="方正楷体简体" w:hint="eastAsia"/>
          <w:spacing w:val="6"/>
          <w:sz w:val="30"/>
          <w:szCs w:val="30"/>
        </w:rPr>
        <w:t>。</w:t>
      </w:r>
      <w:r w:rsidRPr="001E36FE">
        <w:rPr>
          <w:rFonts w:ascii="方正仿宋简体" w:eastAsia="方正仿宋简体" w:hint="eastAsia"/>
          <w:spacing w:val="6"/>
          <w:sz w:val="30"/>
          <w:szCs w:val="30"/>
        </w:rPr>
        <w:t>安排</w:t>
      </w:r>
      <w:r w:rsidR="006E4754" w:rsidRPr="006E4754">
        <w:rPr>
          <w:rFonts w:ascii="方正仿宋简体" w:eastAsia="方正仿宋简体"/>
          <w:spacing w:val="6"/>
          <w:sz w:val="30"/>
          <w:szCs w:val="30"/>
        </w:rPr>
        <w:t>1449.8</w:t>
      </w:r>
      <w:r w:rsidRPr="001E36FE">
        <w:rPr>
          <w:rFonts w:ascii="方正仿宋简体" w:eastAsia="方正仿宋简体" w:hint="eastAsia"/>
          <w:spacing w:val="6"/>
          <w:sz w:val="30"/>
          <w:szCs w:val="30"/>
        </w:rPr>
        <w:t>万元，</w:t>
      </w:r>
      <w:r w:rsidR="00411B1D">
        <w:rPr>
          <w:rFonts w:ascii="方正仿宋简体" w:eastAsia="方正仿宋简体" w:hint="eastAsia"/>
          <w:spacing w:val="6"/>
          <w:sz w:val="30"/>
          <w:szCs w:val="30"/>
        </w:rPr>
        <w:t>减少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104.3</w:t>
      </w:r>
      <w:r w:rsidR="00411B1D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万元，</w:t>
      </w:r>
      <w:r w:rsidRPr="001E36FE">
        <w:rPr>
          <w:rFonts w:ascii="方正仿宋简体" w:eastAsia="方正仿宋简体" w:hint="eastAsia"/>
          <w:spacing w:val="6"/>
          <w:sz w:val="30"/>
          <w:szCs w:val="30"/>
        </w:rPr>
        <w:t>下降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6</w:t>
      </w:r>
      <w:r w:rsidRPr="001E36FE">
        <w:rPr>
          <w:rFonts w:ascii="方正仿宋简体" w:eastAsia="方正仿宋简体" w:hint="eastAsia"/>
          <w:spacing w:val="6"/>
          <w:sz w:val="30"/>
          <w:szCs w:val="30"/>
        </w:rPr>
        <w:t>.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7</w:t>
      </w:r>
      <w:r w:rsidRPr="001E36FE">
        <w:rPr>
          <w:rFonts w:ascii="方正仿宋简体" w:eastAsia="方正仿宋简体" w:hint="eastAsia"/>
          <w:spacing w:val="6"/>
          <w:sz w:val="30"/>
          <w:szCs w:val="30"/>
        </w:rPr>
        <w:t>%。其中：公务用车购置经费</w:t>
      </w:r>
      <w:r w:rsidR="00E25EFF" w:rsidRPr="00E25EFF">
        <w:rPr>
          <w:rFonts w:ascii="方正仿宋简体" w:eastAsia="方正仿宋简体"/>
          <w:spacing w:val="6"/>
          <w:sz w:val="30"/>
          <w:szCs w:val="30"/>
        </w:rPr>
        <w:t>387</w:t>
      </w:r>
      <w:r w:rsidRPr="001E36FE">
        <w:rPr>
          <w:rFonts w:ascii="方正仿宋简体" w:eastAsia="方正仿宋简体" w:hint="eastAsia"/>
          <w:spacing w:val="6"/>
          <w:sz w:val="30"/>
          <w:szCs w:val="30"/>
        </w:rPr>
        <w:t>万元，</w:t>
      </w:r>
      <w:r w:rsidR="00411B1D">
        <w:rPr>
          <w:rFonts w:ascii="方正仿宋简体" w:eastAsia="方正仿宋简体" w:hint="eastAsia"/>
          <w:spacing w:val="6"/>
          <w:sz w:val="30"/>
          <w:szCs w:val="30"/>
        </w:rPr>
        <w:t>减少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0.3</w:t>
      </w:r>
      <w:r w:rsidR="00411B1D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万元，</w:t>
      </w:r>
      <w:r w:rsidRPr="001E36FE">
        <w:rPr>
          <w:rFonts w:ascii="方正仿宋简体" w:eastAsia="方正仿宋简体" w:hint="eastAsia"/>
          <w:spacing w:val="6"/>
          <w:sz w:val="30"/>
          <w:szCs w:val="30"/>
        </w:rPr>
        <w:t>下降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0</w:t>
      </w:r>
      <w:r w:rsidR="00E25EFF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.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08</w:t>
      </w:r>
      <w:r w:rsidRPr="001E36FE">
        <w:rPr>
          <w:rFonts w:ascii="方正仿宋简体" w:eastAsia="方正仿宋简体" w:hint="eastAsia"/>
          <w:spacing w:val="6"/>
          <w:sz w:val="30"/>
          <w:szCs w:val="30"/>
        </w:rPr>
        <w:t>%（主要是公务用车报废量减少，新购置公务车数量下降）；公车运行维护经费</w:t>
      </w:r>
      <w:r w:rsidR="006E4754" w:rsidRPr="006E4754">
        <w:rPr>
          <w:rFonts w:ascii="方正仿宋简体" w:eastAsia="方正仿宋简体"/>
          <w:spacing w:val="6"/>
          <w:sz w:val="30"/>
          <w:szCs w:val="30"/>
        </w:rPr>
        <w:t>1062.8</w:t>
      </w:r>
      <w:r w:rsidRPr="001E36FE">
        <w:rPr>
          <w:rFonts w:ascii="方正仿宋简体" w:eastAsia="方正仿宋简体" w:hint="eastAsia"/>
          <w:spacing w:val="6"/>
          <w:sz w:val="30"/>
          <w:szCs w:val="30"/>
        </w:rPr>
        <w:t>万元，</w:t>
      </w:r>
      <w:r w:rsidR="00411B1D">
        <w:rPr>
          <w:rFonts w:ascii="方正仿宋简体" w:eastAsia="方正仿宋简体" w:hint="eastAsia"/>
          <w:spacing w:val="6"/>
          <w:sz w:val="30"/>
          <w:szCs w:val="30"/>
          <w:lang w:val="uk-UA" w:eastAsia="zh-CN"/>
        </w:rPr>
        <w:t>减少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val="uk-UA" w:eastAsia="zh-CN"/>
        </w:rPr>
        <w:t>104</w:t>
      </w:r>
      <w:r w:rsidR="00411B1D">
        <w:rPr>
          <w:rFonts w:ascii="方正仿宋简体" w:eastAsia="方正仿宋简体" w:hint="eastAsia"/>
          <w:spacing w:val="6"/>
          <w:sz w:val="30"/>
          <w:szCs w:val="30"/>
          <w:lang w:val="uk-UA" w:eastAsia="zh-CN"/>
        </w:rPr>
        <w:t>万元，</w:t>
      </w:r>
      <w:r w:rsidRPr="001E36FE">
        <w:rPr>
          <w:rFonts w:ascii="方正仿宋简体" w:eastAsia="方正仿宋简体" w:hint="eastAsia"/>
          <w:spacing w:val="6"/>
          <w:sz w:val="30"/>
          <w:szCs w:val="30"/>
        </w:rPr>
        <w:t>下降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8</w:t>
      </w:r>
      <w:r w:rsidR="00E25EFF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.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9</w:t>
      </w:r>
      <w:r w:rsidRPr="001E36FE">
        <w:rPr>
          <w:rFonts w:ascii="方正仿宋简体" w:eastAsia="方正仿宋简体" w:hint="eastAsia"/>
          <w:spacing w:val="6"/>
          <w:sz w:val="30"/>
          <w:szCs w:val="30"/>
        </w:rPr>
        <w:t>%（主要是</w:t>
      </w:r>
      <w:r w:rsidR="00A720FB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严控</w:t>
      </w:r>
      <w:r w:rsidR="00A720FB">
        <w:rPr>
          <w:rFonts w:ascii="方正仿宋简体" w:eastAsia="方正仿宋简体" w:hint="eastAsia"/>
          <w:spacing w:val="6"/>
          <w:sz w:val="30"/>
          <w:szCs w:val="30"/>
        </w:rPr>
        <w:t>三</w:t>
      </w:r>
      <w:proofErr w:type="gramStart"/>
      <w:r w:rsidR="00A720FB">
        <w:rPr>
          <w:rFonts w:ascii="方正仿宋简体" w:eastAsia="方正仿宋简体" w:hint="eastAsia"/>
          <w:spacing w:val="6"/>
          <w:sz w:val="30"/>
          <w:szCs w:val="30"/>
        </w:rPr>
        <w:t>公经费</w:t>
      </w:r>
      <w:proofErr w:type="gramEnd"/>
      <w:r w:rsidR="00A720FB">
        <w:rPr>
          <w:rFonts w:ascii="方正仿宋简体" w:eastAsia="方正仿宋简体" w:hint="eastAsia"/>
          <w:spacing w:val="6"/>
          <w:sz w:val="30"/>
          <w:szCs w:val="30"/>
        </w:rPr>
        <w:t>支出</w:t>
      </w:r>
      <w:r w:rsidRPr="001E36FE">
        <w:rPr>
          <w:rFonts w:ascii="方正仿宋简体" w:eastAsia="方正仿宋简体" w:hint="eastAsia"/>
          <w:spacing w:val="6"/>
          <w:sz w:val="30"/>
          <w:szCs w:val="30"/>
        </w:rPr>
        <w:t>，公务用车运维费下降）。</w:t>
      </w:r>
    </w:p>
    <w:p w:rsidR="00216E1C" w:rsidRPr="001E36FE" w:rsidRDefault="00216E1C" w:rsidP="001E36FE">
      <w:pPr>
        <w:spacing w:line="592" w:lineRule="atLeast"/>
        <w:ind w:firstLineChars="200" w:firstLine="624"/>
        <w:rPr>
          <w:rFonts w:ascii="方正仿宋简体" w:eastAsia="方正仿宋简体"/>
          <w:spacing w:val="6"/>
          <w:sz w:val="30"/>
          <w:szCs w:val="30"/>
        </w:rPr>
      </w:pPr>
      <w:r w:rsidRPr="001E36FE">
        <w:rPr>
          <w:rFonts w:ascii="方正楷体简体" w:eastAsia="方正楷体简体" w:hint="eastAsia"/>
          <w:spacing w:val="6"/>
          <w:sz w:val="30"/>
          <w:szCs w:val="30"/>
        </w:rPr>
        <w:t>（二）公务接待费。</w:t>
      </w:r>
      <w:r w:rsidRPr="001E36FE">
        <w:rPr>
          <w:rFonts w:ascii="方正仿宋简体" w:eastAsia="方正仿宋简体" w:hint="eastAsia"/>
          <w:spacing w:val="6"/>
          <w:sz w:val="30"/>
          <w:szCs w:val="30"/>
        </w:rPr>
        <w:t>安排301万元，与上年持平。</w:t>
      </w:r>
    </w:p>
    <w:p w:rsidR="00216E1C" w:rsidRPr="001E36FE" w:rsidRDefault="00216E1C" w:rsidP="001E36FE">
      <w:pPr>
        <w:spacing w:line="592" w:lineRule="atLeast"/>
        <w:ind w:firstLineChars="200" w:firstLine="624"/>
        <w:rPr>
          <w:rFonts w:ascii="方正仿宋简体" w:eastAsia="方正仿宋简体"/>
          <w:spacing w:val="6"/>
          <w:sz w:val="30"/>
          <w:szCs w:val="30"/>
        </w:rPr>
      </w:pPr>
      <w:r w:rsidRPr="001E36FE">
        <w:rPr>
          <w:rFonts w:ascii="方正楷体简体" w:eastAsia="方正楷体简体" w:hint="eastAsia"/>
          <w:spacing w:val="6"/>
          <w:sz w:val="30"/>
          <w:szCs w:val="30"/>
        </w:rPr>
        <w:t>（三）因公出国（境）费。</w:t>
      </w:r>
      <w:r w:rsidRPr="001E36FE">
        <w:rPr>
          <w:rFonts w:ascii="方正仿宋简体" w:eastAsia="方正仿宋简体" w:hint="eastAsia"/>
          <w:spacing w:val="6"/>
          <w:sz w:val="30"/>
          <w:szCs w:val="30"/>
        </w:rPr>
        <w:t>安排210万元, 与上年持平。</w:t>
      </w:r>
    </w:p>
    <w:p w:rsidR="00A058AB" w:rsidRPr="001E36FE" w:rsidRDefault="00A058AB" w:rsidP="001E36FE">
      <w:pPr>
        <w:spacing w:line="592" w:lineRule="atLeast"/>
        <w:ind w:firstLineChars="200" w:firstLine="624"/>
        <w:rPr>
          <w:rFonts w:ascii="方正黑体简体" w:eastAsia="方正黑体简体" w:cs="宋体"/>
          <w:color w:val="000000"/>
          <w:spacing w:val="6"/>
          <w:sz w:val="30"/>
          <w:szCs w:val="30"/>
        </w:rPr>
      </w:pPr>
      <w:r w:rsidRPr="001E36FE">
        <w:rPr>
          <w:rFonts w:ascii="方正黑体简体" w:eastAsia="方正黑体简体" w:cs="宋体" w:hint="eastAsia"/>
          <w:color w:val="000000"/>
          <w:spacing w:val="6"/>
          <w:sz w:val="30"/>
          <w:szCs w:val="30"/>
        </w:rPr>
        <w:t>二、政府债务及还本付息情况</w:t>
      </w:r>
    </w:p>
    <w:p w:rsidR="00945CF4" w:rsidRPr="00945CF4" w:rsidRDefault="00945CF4" w:rsidP="00945CF4">
      <w:pPr>
        <w:spacing w:line="592" w:lineRule="atLeast"/>
        <w:ind w:firstLineChars="200" w:firstLine="624"/>
        <w:rPr>
          <w:rFonts w:ascii="方正仿宋简体" w:eastAsia="方正仿宋简体"/>
          <w:spacing w:val="6"/>
          <w:sz w:val="30"/>
          <w:szCs w:val="30"/>
        </w:rPr>
      </w:pPr>
      <w:r w:rsidRPr="00945CF4">
        <w:rPr>
          <w:rFonts w:ascii="方正仿宋简体" w:eastAsia="方正仿宋简体" w:hint="eastAsia"/>
          <w:spacing w:val="6"/>
          <w:sz w:val="30"/>
          <w:szCs w:val="30"/>
        </w:rPr>
        <w:t>截至</w:t>
      </w:r>
      <w:r w:rsidRPr="00945CF4">
        <w:rPr>
          <w:rFonts w:ascii="方正仿宋简体" w:eastAsia="方正仿宋简体"/>
          <w:spacing w:val="6"/>
          <w:sz w:val="30"/>
          <w:szCs w:val="30"/>
        </w:rPr>
        <w:t>2024</w:t>
      </w:r>
      <w:r w:rsidRPr="00945CF4">
        <w:rPr>
          <w:rFonts w:ascii="方正仿宋简体" w:eastAsia="方正仿宋简体" w:hint="eastAsia"/>
          <w:spacing w:val="6"/>
          <w:sz w:val="30"/>
          <w:szCs w:val="30"/>
        </w:rPr>
        <w:t>年末，政府债务限额</w:t>
      </w:r>
      <w:r w:rsidRPr="00945CF4">
        <w:rPr>
          <w:rFonts w:ascii="方正仿宋简体" w:eastAsia="方正仿宋简体"/>
          <w:spacing w:val="6"/>
          <w:sz w:val="30"/>
          <w:szCs w:val="30"/>
        </w:rPr>
        <w:t>156.94</w:t>
      </w:r>
      <w:r w:rsidRPr="00945CF4">
        <w:rPr>
          <w:rFonts w:ascii="方正仿宋简体" w:eastAsia="方正仿宋简体" w:hint="eastAsia"/>
          <w:spacing w:val="6"/>
          <w:sz w:val="30"/>
          <w:szCs w:val="30"/>
        </w:rPr>
        <w:t>亿元，其中：一般限额</w:t>
      </w:r>
      <w:r w:rsidRPr="00945CF4">
        <w:rPr>
          <w:rFonts w:ascii="方正仿宋简体" w:eastAsia="方正仿宋简体"/>
          <w:spacing w:val="6"/>
          <w:sz w:val="30"/>
          <w:szCs w:val="30"/>
        </w:rPr>
        <w:t>86.67</w:t>
      </w:r>
      <w:r w:rsidRPr="00945CF4">
        <w:rPr>
          <w:rFonts w:ascii="方正仿宋简体" w:eastAsia="方正仿宋简体" w:hint="eastAsia"/>
          <w:spacing w:val="6"/>
          <w:sz w:val="30"/>
          <w:szCs w:val="30"/>
        </w:rPr>
        <w:t>亿元，专项限额</w:t>
      </w:r>
      <w:r w:rsidRPr="00945CF4">
        <w:rPr>
          <w:rFonts w:ascii="方正仿宋简体" w:eastAsia="方正仿宋简体"/>
          <w:spacing w:val="6"/>
          <w:sz w:val="30"/>
          <w:szCs w:val="30"/>
        </w:rPr>
        <w:t>70.27</w:t>
      </w:r>
      <w:r w:rsidRPr="00945CF4">
        <w:rPr>
          <w:rFonts w:ascii="方正仿宋简体" w:eastAsia="方正仿宋简体" w:hint="eastAsia"/>
          <w:spacing w:val="6"/>
          <w:sz w:val="30"/>
          <w:szCs w:val="30"/>
        </w:rPr>
        <w:t>亿元；政府债务余额</w:t>
      </w:r>
      <w:r w:rsidRPr="00945CF4">
        <w:rPr>
          <w:rFonts w:ascii="方正仿宋简体" w:eastAsia="方正仿宋简体"/>
          <w:spacing w:val="6"/>
          <w:sz w:val="30"/>
          <w:szCs w:val="30"/>
        </w:rPr>
        <w:t>151.90</w:t>
      </w:r>
      <w:r w:rsidRPr="00945CF4">
        <w:rPr>
          <w:rFonts w:ascii="方正仿宋简体" w:eastAsia="方正仿宋简体" w:hint="eastAsia"/>
          <w:spacing w:val="6"/>
          <w:sz w:val="30"/>
          <w:szCs w:val="30"/>
        </w:rPr>
        <w:t>亿元，其中：一般债务余额</w:t>
      </w:r>
      <w:r w:rsidRPr="00945CF4">
        <w:rPr>
          <w:rFonts w:ascii="方正仿宋简体" w:eastAsia="方正仿宋简体"/>
          <w:spacing w:val="6"/>
          <w:sz w:val="30"/>
          <w:szCs w:val="30"/>
        </w:rPr>
        <w:t>81.75</w:t>
      </w:r>
      <w:r w:rsidRPr="00945CF4">
        <w:rPr>
          <w:rFonts w:ascii="方正仿宋简体" w:eastAsia="方正仿宋简体" w:hint="eastAsia"/>
          <w:spacing w:val="6"/>
          <w:sz w:val="30"/>
          <w:szCs w:val="30"/>
        </w:rPr>
        <w:t>亿元，专项债务余额</w:t>
      </w:r>
      <w:r w:rsidRPr="00945CF4">
        <w:rPr>
          <w:rFonts w:ascii="方正仿宋简体" w:eastAsia="方正仿宋简体"/>
          <w:spacing w:val="6"/>
          <w:sz w:val="30"/>
          <w:szCs w:val="30"/>
        </w:rPr>
        <w:t>70.15</w:t>
      </w:r>
      <w:r w:rsidRPr="00945CF4">
        <w:rPr>
          <w:rFonts w:ascii="方正仿宋简体" w:eastAsia="方正仿宋简体" w:hint="eastAsia"/>
          <w:spacing w:val="6"/>
          <w:sz w:val="30"/>
          <w:szCs w:val="30"/>
        </w:rPr>
        <w:t>亿元。</w:t>
      </w:r>
    </w:p>
    <w:p w:rsidR="00945CF4" w:rsidRDefault="00945CF4" w:rsidP="00945CF4">
      <w:pPr>
        <w:spacing w:line="592" w:lineRule="atLeast"/>
        <w:ind w:firstLineChars="200" w:firstLine="624"/>
        <w:rPr>
          <w:rFonts w:ascii="方正仿宋简体" w:eastAsia="方正仿宋简体"/>
          <w:spacing w:val="6"/>
          <w:sz w:val="30"/>
          <w:szCs w:val="30"/>
          <w:lang w:eastAsia="zh-CN"/>
        </w:rPr>
      </w:pPr>
      <w:r w:rsidRPr="00945CF4">
        <w:rPr>
          <w:rFonts w:ascii="方正仿宋简体" w:eastAsia="方正仿宋简体"/>
          <w:spacing w:val="6"/>
          <w:sz w:val="30"/>
          <w:szCs w:val="30"/>
        </w:rPr>
        <w:t>2025</w:t>
      </w:r>
      <w:r w:rsidRPr="00945CF4">
        <w:rPr>
          <w:rFonts w:ascii="方正仿宋简体" w:eastAsia="方正仿宋简体" w:hint="eastAsia"/>
          <w:spacing w:val="6"/>
          <w:sz w:val="30"/>
          <w:szCs w:val="30"/>
        </w:rPr>
        <w:t>年区本级负担偿还政府债务本息</w:t>
      </w:r>
      <w:r w:rsidRPr="00945CF4">
        <w:rPr>
          <w:rFonts w:ascii="方正仿宋简体" w:eastAsia="方正仿宋简体"/>
          <w:spacing w:val="6"/>
          <w:sz w:val="30"/>
          <w:szCs w:val="30"/>
        </w:rPr>
        <w:t>8.33</w:t>
      </w:r>
      <w:r w:rsidRPr="00945CF4">
        <w:rPr>
          <w:rFonts w:ascii="方正仿宋简体" w:eastAsia="方正仿宋简体" w:hint="eastAsia"/>
          <w:spacing w:val="6"/>
          <w:sz w:val="30"/>
          <w:szCs w:val="30"/>
        </w:rPr>
        <w:t>亿元。一是政府债券还本支出</w:t>
      </w:r>
      <w:r w:rsidRPr="00945CF4">
        <w:rPr>
          <w:rFonts w:ascii="方正仿宋简体" w:eastAsia="方正仿宋简体"/>
          <w:spacing w:val="6"/>
          <w:sz w:val="30"/>
          <w:szCs w:val="30"/>
        </w:rPr>
        <w:t>16.95</w:t>
      </w:r>
      <w:r w:rsidRPr="00945CF4">
        <w:rPr>
          <w:rFonts w:ascii="方正仿宋简体" w:eastAsia="方正仿宋简体" w:hint="eastAsia"/>
          <w:spacing w:val="6"/>
          <w:sz w:val="30"/>
          <w:szCs w:val="30"/>
        </w:rPr>
        <w:t>亿元，其中再融资债券偿还</w:t>
      </w:r>
      <w:r w:rsidRPr="00945CF4">
        <w:rPr>
          <w:rFonts w:ascii="方正仿宋简体" w:eastAsia="方正仿宋简体"/>
          <w:spacing w:val="6"/>
          <w:sz w:val="30"/>
          <w:szCs w:val="30"/>
        </w:rPr>
        <w:t>15.25</w:t>
      </w:r>
      <w:r w:rsidRPr="00945CF4">
        <w:rPr>
          <w:rFonts w:ascii="方正仿宋简体" w:eastAsia="方正仿宋简体" w:hint="eastAsia"/>
          <w:spacing w:val="6"/>
          <w:sz w:val="30"/>
          <w:szCs w:val="30"/>
        </w:rPr>
        <w:t>亿元，本级资金偿还</w:t>
      </w:r>
      <w:r w:rsidRPr="00945CF4">
        <w:rPr>
          <w:rFonts w:ascii="方正仿宋简体" w:eastAsia="方正仿宋简体"/>
          <w:spacing w:val="6"/>
          <w:sz w:val="30"/>
          <w:szCs w:val="30"/>
        </w:rPr>
        <w:t>1.7</w:t>
      </w:r>
      <w:r w:rsidRPr="00945CF4">
        <w:rPr>
          <w:rFonts w:ascii="方正仿宋简体" w:eastAsia="方正仿宋简体" w:hint="eastAsia"/>
          <w:spacing w:val="6"/>
          <w:sz w:val="30"/>
          <w:szCs w:val="30"/>
        </w:rPr>
        <w:t>亿元。二是政府债券利息</w:t>
      </w:r>
      <w:r w:rsidRPr="00945CF4">
        <w:rPr>
          <w:rFonts w:ascii="方正仿宋简体" w:eastAsia="方正仿宋简体"/>
          <w:spacing w:val="6"/>
          <w:sz w:val="30"/>
          <w:szCs w:val="30"/>
        </w:rPr>
        <w:t>6.63</w:t>
      </w:r>
      <w:r w:rsidRPr="00945CF4">
        <w:rPr>
          <w:rFonts w:ascii="方正仿宋简体" w:eastAsia="方正仿宋简体" w:hint="eastAsia"/>
          <w:spacing w:val="6"/>
          <w:sz w:val="30"/>
          <w:szCs w:val="30"/>
        </w:rPr>
        <w:t>亿元，其中一般公共预算安排</w:t>
      </w:r>
      <w:r w:rsidRPr="00945CF4">
        <w:rPr>
          <w:rFonts w:ascii="方正仿宋简体" w:eastAsia="方正仿宋简体"/>
          <w:spacing w:val="6"/>
          <w:sz w:val="30"/>
          <w:szCs w:val="30"/>
        </w:rPr>
        <w:t>2.96</w:t>
      </w:r>
      <w:r w:rsidRPr="00945CF4">
        <w:rPr>
          <w:rFonts w:ascii="方正仿宋简体" w:eastAsia="方正仿宋简体" w:hint="eastAsia"/>
          <w:spacing w:val="6"/>
          <w:sz w:val="30"/>
          <w:szCs w:val="30"/>
        </w:rPr>
        <w:t>亿元，政府性基金预算安排</w:t>
      </w:r>
      <w:r w:rsidRPr="00945CF4">
        <w:rPr>
          <w:rFonts w:ascii="方正仿宋简体" w:eastAsia="方正仿宋简体"/>
          <w:spacing w:val="6"/>
          <w:sz w:val="30"/>
          <w:szCs w:val="30"/>
        </w:rPr>
        <w:t>3.67</w:t>
      </w:r>
      <w:r w:rsidRPr="00945CF4">
        <w:rPr>
          <w:rFonts w:ascii="方正仿宋简体" w:eastAsia="方正仿宋简体" w:hint="eastAsia"/>
          <w:spacing w:val="6"/>
          <w:sz w:val="30"/>
          <w:szCs w:val="30"/>
        </w:rPr>
        <w:t>亿元。</w:t>
      </w:r>
    </w:p>
    <w:p w:rsidR="00A058AB" w:rsidRPr="001E36FE" w:rsidRDefault="00A058AB" w:rsidP="00945CF4">
      <w:pPr>
        <w:spacing w:line="592" w:lineRule="atLeast"/>
        <w:ind w:firstLineChars="200" w:firstLine="624"/>
        <w:rPr>
          <w:rFonts w:ascii="方正黑体简体" w:eastAsia="方正黑体简体" w:hAnsi="黑体" w:cs="宋体"/>
          <w:color w:val="000000"/>
          <w:spacing w:val="6"/>
          <w:sz w:val="30"/>
          <w:szCs w:val="30"/>
        </w:rPr>
      </w:pPr>
      <w:r w:rsidRPr="001E36FE">
        <w:rPr>
          <w:rFonts w:ascii="方正黑体简体" w:eastAsia="方正黑体简体" w:hAnsi="黑体" w:cs="宋体" w:hint="eastAsia"/>
          <w:color w:val="000000"/>
          <w:spacing w:val="6"/>
          <w:sz w:val="30"/>
          <w:szCs w:val="30"/>
        </w:rPr>
        <w:t>三、财政转移支付预算安排情况</w:t>
      </w:r>
    </w:p>
    <w:p w:rsidR="00A058AB" w:rsidRPr="001E36FE" w:rsidRDefault="008F60EB" w:rsidP="001E36FE">
      <w:pPr>
        <w:spacing w:line="592" w:lineRule="atLeast"/>
        <w:ind w:firstLineChars="200" w:firstLine="624"/>
        <w:rPr>
          <w:rFonts w:ascii="方正仿宋简体" w:eastAsia="方正仿宋简体" w:hAnsi="仿宋" w:cs="宋体"/>
          <w:color w:val="000000"/>
          <w:spacing w:val="6"/>
          <w:sz w:val="30"/>
          <w:szCs w:val="30"/>
        </w:rPr>
      </w:pPr>
      <w:r>
        <w:rPr>
          <w:rFonts w:ascii="方正仿宋简体" w:eastAsia="方正仿宋简体" w:hAnsi="仿宋" w:cs="宋体" w:hint="eastAsia"/>
          <w:color w:val="000000"/>
          <w:spacing w:val="6"/>
          <w:sz w:val="30"/>
          <w:szCs w:val="30"/>
        </w:rPr>
        <w:t>2025</w:t>
      </w:r>
      <w:r w:rsidR="00A058AB" w:rsidRPr="001E36FE">
        <w:rPr>
          <w:rFonts w:ascii="方正仿宋简体" w:eastAsia="方正仿宋简体" w:hAnsi="仿宋" w:cs="宋体" w:hint="eastAsia"/>
          <w:color w:val="000000"/>
          <w:spacing w:val="6"/>
          <w:sz w:val="30"/>
          <w:szCs w:val="30"/>
        </w:rPr>
        <w:t>年我区无转移支付</w:t>
      </w:r>
      <w:r w:rsidR="0029734D" w:rsidRPr="001E36FE">
        <w:rPr>
          <w:rFonts w:ascii="方正仿宋简体" w:eastAsia="方正仿宋简体" w:hAnsi="仿宋" w:cs="宋体" w:hint="eastAsia"/>
          <w:color w:val="000000"/>
          <w:spacing w:val="6"/>
          <w:sz w:val="30"/>
          <w:szCs w:val="30"/>
          <w:lang w:eastAsia="zh-CN"/>
        </w:rPr>
        <w:t>预算</w:t>
      </w:r>
      <w:r w:rsidR="000C28D6" w:rsidRPr="001E36FE">
        <w:rPr>
          <w:rFonts w:ascii="方正仿宋简体" w:eastAsia="方正仿宋简体" w:hAnsi="仿宋" w:cs="宋体" w:hint="eastAsia"/>
          <w:color w:val="000000"/>
          <w:spacing w:val="6"/>
          <w:sz w:val="30"/>
          <w:szCs w:val="30"/>
        </w:rPr>
        <w:t>。</w:t>
      </w:r>
    </w:p>
    <w:p w:rsidR="00A058AB" w:rsidRPr="001E36FE" w:rsidRDefault="00A058AB" w:rsidP="001E36FE">
      <w:pPr>
        <w:spacing w:line="592" w:lineRule="atLeast"/>
        <w:ind w:firstLineChars="200" w:firstLine="624"/>
        <w:rPr>
          <w:rFonts w:ascii="方正黑体简体" w:eastAsia="方正黑体简体" w:hAnsi="黑体" w:cs="宋体"/>
          <w:color w:val="000000"/>
          <w:spacing w:val="6"/>
          <w:sz w:val="30"/>
          <w:szCs w:val="30"/>
        </w:rPr>
      </w:pPr>
      <w:r w:rsidRPr="001E36FE">
        <w:rPr>
          <w:rFonts w:ascii="方正黑体简体" w:eastAsia="方正黑体简体" w:hAnsi="黑体" w:cs="宋体" w:hint="eastAsia"/>
          <w:color w:val="000000"/>
          <w:spacing w:val="6"/>
          <w:sz w:val="30"/>
          <w:szCs w:val="30"/>
        </w:rPr>
        <w:lastRenderedPageBreak/>
        <w:t>四、预算绩效管理工作开展情况</w:t>
      </w:r>
    </w:p>
    <w:p w:rsidR="00A058AB" w:rsidRPr="001E36FE" w:rsidRDefault="00F6368F" w:rsidP="001E36FE">
      <w:pPr>
        <w:spacing w:line="592" w:lineRule="atLeast"/>
        <w:ind w:firstLineChars="200" w:firstLine="624"/>
        <w:rPr>
          <w:rFonts w:ascii="方正仿宋简体" w:eastAsia="方正仿宋简体"/>
          <w:spacing w:val="6"/>
          <w:sz w:val="30"/>
          <w:szCs w:val="30"/>
        </w:rPr>
      </w:pPr>
      <w:r w:rsidRPr="001E36FE">
        <w:rPr>
          <w:rFonts w:ascii="方正仿宋简体" w:eastAsia="方正仿宋简体" w:hint="eastAsia"/>
          <w:spacing w:val="6"/>
          <w:sz w:val="30"/>
          <w:szCs w:val="30"/>
        </w:rPr>
        <w:t>（一）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建立和完善预算绩效管理制度体系。自2019年全面实施预算绩效管理以来，相继出台了全面实施预算绩效管理推进工作方案、全面实施预算绩效管理的实施意见、部门预算绩效管理、事前绩效评估、绩效目标设定、绩效运行监控、绩效自评管理、项目支出绩效重点评价管理、向第三方购买区级财政支出绩效评价服务、专项领域绩效管理办法等12个制度规范。制定实施预算绩效管理考</w:t>
      </w:r>
      <w:r w:rsidR="00381EB3">
        <w:rPr>
          <w:rFonts w:ascii="方正仿宋简体" w:eastAsia="方正仿宋简体" w:hint="eastAsia"/>
          <w:spacing w:val="6"/>
          <w:sz w:val="30"/>
          <w:szCs w:val="30"/>
        </w:rPr>
        <w:t>评细则，将预算绩效管理纳入全区党政领导班子考核体系。参考中央、省市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，修订完善我区《共性绩效指标框架》，并结合预算部门修订完善分行业分领域绩效指标和标准体系。</w:t>
      </w:r>
    </w:p>
    <w:p w:rsidR="00A058AB" w:rsidRPr="001E36FE" w:rsidRDefault="00F6368F" w:rsidP="001E36FE">
      <w:pPr>
        <w:spacing w:line="592" w:lineRule="atLeast"/>
        <w:ind w:firstLineChars="200" w:firstLine="624"/>
        <w:rPr>
          <w:rFonts w:ascii="方正仿宋简体" w:eastAsia="方正仿宋简体"/>
          <w:spacing w:val="6"/>
          <w:sz w:val="30"/>
          <w:szCs w:val="30"/>
        </w:rPr>
      </w:pPr>
      <w:r w:rsidRPr="001E36FE">
        <w:rPr>
          <w:rFonts w:ascii="方正仿宋简体" w:eastAsia="方正仿宋简体" w:hint="eastAsia"/>
          <w:spacing w:val="6"/>
          <w:sz w:val="30"/>
          <w:szCs w:val="30"/>
        </w:rPr>
        <w:t>（二）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落实全过程预算绩效管理要求。一是完成各部门申报拟纳入</w:t>
      </w:r>
      <w:r w:rsidR="008F60EB">
        <w:rPr>
          <w:rFonts w:ascii="方正仿宋简体" w:eastAsia="方正仿宋简体" w:hint="eastAsia"/>
          <w:spacing w:val="6"/>
          <w:sz w:val="30"/>
          <w:szCs w:val="30"/>
        </w:rPr>
        <w:t>2025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年预算的10个新增重大政策、重大项目的事前</w:t>
      </w:r>
      <w:r w:rsidR="00381EB3">
        <w:rPr>
          <w:rFonts w:ascii="方正仿宋简体" w:eastAsia="方正仿宋简体" w:hint="eastAsia"/>
          <w:spacing w:val="6"/>
          <w:sz w:val="30"/>
          <w:szCs w:val="30"/>
        </w:rPr>
        <w:t>绩效</w:t>
      </w:r>
      <w:r w:rsidR="006E4754">
        <w:rPr>
          <w:rFonts w:ascii="方正仿宋简体" w:eastAsia="方正仿宋简体" w:hint="eastAsia"/>
          <w:spacing w:val="6"/>
          <w:sz w:val="30"/>
          <w:szCs w:val="30"/>
        </w:rPr>
        <w:t>评估工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。二是完成</w:t>
      </w:r>
      <w:r w:rsidR="008F60EB">
        <w:rPr>
          <w:rFonts w:ascii="方正仿宋简体" w:eastAsia="方正仿宋简体" w:hint="eastAsia"/>
          <w:spacing w:val="6"/>
          <w:sz w:val="30"/>
          <w:szCs w:val="30"/>
        </w:rPr>
        <w:t>2025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年</w:t>
      </w:r>
      <w:r w:rsidR="00381EB3">
        <w:rPr>
          <w:rFonts w:ascii="方正仿宋简体" w:eastAsia="方正仿宋简体" w:hint="eastAsia"/>
          <w:spacing w:val="6"/>
          <w:sz w:val="30"/>
          <w:szCs w:val="30"/>
        </w:rPr>
        <w:t>预算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绩效目标</w:t>
      </w:r>
      <w:r w:rsidR="00381EB3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编制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工作，涵盖一般公共预算、政府性基金预算、社会保险基金预算</w:t>
      </w:r>
      <w:r w:rsidRPr="001E36FE">
        <w:rPr>
          <w:rFonts w:ascii="方正仿宋简体" w:eastAsia="方正仿宋简体" w:hint="eastAsia"/>
          <w:spacing w:val="6"/>
          <w:sz w:val="30"/>
          <w:szCs w:val="30"/>
        </w:rPr>
        <w:t>和国有资本经营预算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，全区7</w:t>
      </w:r>
      <w:r w:rsidR="008F60EB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2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个预算部门所有预算项目全部开展绩效目标管理。三是开展了202</w:t>
      </w:r>
      <w:r w:rsidR="008F60EB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4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年绩效监控工作，组织全区7</w:t>
      </w:r>
      <w:r w:rsidR="00381EB3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0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个预算部门对预算执行情况及绩效目标实现程度进行“双监控”，根据监控结果督促相关部门加快预算执行、规范预算管</w:t>
      </w:r>
      <w:r w:rsidRPr="001E36FE">
        <w:rPr>
          <w:rFonts w:ascii="方正仿宋简体" w:eastAsia="方正仿宋简体" w:hint="eastAsia"/>
          <w:spacing w:val="6"/>
          <w:sz w:val="30"/>
          <w:szCs w:val="30"/>
        </w:rPr>
        <w:t>理。四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是推进绩效评价工作，组织全区预算部门完成了20</w:t>
      </w:r>
      <w:r w:rsidR="00381EB3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2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3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年度部门整体及项目绩效自评工作，另外财政部门开展了绩效自评核查工作，核查率100%；同时选取了5个项目进行财政重点评价</w:t>
      </w:r>
      <w:r w:rsidR="006E4754">
        <w:rPr>
          <w:rFonts w:ascii="方正仿宋简体" w:eastAsia="方正仿宋简体" w:hint="eastAsia"/>
          <w:spacing w:val="6"/>
          <w:sz w:val="30"/>
          <w:szCs w:val="30"/>
        </w:rPr>
        <w:t>，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选取了5个部门进行整体绩效财政重点评价。全过程预算绩效管理体系基本建立。</w:t>
      </w:r>
    </w:p>
    <w:p w:rsidR="00A058AB" w:rsidRPr="001E36FE" w:rsidRDefault="00A058AB" w:rsidP="001E36FE">
      <w:pPr>
        <w:widowControl w:val="0"/>
        <w:numPr>
          <w:ilvl w:val="0"/>
          <w:numId w:val="1"/>
        </w:numPr>
        <w:spacing w:line="592" w:lineRule="atLeast"/>
        <w:ind w:firstLineChars="200" w:firstLine="624"/>
        <w:jc w:val="both"/>
        <w:rPr>
          <w:rFonts w:ascii="方正黑体简体" w:eastAsia="方正黑体简体" w:hAnsi="黑体" w:cs="宋体"/>
          <w:color w:val="000000"/>
          <w:spacing w:val="6"/>
          <w:sz w:val="30"/>
          <w:szCs w:val="30"/>
        </w:rPr>
      </w:pPr>
      <w:r w:rsidRPr="001E36FE">
        <w:rPr>
          <w:rFonts w:ascii="方正黑体简体" w:eastAsia="方正黑体简体" w:hAnsi="黑体" w:cs="宋体" w:hint="eastAsia"/>
          <w:color w:val="000000"/>
          <w:spacing w:val="6"/>
          <w:sz w:val="30"/>
          <w:szCs w:val="30"/>
        </w:rPr>
        <w:lastRenderedPageBreak/>
        <w:t>政府采购预算情况</w:t>
      </w:r>
    </w:p>
    <w:p w:rsidR="00A058AB" w:rsidRPr="001E36FE" w:rsidRDefault="008F60EB" w:rsidP="001E36FE">
      <w:pPr>
        <w:spacing w:line="592" w:lineRule="atLeast"/>
        <w:ind w:firstLineChars="200" w:firstLine="624"/>
        <w:rPr>
          <w:rFonts w:ascii="方正仿宋简体" w:eastAsia="方正仿宋简体"/>
          <w:spacing w:val="6"/>
          <w:sz w:val="30"/>
          <w:szCs w:val="30"/>
        </w:rPr>
      </w:pPr>
      <w:r>
        <w:rPr>
          <w:rFonts w:ascii="方正仿宋简体" w:eastAsia="方正仿宋简体" w:hint="eastAsia"/>
          <w:spacing w:val="6"/>
          <w:sz w:val="30"/>
          <w:szCs w:val="30"/>
        </w:rPr>
        <w:t>2025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年区本级政府采购预算项目资金安排</w:t>
      </w:r>
      <w:r w:rsidR="006E4754" w:rsidRPr="006E4754">
        <w:rPr>
          <w:rFonts w:ascii="方正仿宋简体" w:eastAsia="方正仿宋简体"/>
          <w:spacing w:val="6"/>
          <w:sz w:val="30"/>
          <w:szCs w:val="30"/>
        </w:rPr>
        <w:t>18165.48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万元，按采购类别分：货物类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2668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.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96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万元，工程类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6913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.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44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万元，服务类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8583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.</w:t>
      </w:r>
      <w:r w:rsidR="006E4754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08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万元；按资金来源性质分：一般公共预算安排</w:t>
      </w:r>
      <w:r w:rsidR="0067572D" w:rsidRPr="0067572D">
        <w:rPr>
          <w:rFonts w:ascii="方正仿宋简体" w:eastAsia="方正仿宋简体"/>
          <w:spacing w:val="6"/>
          <w:sz w:val="30"/>
          <w:szCs w:val="30"/>
        </w:rPr>
        <w:t>1</w:t>
      </w:r>
      <w:r w:rsidR="00731A46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4355</w:t>
      </w:r>
      <w:r w:rsidR="0067572D" w:rsidRPr="0067572D">
        <w:rPr>
          <w:rFonts w:ascii="方正仿宋简体" w:eastAsia="方正仿宋简体"/>
          <w:spacing w:val="6"/>
          <w:sz w:val="30"/>
          <w:szCs w:val="30"/>
        </w:rPr>
        <w:t>.</w:t>
      </w:r>
      <w:r w:rsidR="00731A46">
        <w:rPr>
          <w:rFonts w:ascii="方正仿宋简体" w:eastAsia="方正仿宋简体" w:hint="eastAsia"/>
          <w:spacing w:val="6"/>
          <w:sz w:val="30"/>
          <w:szCs w:val="30"/>
          <w:lang w:eastAsia="zh-CN"/>
        </w:rPr>
        <w:t>28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万元，政府性基金预算安排</w:t>
      </w:r>
      <w:r w:rsidR="00731A46" w:rsidRPr="00731A46">
        <w:rPr>
          <w:rFonts w:ascii="方正仿宋简体" w:eastAsia="方正仿宋简体"/>
          <w:spacing w:val="6"/>
          <w:sz w:val="30"/>
          <w:szCs w:val="30"/>
          <w:lang w:eastAsia="zh-CN"/>
        </w:rPr>
        <w:t>3810.2</w:t>
      </w:r>
      <w:r w:rsidR="00A058AB" w:rsidRPr="001E36FE">
        <w:rPr>
          <w:rFonts w:ascii="方正仿宋简体" w:eastAsia="方正仿宋简体" w:hint="eastAsia"/>
          <w:spacing w:val="6"/>
          <w:sz w:val="30"/>
          <w:szCs w:val="30"/>
        </w:rPr>
        <w:t>万元。</w:t>
      </w:r>
    </w:p>
    <w:p w:rsidR="004F3169" w:rsidRPr="001E36FE" w:rsidRDefault="004F3169" w:rsidP="001E36FE">
      <w:pPr>
        <w:spacing w:line="592" w:lineRule="atLeast"/>
        <w:ind w:firstLineChars="200" w:firstLine="624"/>
        <w:rPr>
          <w:rFonts w:ascii="方正黑体简体" w:eastAsia="方正黑体简体"/>
          <w:spacing w:val="6"/>
          <w:sz w:val="30"/>
          <w:szCs w:val="30"/>
          <w:lang w:eastAsia="zh-CN"/>
        </w:rPr>
      </w:pPr>
    </w:p>
    <w:p w:rsidR="004F3169" w:rsidRPr="0067572D" w:rsidRDefault="004F3169" w:rsidP="001E36FE">
      <w:pPr>
        <w:spacing w:line="592" w:lineRule="atLeast"/>
        <w:ind w:firstLineChars="200" w:firstLine="624"/>
        <w:rPr>
          <w:rFonts w:ascii="方正黑体简体" w:eastAsia="方正黑体简体"/>
          <w:spacing w:val="6"/>
          <w:sz w:val="30"/>
          <w:szCs w:val="30"/>
          <w:lang w:eastAsia="zh-CN"/>
        </w:rPr>
      </w:pPr>
    </w:p>
    <w:p w:rsidR="004F3169" w:rsidRPr="001E36FE" w:rsidRDefault="004F3169" w:rsidP="001E36FE">
      <w:pPr>
        <w:spacing w:line="592" w:lineRule="atLeast"/>
        <w:ind w:firstLineChars="200" w:firstLine="624"/>
        <w:rPr>
          <w:rFonts w:ascii="方正黑体简体" w:eastAsia="方正黑体简体"/>
          <w:spacing w:val="6"/>
          <w:sz w:val="30"/>
          <w:szCs w:val="30"/>
          <w:lang w:eastAsia="zh-CN"/>
        </w:rPr>
      </w:pPr>
    </w:p>
    <w:p w:rsidR="004F3169" w:rsidRPr="001E36FE" w:rsidRDefault="004F3169" w:rsidP="001E36FE">
      <w:pPr>
        <w:spacing w:line="592" w:lineRule="atLeast"/>
        <w:ind w:firstLineChars="200" w:firstLine="624"/>
        <w:rPr>
          <w:rFonts w:ascii="方正黑体简体" w:eastAsia="方正黑体简体"/>
          <w:spacing w:val="6"/>
          <w:sz w:val="30"/>
          <w:szCs w:val="30"/>
          <w:lang w:eastAsia="zh-CN"/>
        </w:rPr>
      </w:pPr>
    </w:p>
    <w:p w:rsidR="004F3169" w:rsidRPr="001E36FE" w:rsidRDefault="004F3169" w:rsidP="001E36FE">
      <w:pPr>
        <w:spacing w:line="592" w:lineRule="atLeast"/>
        <w:ind w:firstLineChars="200" w:firstLine="624"/>
        <w:rPr>
          <w:rFonts w:ascii="方正黑体简体" w:eastAsia="方正黑体简体"/>
          <w:spacing w:val="6"/>
          <w:sz w:val="30"/>
          <w:szCs w:val="30"/>
          <w:lang w:eastAsia="zh-CN"/>
        </w:rPr>
      </w:pPr>
    </w:p>
    <w:p w:rsidR="00485810" w:rsidRPr="001E36FE" w:rsidRDefault="00485810" w:rsidP="001E36FE">
      <w:pPr>
        <w:spacing w:line="592" w:lineRule="atLeast"/>
        <w:ind w:firstLineChars="200" w:firstLine="624"/>
        <w:rPr>
          <w:rFonts w:ascii="方正黑体简体" w:eastAsia="方正黑体简体"/>
          <w:spacing w:val="6"/>
          <w:sz w:val="30"/>
          <w:szCs w:val="30"/>
          <w:lang w:eastAsia="zh-CN"/>
        </w:rPr>
      </w:pPr>
    </w:p>
    <w:p w:rsidR="00485810" w:rsidRPr="001E36FE" w:rsidRDefault="00485810" w:rsidP="001E36FE">
      <w:pPr>
        <w:spacing w:line="592" w:lineRule="atLeast"/>
        <w:ind w:firstLineChars="200" w:firstLine="624"/>
        <w:rPr>
          <w:rFonts w:ascii="方正黑体简体" w:eastAsia="方正黑体简体"/>
          <w:spacing w:val="6"/>
          <w:sz w:val="30"/>
          <w:szCs w:val="30"/>
          <w:lang w:eastAsia="zh-CN"/>
        </w:rPr>
      </w:pPr>
    </w:p>
    <w:p w:rsidR="00DF625A" w:rsidRPr="001E36FE" w:rsidRDefault="00DF625A" w:rsidP="003877C6">
      <w:pPr>
        <w:spacing w:line="592" w:lineRule="atLeast"/>
        <w:rPr>
          <w:rFonts w:eastAsiaTheme="minorEastAsia"/>
          <w:spacing w:val="6"/>
          <w:sz w:val="30"/>
          <w:szCs w:val="30"/>
          <w:lang w:eastAsia="zh-CN"/>
        </w:rPr>
        <w:sectPr w:rsidR="00DF625A" w:rsidRPr="001E36FE" w:rsidSect="003877C6">
          <w:pgSz w:w="11900" w:h="16840" w:code="9"/>
          <w:pgMar w:top="1928" w:right="1474" w:bottom="1531" w:left="1588" w:header="720" w:footer="720" w:gutter="0"/>
          <w:cols w:space="720"/>
        </w:sectPr>
      </w:pPr>
    </w:p>
    <w:p w:rsidR="00133DF1" w:rsidRDefault="00133DF1" w:rsidP="001E36FE">
      <w:pPr>
        <w:spacing w:line="592" w:lineRule="atLeast"/>
        <w:ind w:firstLineChars="200" w:firstLine="624"/>
        <w:rPr>
          <w:rFonts w:ascii="方正黑体简体" w:eastAsia="方正黑体简体"/>
          <w:spacing w:val="6"/>
          <w:sz w:val="30"/>
          <w:szCs w:val="30"/>
          <w:lang w:eastAsia="zh-CN"/>
        </w:rPr>
      </w:pPr>
      <w:bookmarkStart w:id="0" w:name="_Toc_4_4_0000000007"/>
      <w:bookmarkStart w:id="1" w:name="_Toc_4_4_0000000024"/>
      <w:r w:rsidRPr="001E36FE">
        <w:rPr>
          <w:rFonts w:ascii="方正黑体简体" w:eastAsia="方正黑体简体" w:hint="eastAsia"/>
          <w:spacing w:val="6"/>
          <w:sz w:val="30"/>
          <w:szCs w:val="30"/>
        </w:rPr>
        <w:lastRenderedPageBreak/>
        <w:t>六、重大政策和重点项目绩效目标</w:t>
      </w:r>
    </w:p>
    <w:p w:rsidR="0034167A" w:rsidRDefault="0034167A" w:rsidP="0034167A">
      <w:pPr>
        <w:ind w:firstLine="560"/>
        <w:outlineLvl w:val="3"/>
      </w:pPr>
      <w:bookmarkStart w:id="2" w:name="_GoBack"/>
      <w:bookmarkEnd w:id="0"/>
      <w:bookmarkEnd w:id="1"/>
      <w:bookmarkEnd w:id="2"/>
      <w:r>
        <w:rPr>
          <w:rFonts w:ascii="方正仿宋_GBK" w:eastAsia="方正仿宋_GBK" w:hAnsi="方正仿宋_GBK" w:cs="方正仿宋_GBK" w:hint="eastAsia"/>
          <w:color w:val="000000"/>
          <w:sz w:val="28"/>
          <w:lang w:val="uk-UA" w:eastAsia="zh-CN"/>
        </w:rPr>
        <w:t>1.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区级储备粮补贴资金绩效目标表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307001唐山市丰南区发展和改革局本级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13020725P008866100012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区级储备粮补贴资金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138.00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138.00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用于按照唐山市丰南区人民政府丰政批[2019]8号和丰政批[2021]4号、丰政批[2022]6号、丰政批[2024]14号文件要求，为确保全区粮食市场安全，区级储备小麦14985吨，区储成品粮1500吨。2025年申请区级储备粮补贴资金138万元。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1.区级储备粮数量准确，质量可靠，确保全区粮食市场安全。</w:t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储备粮真实率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实际库存/储备指标×100%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工作职责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储备粮质量合格率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储备粮合格数量/储备数量×100%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工作职责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储备粮任务完成及时率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储备粮完成数量/储备指标数量×100%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工作职责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补贴资金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控制在预算数以内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控制在预算数以内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工作职责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储备物资应急保障率（%）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储备物资实际应急供应量占计划应急供应量的比率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工作职责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储备粮后续保障情况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储备粮后续保障情况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稳定且可持续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工作职责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服务对象投诉率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服务对象投诉人数/服务对象总人数×100%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调查问卷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ind w:firstLine="560"/>
        <w:outlineLvl w:val="3"/>
      </w:pP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lastRenderedPageBreak/>
        <w:t>2.</w:t>
      </w:r>
      <w:r>
        <w:rPr>
          <w:rFonts w:ascii="方正仿宋_GBK" w:eastAsia="方正仿宋_GBK" w:hAnsi="方正仿宋_GBK" w:cs="方正仿宋_GBK" w:hint="eastAsia"/>
          <w:color w:val="000000"/>
          <w:sz w:val="28"/>
        </w:rPr>
        <w:t>2025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年度政策性农业保险保费区级补贴资金绩效目标表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318001唐山市丰南区财政局本级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13020725P0048JX10048R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2025年度政策性农业保险保费区级补贴资金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300.00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300.00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2025年政策性农业保险区级补贴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1.引导和支持农户参加农业保险</w:t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三大粮食作物投保面积覆盖率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三大粮食作物投保面积覆盖率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≥75%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三大粮食作物投保面积覆盖率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育肥猪保险覆盖率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育肥猪保险覆盖率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≥35%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育肥猪保险覆盖率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绝对免赔额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绝对免赔额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绝对免赔额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风险保障水平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风险保障水平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接近直接物化成本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风险保障水平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经办机构县级分支机构覆盖率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经办机构县级分支机构覆盖率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经办机构县级分支机构覆盖率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参保农户满意度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参保农户满意度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≥80%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参保农户满意度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ind w:firstLine="560"/>
        <w:outlineLvl w:val="3"/>
      </w:pPr>
      <w:r>
        <w:rPr>
          <w:rFonts w:ascii="方正仿宋_GBK" w:eastAsia="方正仿宋_GBK" w:hAnsi="方正仿宋_GBK" w:cs="方正仿宋_GBK" w:hint="eastAsia"/>
          <w:color w:val="000000"/>
          <w:sz w:val="28"/>
          <w:lang w:val="uk-UA" w:eastAsia="zh-CN"/>
        </w:rPr>
        <w:lastRenderedPageBreak/>
        <w:t>3.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农村公益事业建设奖补区级资金绩效目标表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318001唐山市丰南区财政局本级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13020725P00001410005E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农村公益事业建设奖补区级资金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150.00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150.00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用于2025年农村公益事业项目建设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1.推动2025年农村公益事业建设</w:t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支持农村公益设施建设数量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全年建设农村公益事业奖补项目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≥10个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河北省农村公益事业建设财政奖补项目管理办法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村级公益事业发展水平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村级公益事业发展水平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河北省农村公益事业建设财政奖补项目管理办法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农村公益事业财政奖补项目完工率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农村公益事业财政奖补项目完工率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完成序时进度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河北省农村公益事业建设财政奖补项目管理办法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资金使用均符合相关标准率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资金使用均符合相关标准率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河北省农村公益事业建设财政奖补项目管理办法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农村人居环境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农村人居环境改善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有所改善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河北省农村公益事业建设财政奖补项目管理办法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项目村村民满意度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项目村村民满意度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群众满意度调查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ind w:firstLine="560"/>
        <w:outlineLvl w:val="3"/>
      </w:pPr>
      <w:r>
        <w:rPr>
          <w:rFonts w:ascii="方正仿宋_GBK" w:eastAsia="方正仿宋_GBK" w:hAnsi="方正仿宋_GBK" w:cs="方正仿宋_GBK" w:hint="eastAsia"/>
          <w:color w:val="000000"/>
          <w:sz w:val="28"/>
          <w:lang w:val="uk-UA" w:eastAsia="zh-CN"/>
        </w:rPr>
        <w:lastRenderedPageBreak/>
        <w:t>4.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建档立卡家庭学生区级资助绩效目标表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401001唐山市丰南区教育局本级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13020725P00DBLJ10128R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建档立卡家庭学生区级资助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17.92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17.92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根据《关于健全完善对全区建档立卡贫困家庭学生资助政策的通知》丰教财字[2018]21号文件精神，对建档立卡学生幼儿园免收餐费、义务教育免午餐费、中考报名费、中职免住宿费、免教科书费，高考报名费。标准：幼儿园按实际消费金额计算，中小学午餐费按110元每月给予补助，中考报名费按每生85元计算，中职住宿费 500 元，教科书费 300元等，2025年安排资金17.92万元。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1.减轻贫困家庭负担，保障困难家庭学生顺利完成学业</w:t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资助建档立卡人数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享受资助的建档立卡人数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60人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扶贫系统人数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发放合规率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反映补助按规定项目、范围、标准发放情况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政策文件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资助经费发放及时率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资助经费发放及时率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历史标准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生均资助标准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生均资助标准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按资助项目及标准确定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政策文件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对家庭的的影响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对家庭的的影响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缓解困难家庭负担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经验标准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学生和学生家长满意度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学生和学生家长满意度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经验标准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ind w:firstLine="560"/>
        <w:outlineLvl w:val="3"/>
      </w:pPr>
      <w:r>
        <w:rPr>
          <w:rFonts w:ascii="方正仿宋_GBK" w:eastAsia="方正仿宋_GBK" w:hAnsi="方正仿宋_GBK" w:cs="方正仿宋_GBK" w:hint="eastAsia"/>
          <w:color w:val="000000"/>
          <w:sz w:val="28"/>
          <w:lang w:val="uk-UA" w:eastAsia="zh-CN"/>
        </w:rPr>
        <w:lastRenderedPageBreak/>
        <w:t>5.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区级城乡居民基本养老保险财政补贴资金绩效目标表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411001唐山市丰南区社会保险服务中心本级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13020725P00811010001M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区级城乡居民基本养老保险财政补贴资金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7751.17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7751.17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主要用于发放城乡居民养老保险财政补贴，保障该类人群基本生活待遇。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30%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60%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1.及时发放城乡居民养老保险财政补贴，保障该类人群基本生活待遇。</w:t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参保缴费补贴人数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反映城乡居民基本养老保险缴费补贴人数情况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缴费80000人，发放112516人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上年年末人数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补助发放覆盖率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反映实际发放补助的覆盖程度，覆盖率=实发人数/应发人数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政策文件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补贴资金发放及时率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反映补贴资金发放及时性情况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历史标准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城乡居民基础养老金补助标准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反映年城乡居民基础养老金补助标准情况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229.5元/月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关于提高城乡居民基本养老保险基础养老金最低标准的通知（冀人社发[2023]32号）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享受补贴人员生活水平保障程度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反映享受补贴人员基本生活保障情况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经验标准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受益对象满意度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反映受益对象满意程度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≥80%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经验标准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ind w:firstLine="560"/>
        <w:outlineLvl w:val="3"/>
      </w:pPr>
      <w:bookmarkStart w:id="3" w:name="_Toc_4_4_0000000019"/>
      <w:r>
        <w:rPr>
          <w:rFonts w:ascii="方正仿宋_GBK" w:eastAsia="方正仿宋_GBK" w:hAnsi="方正仿宋_GBK" w:cs="方正仿宋_GBK" w:hint="eastAsia"/>
          <w:color w:val="000000"/>
          <w:sz w:val="28"/>
        </w:rPr>
        <w:lastRenderedPageBreak/>
        <w:t>6.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区级城乡居民基本养老保险财政代缴费补贴资金绩效目标表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411001唐山市丰南区社会保险服务中心本级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13020725P00HP0C10106F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区级城乡居民基本养老保险财政代缴费补贴资金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15.82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15.82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主要用于为困难人员代缴费，保障该类人群基本生活待遇</w:t>
            </w:r>
            <w:r>
              <w:tab/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30%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60%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1.及时为困难人员代缴费，保障该类人群基本生活待遇</w:t>
            </w:r>
            <w:r>
              <w:tab/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发放补助人数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受到补助人数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4215人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补助发放覆盖率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已发放补助人数/应补助人数*100%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补助发放及时率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实际发放补助时间/规定补助发放时间*100%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人均补助标准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人均补助标准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37.53元/人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受补助人群生活水平提高程度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受补助人群生活水平提高程度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显著提高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受补助人群满意度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受补助人群满意程度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显著提高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jc w:val="center"/>
      </w:pPr>
      <w:r>
        <w:rPr>
          <w:rFonts w:ascii="方正仿宋_GBK" w:eastAsia="方正仿宋_GBK" w:hAnsi="方正仿宋_GBK" w:cs="方正仿宋_GBK" w:hint="eastAsia"/>
          <w:color w:val="000000"/>
          <w:sz w:val="28"/>
        </w:rPr>
        <w:lastRenderedPageBreak/>
        <w:t xml:space="preserve"> </w:t>
      </w:r>
    </w:p>
    <w:p w:rsidR="0034167A" w:rsidRDefault="0034167A" w:rsidP="0034167A">
      <w:pPr>
        <w:ind w:firstLine="560"/>
        <w:outlineLvl w:val="3"/>
      </w:pPr>
      <w:bookmarkStart w:id="4" w:name="_Toc_4_4_0000000020"/>
      <w:r>
        <w:rPr>
          <w:rFonts w:ascii="方正仿宋_GBK" w:eastAsia="方正仿宋_GBK" w:hAnsi="方正仿宋_GBK" w:cs="方正仿宋_GBK" w:hint="eastAsia"/>
          <w:color w:val="000000"/>
          <w:sz w:val="28"/>
        </w:rPr>
        <w:t>7.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区级城乡居民基本养老保险丧葬费补贴资金绩效目标表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411001唐山市丰南区社会保险服务中心本级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13020725P00HP0C10105U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区级城乡居民基本养老保险丧葬费补贴资金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366.87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366.87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主要用于发放城乡居民基本养老保险丧葬费补贴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30%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60%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1.及时支付城乡居民丧葬费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发放补助人数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受到补助人数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3838人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补助发放覆盖率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已发放补助人数/应补助人数*100%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补助发放及时率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实际发放补助时间/规定补助发放时间*100%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人均补助标准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人均补助标准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全省最低标准基础养老金（6个月）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受补助人群生活水平提高程度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受补助人群生活水平提高程度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显著提高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受补助人群满意度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受补助人群满意程度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显著提高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jc w:val="center"/>
      </w:pPr>
      <w:r>
        <w:rPr>
          <w:rFonts w:ascii="方正仿宋_GBK" w:eastAsia="方正仿宋_GBK" w:hAnsi="方正仿宋_GBK" w:cs="方正仿宋_GBK" w:hint="eastAsia"/>
          <w:color w:val="000000"/>
          <w:sz w:val="28"/>
        </w:rPr>
        <w:lastRenderedPageBreak/>
        <w:t xml:space="preserve"> </w:t>
      </w:r>
    </w:p>
    <w:p w:rsidR="0034167A" w:rsidRDefault="0034167A" w:rsidP="0034167A">
      <w:pPr>
        <w:ind w:firstLine="560"/>
        <w:outlineLvl w:val="3"/>
      </w:pPr>
      <w:bookmarkStart w:id="5" w:name="_Toc_4_4_0000000021"/>
      <w:r>
        <w:rPr>
          <w:rFonts w:ascii="方正仿宋_GBK" w:eastAsia="方正仿宋_GBK" w:hAnsi="方正仿宋_GBK" w:cs="方正仿宋_GBK" w:hint="eastAsia"/>
          <w:color w:val="000000"/>
          <w:sz w:val="28"/>
        </w:rPr>
        <w:t>8.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区级城乡居民基本养老乡镇协办员补贴资金绩效目标表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411001唐山市丰南区社会保险服务中心本级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13020725P00002210285U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区级城乡居民基本养老乡镇协办员补贴资金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45.00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45.00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主要用于发放协办员补贴。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30%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60%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1.为15个乡镇1个街道办事处，共819人发放补贴，确保协办员补贴及时发放。</w:t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发放补助人数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受到补助人数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819人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补助发放覆盖率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已发放补助人数/应补助人数*100%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补助发放及时率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实际发放补助时间/规定补助发放时间*100%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人均补助标准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人均补助标准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600元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受补助人群生活水平提高程度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受补助人群生活水平提高程度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显著提高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受补助人群满意度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受补助人群满意程度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显著提高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ind w:firstLine="560"/>
        <w:outlineLvl w:val="3"/>
      </w:pP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lastRenderedPageBreak/>
        <w:t>9</w:t>
      </w:r>
      <w:r>
        <w:rPr>
          <w:rFonts w:ascii="方正仿宋_GBK" w:eastAsia="方正仿宋_GBK" w:hAnsi="方正仿宋_GBK" w:cs="方正仿宋_GBK" w:hint="eastAsia"/>
          <w:color w:val="000000"/>
          <w:sz w:val="28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残疾人事业发展区级资金绩效目标表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414001唐山市丰南区残疾人联合会本级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13020725P00ABCA10005Y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残疾人事业发展区级资金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105.10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105.10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根据唐山市残疾人联合会关于做好2025年县级预算编制的通知，残疾人事业发展区级资金105.1万元。主要用途如下：1、残疾人基本康复训练标准为每人每年500</w:t>
            </w:r>
            <w:r w:rsidR="00481587">
              <w:t>元，按照中央</w:t>
            </w:r>
            <w:r>
              <w:t>、省、市配套比例，区级配套20%资金，预算需求资金约15.6万元。2、残疾儿童康复救助，标准为0-6岁孤独症儿童15000元/年，其余类别残疾儿童12000元/年，机构+家庭标准为每人每年最高补贴6000元，共需资金65万元，其中2025年儿童康复救助按照市、县两级1:1配套需资金30万元；2024年儿童康复救助缺口35万元。3、有需求的残疾人购置假肢、轮椅、助听器等各类辅助器具，标准为人均不超过1000元，预计服务人数为200人），需求资金20万元。4.残疾人托养按照每人1500元的标准，预计30人，需区级资金4.5万元。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30%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60%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1、减轻残疾人经济负担，提高残疾人生活质量。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服务残疾人人数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服务残疾人人数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742人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残疾人生活自理能力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残疾人生活自理能力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有所提高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项目完成时间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2025年12月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救助标准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救助标准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文件规定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文件规定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残疾人家庭经济负担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残疾人家庭经济负担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有所减轻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关心关爱残疾人社会氛围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关心关爱残疾人社会氛围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有所提高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可持续服务性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可持续服务性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有所提高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残疾人家庭满意度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残疾人家庭满意度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≥80%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历史记录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ind w:firstLine="560"/>
        <w:outlineLvl w:val="3"/>
      </w:pPr>
      <w:bookmarkStart w:id="6" w:name="_Toc_4_4_0000000025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lastRenderedPageBreak/>
        <w:t>10</w:t>
      </w:r>
      <w:r>
        <w:rPr>
          <w:rFonts w:ascii="方正仿宋_GBK" w:eastAsia="方正仿宋_GBK" w:hAnsi="方正仿宋_GBK" w:cs="方正仿宋_GBK" w:hint="eastAsia"/>
          <w:color w:val="000000"/>
          <w:sz w:val="28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家庭无障碍改造区级配套资金绩效目标表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414001唐山市丰南区残疾人联合会本级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13020725P00ABCA10001G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家庭无障碍改造区级配套资金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37.00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37.00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2025年按照上级关于无障碍改造项目，我区无障碍改造需求户数为200户，户均3500元的标准，按照改造任务数的50%配套县级资金，需区级资金35万元；无障碍改造评估费2万元；两项共计37万元，主要用于：按照残疾人家庭需求，为其提供生活无障碍设施及用具等。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30%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60%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  <w:rPr>
                <w:rFonts w:eastAsia="宋体" w:hint="eastAsia"/>
                <w:szCs w:val="20"/>
                <w:lang w:eastAsia="zh-CN"/>
              </w:rPr>
            </w:pPr>
            <w:r>
              <w:t>1、方便残疾人出行，提高残疾人生活质量。</w:t>
            </w:r>
          </w:p>
          <w:p w:rsidR="0034167A" w:rsidRDefault="0034167A">
            <w:pPr>
              <w:pStyle w:val="2"/>
            </w:pPr>
            <w:r>
              <w:t>2、提高残疾人生活自理和社会参与能力。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服务残疾人人数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服务残疾人人数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200人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补助对象合规性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反映补助对象符合相关规定、档案资料齐全情况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政策文件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支出进度达标情况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反映达到序时进度或上级规定的支出进度情况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达标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相关规定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补贴费用总额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反映补贴费用总量情况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≤37万元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历史标准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残疾家庭负担减轻程度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残疾家庭负担减轻程度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有所改善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残疾人生活质量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残疾人生活质量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有所改善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调查问卷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残疾人自理生活能力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残疾人自理生活能力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有所提高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残疾人或其家属的满意度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残疾人或其家属的满意度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≥80%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回访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ind w:firstLine="560"/>
        <w:outlineLvl w:val="3"/>
      </w:pPr>
      <w:bookmarkStart w:id="7" w:name="_Toc_4_4_0000000027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lastRenderedPageBreak/>
        <w:t>11</w:t>
      </w:r>
      <w:r>
        <w:rPr>
          <w:rFonts w:ascii="方正仿宋_GBK" w:eastAsia="方正仿宋_GBK" w:hAnsi="方正仿宋_GBK" w:cs="方正仿宋_GBK" w:hint="eastAsia"/>
          <w:color w:val="000000"/>
          <w:sz w:val="28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区级配套“扶持百名残疾人个体创业”资金绩效目标表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414001唐山市丰南区残疾人联合会本级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13020725P00B4D7100013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区级配套“扶持百名残疾人个体创业”资金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3.20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3.20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根据唐山市残联和唐山市财政局联合下发的《关于开展“扶持百名残疾人个体创业”活动的通知》唐残联字（2024）13号，个体创业标准每人0.5万元，市级每人预算安排0.3万元，需区级配套每人0.2万元。2024年度16人申请扶持百名残疾人个体创业资金，需区级配套资金3.2万元。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30%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60%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</w:tcPr>
          <w:p w:rsidR="0034167A" w:rsidRDefault="0034167A">
            <w:pPr>
              <w:pStyle w:val="2"/>
              <w:rPr>
                <w:rFonts w:eastAsia="宋体" w:hint="eastAsia"/>
                <w:szCs w:val="20"/>
                <w:lang w:eastAsia="zh-CN"/>
              </w:rPr>
            </w:pPr>
            <w:r>
              <w:t>1、通过享受创业扶持补贴，切实帮助残疾人实现自我发展和增收能力。</w:t>
            </w:r>
          </w:p>
          <w:p w:rsidR="0034167A" w:rsidRDefault="0034167A" w:rsidP="00481587">
            <w:pPr>
              <w:pStyle w:val="2"/>
              <w:rPr>
                <w:lang w:eastAsia="zh-CN"/>
              </w:rPr>
            </w:pPr>
            <w:r>
              <w:t>2、鼓舞更多的残疾人融入社会走上创业之路。</w:t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扶持人数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扶持个体创业的残疾人人数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16人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根据文件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补助对象合规性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反映补助对象符合相关规定、档案资料齐全情况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政策文件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项目完成时间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2025年12月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扶持创业残疾人配套资金标准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扶持创业残疾人配套资金标准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2000元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根据文件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扶持残疾人创业能力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扶持残疾人创业能力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有所提高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社会影响率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体现党和政府对残疾人关心关爱，实现自我发展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有所改善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带动周边残疾人创业就业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带动周边残疾人创业就业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有所提高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享受创业资金补贴的残疾人及残疾人家属的满意度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享受创业资金补贴的残疾人及残疾人家属的满意度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≥80%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年度工作计划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ind w:firstLine="560"/>
        <w:outlineLvl w:val="3"/>
      </w:pPr>
      <w:bookmarkStart w:id="8" w:name="_Toc_4_4_0000000015"/>
      <w:r>
        <w:rPr>
          <w:rFonts w:ascii="方正仿宋_GBK" w:eastAsia="方正仿宋_GBK" w:hAnsi="方正仿宋_GBK" w:cs="方正仿宋_GBK" w:hint="eastAsia"/>
          <w:color w:val="000000"/>
          <w:sz w:val="28"/>
        </w:rPr>
        <w:lastRenderedPageBreak/>
        <w:t>12.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基本公共卫生服务区级补助项目绩效目标表</w:t>
      </w:r>
      <w:bookmarkEnd w:id="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415001唐山市丰南区卫生健康局本级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13020725P00000F10037G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基本公共卫生服务区级补助项目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448.88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448.88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用于基本公共卫生补助448.88万元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30%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60%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95%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1.对城乡居民健康实行干预，减少危害健康的因素，有效预防传染病及慢性病，使其享有平等的基本卫生服务。</w:t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老年人健康管理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老年人健康管理比例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≥70%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居民规范化电子健康档案覆盖率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居民规范化电子健康档案覆盖率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≥70%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支出进度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3月、6月、10月、12月项目支出进度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30%、60%、90%、100%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每人每年补助标准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基本公卫每人每年补助标准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人均99元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城乡居民公共卫生差距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城乡居民公共卫生差距比例逐步缩小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逐步缩小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居民健康素养水平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居民健康素养水平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不断提高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基本公共卫生服务水平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基本公共卫生服务水平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≥70%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群众满意数量占总数的比例。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调查问卷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ind w:firstLine="560"/>
        <w:outlineLvl w:val="3"/>
      </w:pPr>
      <w:r>
        <w:rPr>
          <w:rFonts w:ascii="方正仿宋_GBK" w:eastAsia="方正仿宋_GBK" w:hAnsi="方正仿宋_GBK" w:cs="方正仿宋_GBK" w:hint="eastAsia"/>
          <w:color w:val="000000"/>
          <w:sz w:val="28"/>
          <w:lang w:val="uk-UA" w:eastAsia="zh-CN"/>
        </w:rPr>
        <w:lastRenderedPageBreak/>
        <w:t>13.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计划生育奖励扶助区级资金绩效目标表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415001唐山市丰南区卫生健康局本级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13020725P006688100403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计划生育奖励扶助区级资金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900.00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900.00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用于计划生育奖励资金900万元。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30%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60%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95%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1.实施农村计划生育家庭奖励扶助制度，解决农村独生子女和双女家庭的养老问题，提高家庭发展能力。</w:t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扶助计划生育家庭奖励人数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扶助计划生育家庭奖励人数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≥31140人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年初工作计划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符合条件申报对象覆盖率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符合条件申报对象比例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年初工作计划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奖励和扶助资金到位率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资金到位率比例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年初工作计划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计划生育家庭扶助发放标准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计划生育家庭扶助发放标准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960/人/年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年初工作计划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家庭发展能力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提高家庭发展能力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逐步提高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年初工作计划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群众满意数量占总数的比例。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调查问卷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ind w:firstLine="560"/>
        <w:outlineLvl w:val="3"/>
      </w:pPr>
      <w:bookmarkStart w:id="9" w:name="_Toc_4_4_0000000032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lastRenderedPageBreak/>
        <w:t>14</w:t>
      </w:r>
      <w:r>
        <w:rPr>
          <w:rFonts w:ascii="方正仿宋_GBK" w:eastAsia="方正仿宋_GBK" w:hAnsi="方正仿宋_GBK" w:cs="方正仿宋_GBK" w:hint="eastAsia"/>
          <w:color w:val="000000"/>
          <w:sz w:val="28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疫情报告员区级补助经费绩效目标表</w:t>
      </w:r>
      <w:bookmarkEnd w:id="9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415001唐山市丰南区卫生健康局本级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13020725P006CLN10006X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疫情报告员区级补助经费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18.36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18.36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根据年度工作安排：疫情报告员506人按每人每月50元标准计算，2025年预算30.36万元。市级资金12万元左右，区级约需18.36万元。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30%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60%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95%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1.每年为疫情报告员发放补助经费，提高基层疫情报告及时性、有效性。</w:t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发放人数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反映发放人数情况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506人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上年末人数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政策知晓率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反映受益人群对补贴政策的知晓情况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历史标准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支出进度达标情况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反映达到序时进度或上级规定的支出进度情况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达标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相关规定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补贴标准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反映补贴支出的具体人均补助标准情况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每人每月50元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政策文件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带动消费情况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反映带动消费情况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经验标准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受益群众满意度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反映受益对象满意程度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≥80%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经验标准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ind w:firstLine="560"/>
        <w:outlineLvl w:val="3"/>
      </w:pPr>
      <w:bookmarkStart w:id="10" w:name="_Toc_4_4_0000000104"/>
      <w:r>
        <w:rPr>
          <w:rFonts w:ascii="方正仿宋_GBK" w:eastAsia="方正仿宋_GBK" w:hAnsi="方正仿宋_GBK" w:cs="方正仿宋_GBK" w:hint="eastAsia"/>
          <w:color w:val="000000"/>
          <w:sz w:val="28"/>
        </w:rPr>
        <w:lastRenderedPageBreak/>
        <w:t>1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5</w:t>
      </w:r>
      <w:r>
        <w:rPr>
          <w:rFonts w:ascii="方正仿宋_GBK" w:eastAsia="方正仿宋_GBK" w:hAnsi="方正仿宋_GBK" w:cs="方正仿宋_GBK" w:hint="eastAsia"/>
          <w:color w:val="000000"/>
          <w:sz w:val="28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渔船船员政策性保险区级补贴资金绩效目标表</w:t>
      </w:r>
      <w:bookmarkEnd w:id="1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423001唐山市丰南区农业农村局本级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13020725P002J0F10055H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渔船船员政策性保险区级补贴资金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120.00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120.00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67A" w:rsidRPr="003B7267" w:rsidRDefault="0034167A">
            <w:pPr>
              <w:pStyle w:val="2"/>
              <w:rPr>
                <w:rFonts w:eastAsia="宋体" w:hint="eastAsia"/>
                <w:szCs w:val="20"/>
                <w:lang w:val="uk-UA" w:eastAsia="zh-CN"/>
              </w:rPr>
            </w:pPr>
            <w:r>
              <w:t>鼓励渔民主动加入渔业互保，提高渔民的防灾和抗灾能力。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30%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60%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Pr="00481587" w:rsidRDefault="0034167A" w:rsidP="00481587">
            <w:pPr>
              <w:pStyle w:val="2"/>
              <w:rPr>
                <w:rFonts w:eastAsia="宋体" w:hint="eastAsia"/>
                <w:szCs w:val="20"/>
                <w:lang w:eastAsia="zh-CN"/>
              </w:rPr>
            </w:pPr>
            <w:r>
              <w:t>1.鼓励渔民主动加入渔业互保，提高渔民的防灾和抗灾能力。</w:t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渔船船员参保人数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渔民参保数人数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≥1100人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参照省渔业互保协会渔船船员参保通知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渔船船员最低承保额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渔船船员最低承保额情况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≥90万元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参照省渔业互保协会渔船船员参保通知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理赔及时率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及时理赔数占发生理赔案件总数的比例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参照省渔业互保协会渔船船员参保通知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补助标准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补助标准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≤1000元/人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项目预算目标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投保渔船事故理赔率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投保渔船发生事故理赔数占事故总数比例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参照省渔业互保协会渔船船员参保通知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投保渔船事故发生理赔满意率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发生渔船事故理赔满意数占总发生数比例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调查问卷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ind w:firstLine="560"/>
        <w:outlineLvl w:val="3"/>
      </w:pP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lastRenderedPageBreak/>
        <w:t>16</w:t>
      </w:r>
      <w:r>
        <w:rPr>
          <w:rFonts w:ascii="方正仿宋_GBK" w:eastAsia="方正仿宋_GBK" w:hAnsi="方正仿宋_GBK" w:cs="方正仿宋_GBK" w:hint="eastAsia"/>
          <w:color w:val="000000"/>
          <w:sz w:val="28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唐山市丰南区陡河灌区</w:t>
      </w:r>
      <w:r>
        <w:rPr>
          <w:rFonts w:ascii="方正仿宋_GBK" w:eastAsia="方正仿宋_GBK" w:hAnsi="方正仿宋_GBK" w:cs="方正仿宋_GBK" w:hint="eastAsia"/>
          <w:color w:val="000000"/>
          <w:sz w:val="28"/>
        </w:rPr>
        <w:t>2024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年续建配套与现代化改造工程国债项目县级配套绩效目标表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426001唐山市丰南区水利局本级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13020724P00002610003B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唐山市丰南区陡河灌区2024年续建配套与现代化改造工程国债项目县级配套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1840.84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1840.84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用于唐山市丰南区陡河灌区2024年续建配套与现代化改造工程。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1.通过实施陡河灌区2024年续建配套与现代化改造工程，对渠道进行整治衬砌、渠系建筑物更新改造等方式，改善陡河灌区灌溉面积5.87万亩。</w:t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大中型灌区渠道综合整治长度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反映大中型灌区渠道综合整治长度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≥33.53公里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批复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已建工程合格率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反映已建工程合格率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验收报告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工程按时完成率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反映按照批复方案按时完工率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合同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工程建设总成本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反映工程建设成本情况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≤18997.61万元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批复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可持续使用时间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反映工程建成后正常使用年限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≥30年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实施方案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改善灌溉面积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反映大中型灌区改造工程效益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≥5.87万亩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实施方案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通过问卷调查受益群体满意度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经验标准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jc w:val="center"/>
      </w:pPr>
      <w:r>
        <w:rPr>
          <w:rFonts w:ascii="方正仿宋_GBK" w:eastAsia="方正仿宋_GBK" w:hAnsi="方正仿宋_GBK" w:cs="方正仿宋_GBK" w:hint="eastAsia"/>
          <w:color w:val="000000"/>
          <w:sz w:val="28"/>
        </w:rPr>
        <w:lastRenderedPageBreak/>
        <w:t xml:space="preserve"> </w:t>
      </w:r>
    </w:p>
    <w:p w:rsidR="0034167A" w:rsidRDefault="0034167A" w:rsidP="0034167A">
      <w:pPr>
        <w:ind w:firstLine="560"/>
        <w:outlineLvl w:val="3"/>
      </w:pPr>
      <w:bookmarkStart w:id="11" w:name="_Toc_4_4_0000000026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17</w:t>
      </w:r>
      <w:r>
        <w:rPr>
          <w:rFonts w:ascii="方正仿宋_GBK" w:eastAsia="方正仿宋_GBK" w:hAnsi="方正仿宋_GBK" w:cs="方正仿宋_GBK" w:hint="eastAsia"/>
          <w:color w:val="000000"/>
          <w:sz w:val="28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唐山市丰南区陡河灌区</w:t>
      </w:r>
      <w:r>
        <w:rPr>
          <w:rFonts w:ascii="方正仿宋_GBK" w:eastAsia="方正仿宋_GBK" w:hAnsi="方正仿宋_GBK" w:cs="方正仿宋_GBK" w:hint="eastAsia"/>
          <w:color w:val="000000"/>
          <w:sz w:val="28"/>
        </w:rPr>
        <w:t>2024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年续建配套与现代化改造工程国债项目县级配套绩效目标表</w:t>
      </w:r>
      <w:bookmarkEnd w:id="1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426001唐山市丰南区水利局本级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13020724P0088JB10054W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唐山市丰南区陡河灌区2024年续建配套与现代化改造工程国债项目县级配套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1104.60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1104.60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用于唐山市丰南区陡河灌区2024年续建配套与现代化改造工程。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</w:tcPr>
          <w:p w:rsidR="0034167A" w:rsidRPr="00481587" w:rsidRDefault="0034167A" w:rsidP="00481587">
            <w:pPr>
              <w:pStyle w:val="2"/>
              <w:rPr>
                <w:rFonts w:eastAsia="宋体" w:hint="eastAsia"/>
                <w:szCs w:val="20"/>
                <w:lang w:eastAsia="zh-CN"/>
              </w:rPr>
            </w:pPr>
            <w:r>
              <w:t>1.工程建成后，改善灌溉面积17.68万亩，年节约用水1625万立方米，年新增粮食综合生产能力1600万斤，提升灌区供水能力和保证率。</w:t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工程量完成率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已完成工程量占总工程量的比率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合同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工程验收合格率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合格的工程数量占总工程数量的比例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验收报告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工程按时完成率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按时完成工程数量占总工程量的比例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合同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投资完成率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已完成投资金额占总投资金额的比例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实施方案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已建工程是否良性运行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已建工程是否良性运行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实施方案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受益群体调查中，满意和较满意的数量占全部调查数量的比率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调查问卷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ind w:firstLine="560"/>
        <w:outlineLvl w:val="3"/>
      </w:pPr>
      <w:r>
        <w:rPr>
          <w:rFonts w:ascii="方正仿宋_GBK" w:eastAsia="方正仿宋_GBK" w:hAnsi="方正仿宋_GBK" w:cs="方正仿宋_GBK" w:hint="eastAsia"/>
          <w:color w:val="000000"/>
          <w:sz w:val="28"/>
        </w:rPr>
        <w:lastRenderedPageBreak/>
        <w:t>1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8</w:t>
      </w:r>
      <w:r>
        <w:rPr>
          <w:rFonts w:ascii="方正仿宋_GBK" w:eastAsia="方正仿宋_GBK" w:hAnsi="方正仿宋_GBK" w:cs="方正仿宋_GBK" w:hint="eastAsia"/>
          <w:color w:val="000000"/>
          <w:sz w:val="28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增发</w:t>
      </w:r>
      <w:r>
        <w:rPr>
          <w:rFonts w:ascii="方正仿宋_GBK" w:eastAsia="方正仿宋_GBK" w:hAnsi="方正仿宋_GBK" w:cs="方正仿宋_GBK" w:hint="eastAsia"/>
          <w:color w:val="000000"/>
          <w:sz w:val="28"/>
        </w:rPr>
        <w:t>2023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年国债自然灾害应急能力提升工程（应急领域基层防灾工程项目）县级配套</w:t>
      </w:r>
      <w:bookmarkStart w:id="12" w:name="_Toc_4_4_0000000017"/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绩效目标表</w:t>
      </w:r>
      <w:bookmarkEnd w:id="1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429001唐山市丰南区应急管理局本级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13020724P00001010001T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增发2023年国债自然灾害应急能力提升工程（应急领域基层防灾工程项目）县级配套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63.63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63.63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用于开展河北省基层防灾工程项目。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10000%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1.提高我区应对灾害风险的能力，预防和减少突发灾害造成的损害，提升我区防灾减灾水平。</w:t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设备购置数量（台/件/辆/套）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反映购置数量完成情况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40台/件/辆/套等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政策文件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设备质量合格率（%）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反映购置设备质量合格情况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政策文件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设备购置按时完成率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反映按时购置设备情况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政策文件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预算（成本）控制率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预算（成本）控制率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≤100%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政策文件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功能保障实际需求程度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反映设备功能保障水平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政策文件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反映通过问卷调查受益群体满意情况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≥98%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调查问卷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jc w:val="center"/>
      </w:pPr>
      <w:r>
        <w:rPr>
          <w:rFonts w:ascii="方正仿宋_GBK" w:eastAsia="方正仿宋_GBK" w:hAnsi="方正仿宋_GBK" w:cs="方正仿宋_GBK" w:hint="eastAsia"/>
          <w:color w:val="000000"/>
          <w:sz w:val="28"/>
        </w:rPr>
        <w:lastRenderedPageBreak/>
        <w:t xml:space="preserve"> </w:t>
      </w:r>
    </w:p>
    <w:p w:rsidR="0034167A" w:rsidRDefault="0034167A" w:rsidP="0034167A">
      <w:pPr>
        <w:ind w:firstLine="560"/>
        <w:outlineLvl w:val="3"/>
      </w:pPr>
      <w:bookmarkStart w:id="13" w:name="_Toc_4_4_0000000018"/>
      <w:r>
        <w:rPr>
          <w:rFonts w:ascii="方正仿宋_GBK" w:eastAsia="方正仿宋_GBK" w:hAnsi="方正仿宋_GBK" w:cs="方正仿宋_GBK" w:hint="eastAsia"/>
          <w:color w:val="000000"/>
          <w:sz w:val="28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9</w:t>
      </w:r>
      <w:r>
        <w:rPr>
          <w:rFonts w:ascii="方正仿宋_GBK" w:eastAsia="方正仿宋_GBK" w:hAnsi="方正仿宋_GBK" w:cs="方正仿宋_GBK" w:hint="eastAsia"/>
          <w:color w:val="000000"/>
          <w:sz w:val="28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政策性农村住房灾害保险区级资金绩效目标表</w:t>
      </w:r>
      <w:bookmarkEnd w:id="1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429001唐山市丰南区应急管理局本级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13020725P00912W100022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政策性农村住房灾害保险区级资金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25.00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25.00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用于支付2025年农房保险区级补助费用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1.保障农户农民遇到理赔情况及时获得经济赔偿，减轻农户损失。</w:t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开展政策性农房保险乡镇数量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补助政策性农房保险乡镇数量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15个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历史标准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农房保险出险赔付率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经鉴定符合承保理赔要求的因灾受损农户房，占后期理赔比例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政策文件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农房保险到期续保时间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反映农房保险到期续保时间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1个月以内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67A" w:rsidRDefault="0034167A">
            <w:pPr>
              <w:pStyle w:val="2"/>
              <w:rPr>
                <w:rFonts w:eastAsia="宋体" w:hint="eastAsia"/>
                <w:szCs w:val="20"/>
                <w:lang w:eastAsia="zh-CN"/>
              </w:rPr>
            </w:pPr>
            <w:r>
              <w:t>政策文件</w:t>
            </w:r>
          </w:p>
          <w:p w:rsidR="0034167A" w:rsidRDefault="0034167A">
            <w:pPr>
              <w:pStyle w:val="2"/>
            </w:pP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政策性农村住房灾害保险保费标准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反映政策性农村住房灾害保险保费标准情况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9元/年/户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《关于进一步加强和规范全省政策性农房保险工作的通知》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提高农户抵御灾害能力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反映农户抵御灾害能力得到提升情况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明显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经验标准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受益对象满意度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反映受益对象满意程度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≥80%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经验标准</w:t>
            </w:r>
          </w:p>
        </w:tc>
      </w:tr>
    </w:tbl>
    <w:p w:rsidR="0034167A" w:rsidRDefault="0034167A" w:rsidP="0034167A">
      <w:pPr>
        <w:sectPr w:rsidR="0034167A">
          <w:pgSz w:w="11900" w:h="16840"/>
          <w:pgMar w:top="1984" w:right="1304" w:bottom="1134" w:left="1304" w:header="720" w:footer="720" w:gutter="0"/>
          <w:cols w:space="720"/>
        </w:sectPr>
      </w:pPr>
    </w:p>
    <w:p w:rsidR="0034167A" w:rsidRDefault="0034167A" w:rsidP="0034167A">
      <w:pPr>
        <w:ind w:firstLine="560"/>
        <w:outlineLvl w:val="3"/>
      </w:pPr>
      <w:r>
        <w:rPr>
          <w:rFonts w:ascii="方正仿宋_GBK" w:eastAsia="方正仿宋_GBK" w:hAnsi="方正仿宋_GBK" w:cs="方正仿宋_GBK" w:hint="eastAsia"/>
          <w:color w:val="000000"/>
          <w:sz w:val="28"/>
          <w:lang w:val="uk-UA" w:eastAsia="zh-CN"/>
        </w:rPr>
        <w:lastRenderedPageBreak/>
        <w:t>20.</w:t>
      </w:r>
      <w:r>
        <w:rPr>
          <w:rFonts w:ascii="方正仿宋_GBK" w:eastAsia="方正仿宋_GBK" w:hAnsi="方正仿宋_GBK" w:cs="方正仿宋_GBK" w:hint="eastAsia"/>
          <w:color w:val="000000"/>
          <w:sz w:val="28"/>
          <w:lang w:val="uk-UA"/>
        </w:rPr>
        <w:t>食品药品安全协管员补助经费（区级）绩效目标表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4167A" w:rsidTr="0034167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5"/>
            </w:pPr>
            <w:r>
              <w:t>443001唐山市丰南区市场监督管理局本级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  <w:hideMark/>
          </w:tcPr>
          <w:p w:rsidR="0034167A" w:rsidRDefault="0034167A">
            <w:pPr>
              <w:pStyle w:val="4"/>
            </w:pPr>
            <w:r>
              <w:t>单位：万元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13020725P00002210271H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食品药品安全协管员补助经费（区级）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41.46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41.46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 xml:space="preserve"> 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每个行政村（社区）配备1名食品药品安全协管员，人口在1000人以上的行政村配备2名。全区享受协管员补助人员共691人，每人每年1200元，市县各负担50%。2025年我局共需区级协管员补助41.46万元。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12月底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8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b/>
                <w:sz w:val="21"/>
                <w:szCs w:val="20"/>
                <w:lang w:eastAsia="zh-CN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100%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1.为全区691名协管员发放补助。确保食品药品生产、流通、消费环节和保健食品不出现重大事故，保障人民群众食品安全。</w:t>
            </w:r>
          </w:p>
        </w:tc>
      </w:tr>
    </w:tbl>
    <w:p w:rsidR="0034167A" w:rsidRDefault="0034167A" w:rsidP="0034167A">
      <w:pPr>
        <w:spacing w:line="2" w:lineRule="exact"/>
        <w:jc w:val="center"/>
      </w:pPr>
      <w:r>
        <w:rPr>
          <w:rFonts w:ascii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4167A" w:rsidTr="0034167A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1"/>
            </w:pPr>
            <w:r>
              <w:t>指标值确定依据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协管员数量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确定的协管员人数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691人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各乡镇确定具体人员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补助对象合规性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反映补助对象符合相关规定、档案资料齐全情况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政策文件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补贴发放周期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反映补贴资金发放周期情况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按年发放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政策文件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协管员补助标准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反映补贴支出的具体人均补助标准情况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1200元/人/年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政策文件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带动消费情况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反映带动消费情况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有效带动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经验标准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享受补贴人员生活水平保障程度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反映享受补贴人员基本生活保障情况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经验标准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rPr>
                <w:rFonts w:ascii="方正书宋_GBK" w:eastAsia="宋体" w:hAnsi="方正书宋_GBK" w:cs="方正书宋_GBK" w:hint="eastAsia"/>
                <w:sz w:val="21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享受补贴人员生活水平改善程度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反映享受补贴人员生活水平持续改善情况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持续改善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经验标准</w:t>
            </w:r>
          </w:p>
        </w:tc>
      </w:tr>
      <w:tr w:rsidR="0034167A" w:rsidTr="0034167A">
        <w:trPr>
          <w:trHeight w:val="369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食品安全协管员满意度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食品安全协管人员对补助的满意度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≥85%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67A" w:rsidRDefault="0034167A">
            <w:pPr>
              <w:pStyle w:val="2"/>
            </w:pPr>
            <w:r>
              <w:t>经验标准</w:t>
            </w:r>
          </w:p>
        </w:tc>
      </w:tr>
    </w:tbl>
    <w:p w:rsidR="00F90537" w:rsidRPr="00A058AB" w:rsidRDefault="00A058AB" w:rsidP="00A058AB">
      <w:pPr>
        <w:jc w:val="right"/>
        <w:rPr>
          <w:rFonts w:ascii="方正仿宋简体" w:eastAsia="方正仿宋简体"/>
          <w:sz w:val="32"/>
          <w:szCs w:val="32"/>
          <w:lang w:eastAsia="zh-CN"/>
        </w:rPr>
      </w:pPr>
      <w:r w:rsidRPr="00A058AB">
        <w:rPr>
          <w:rFonts w:ascii="方正仿宋简体" w:eastAsia="方正仿宋简体" w:hint="eastAsia"/>
          <w:sz w:val="32"/>
          <w:szCs w:val="32"/>
          <w:lang w:eastAsia="zh-CN"/>
        </w:rPr>
        <w:t>202</w:t>
      </w:r>
      <w:r w:rsidR="0034167A">
        <w:rPr>
          <w:rFonts w:ascii="方正仿宋简体" w:eastAsia="方正仿宋简体" w:hint="eastAsia"/>
          <w:sz w:val="32"/>
          <w:szCs w:val="32"/>
          <w:lang w:eastAsia="zh-CN"/>
        </w:rPr>
        <w:t>5</w:t>
      </w:r>
      <w:r w:rsidRPr="00A058AB">
        <w:rPr>
          <w:rFonts w:ascii="方正仿宋简体" w:eastAsia="方正仿宋简体" w:hint="eastAsia"/>
          <w:sz w:val="32"/>
          <w:szCs w:val="32"/>
          <w:lang w:eastAsia="zh-CN"/>
        </w:rPr>
        <w:t>年</w:t>
      </w:r>
      <w:r w:rsidR="0034167A">
        <w:rPr>
          <w:rFonts w:ascii="方正仿宋简体" w:eastAsia="方正仿宋简体" w:hint="eastAsia"/>
          <w:sz w:val="32"/>
          <w:szCs w:val="32"/>
          <w:lang w:eastAsia="zh-CN"/>
        </w:rPr>
        <w:t>1</w:t>
      </w:r>
      <w:r w:rsidRPr="00A058AB">
        <w:rPr>
          <w:rFonts w:ascii="方正仿宋简体" w:eastAsia="方正仿宋简体" w:hint="eastAsia"/>
          <w:sz w:val="32"/>
          <w:szCs w:val="32"/>
          <w:lang w:eastAsia="zh-CN"/>
        </w:rPr>
        <w:t>月</w:t>
      </w:r>
      <w:r w:rsidR="0034167A">
        <w:rPr>
          <w:rFonts w:ascii="方正仿宋简体" w:eastAsia="方正仿宋简体" w:hint="eastAsia"/>
          <w:sz w:val="32"/>
          <w:szCs w:val="32"/>
          <w:lang w:eastAsia="zh-CN"/>
        </w:rPr>
        <w:t>2</w:t>
      </w:r>
      <w:r w:rsidR="00A720FB">
        <w:rPr>
          <w:rFonts w:ascii="方正仿宋简体" w:eastAsia="方正仿宋简体" w:hint="eastAsia"/>
          <w:sz w:val="32"/>
          <w:szCs w:val="32"/>
          <w:lang w:eastAsia="zh-CN"/>
        </w:rPr>
        <w:t>6</w:t>
      </w:r>
      <w:r w:rsidRPr="00A058AB">
        <w:rPr>
          <w:rFonts w:ascii="方正仿宋简体" w:eastAsia="方正仿宋简体" w:hint="eastAsia"/>
          <w:sz w:val="32"/>
          <w:szCs w:val="32"/>
          <w:lang w:eastAsia="zh-CN"/>
        </w:rPr>
        <w:t>日</w:t>
      </w:r>
    </w:p>
    <w:sectPr w:rsidR="00F90537" w:rsidRPr="00A058AB" w:rsidSect="003877C6">
      <w:footerReference w:type="even" r:id="rId8"/>
      <w:footerReference w:type="default" r:id="rId9"/>
      <w:pgSz w:w="11900" w:h="16840" w:code="9"/>
      <w:pgMar w:top="1928" w:right="1474" w:bottom="153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D0" w:rsidRDefault="003A22D0" w:rsidP="00DF625A">
      <w:r>
        <w:separator/>
      </w:r>
    </w:p>
  </w:endnote>
  <w:endnote w:type="continuationSeparator" w:id="0">
    <w:p w:rsidR="003A22D0" w:rsidRDefault="003A22D0" w:rsidP="00DF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_GBK">
    <w:altName w:val="Arial Unicode MS"/>
    <w:charset w:val="00"/>
    <w:family w:val="auto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0EB" w:rsidRDefault="008F60EB">
    <w:r>
      <w:fldChar w:fldCharType="begin"/>
    </w:r>
    <w:r>
      <w:instrText>PAGE "page number"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0EB" w:rsidRPr="00A058AB" w:rsidRDefault="008F60EB" w:rsidP="00A058AB">
    <w:pPr>
      <w:wordWrap w:val="0"/>
      <w:ind w:right="480"/>
      <w:jc w:val="right"/>
      <w:rPr>
        <w:rFonts w:eastAsiaTheme="minorEastAsia"/>
        <w:lang w:eastAsia="zh-CN"/>
      </w:rPr>
    </w:pPr>
    <w:r>
      <w:rPr>
        <w:rFonts w:eastAsiaTheme="minorEastAsia" w:hint="eastAsia"/>
        <w:lang w:eastAsia="zh-CN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D0" w:rsidRDefault="003A22D0" w:rsidP="00DF625A">
      <w:r>
        <w:separator/>
      </w:r>
    </w:p>
  </w:footnote>
  <w:footnote w:type="continuationSeparator" w:id="0">
    <w:p w:rsidR="003A22D0" w:rsidRDefault="003A22D0" w:rsidP="00DF6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914"/>
    <w:multiLevelType w:val="multilevel"/>
    <w:tmpl w:val="A74C9E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49321F"/>
    <w:multiLevelType w:val="multilevel"/>
    <w:tmpl w:val="3EE06C5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03862C8"/>
    <w:multiLevelType w:val="multilevel"/>
    <w:tmpl w:val="D690DD0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9881E74"/>
    <w:multiLevelType w:val="multilevel"/>
    <w:tmpl w:val="FE1885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2A57010B"/>
    <w:multiLevelType w:val="multilevel"/>
    <w:tmpl w:val="4E48B4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2E116C96"/>
    <w:multiLevelType w:val="multilevel"/>
    <w:tmpl w:val="FCAE47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2EB87F16"/>
    <w:multiLevelType w:val="multilevel"/>
    <w:tmpl w:val="95F0A78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33C3080B"/>
    <w:multiLevelType w:val="multilevel"/>
    <w:tmpl w:val="6ACC7C3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37685C13"/>
    <w:multiLevelType w:val="multilevel"/>
    <w:tmpl w:val="FCE0B9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3F584D4E"/>
    <w:multiLevelType w:val="multilevel"/>
    <w:tmpl w:val="F7F03DE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404B4016"/>
    <w:multiLevelType w:val="multilevel"/>
    <w:tmpl w:val="8F484C1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44DE3C6A"/>
    <w:multiLevelType w:val="multilevel"/>
    <w:tmpl w:val="F5068F4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4AF611B9"/>
    <w:multiLevelType w:val="multilevel"/>
    <w:tmpl w:val="52E2111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4B2342D8"/>
    <w:multiLevelType w:val="multilevel"/>
    <w:tmpl w:val="3B884CB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4ECF1FD1"/>
    <w:multiLevelType w:val="multilevel"/>
    <w:tmpl w:val="880A6B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51225636"/>
    <w:multiLevelType w:val="multilevel"/>
    <w:tmpl w:val="4C166AE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516C69C9"/>
    <w:multiLevelType w:val="multilevel"/>
    <w:tmpl w:val="26E218F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549BAB9C"/>
    <w:multiLevelType w:val="singleLevel"/>
    <w:tmpl w:val="549BAB9C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8">
    <w:nsid w:val="59E27EAA"/>
    <w:multiLevelType w:val="multilevel"/>
    <w:tmpl w:val="29C266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59EF70AC"/>
    <w:multiLevelType w:val="multilevel"/>
    <w:tmpl w:val="6BD2CC7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nsid w:val="60100134"/>
    <w:multiLevelType w:val="multilevel"/>
    <w:tmpl w:val="BC5CC7F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624364B8"/>
    <w:multiLevelType w:val="multilevel"/>
    <w:tmpl w:val="6F707E4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6502534E"/>
    <w:multiLevelType w:val="multilevel"/>
    <w:tmpl w:val="340E75A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>
    <w:nsid w:val="6E5A3B92"/>
    <w:multiLevelType w:val="multilevel"/>
    <w:tmpl w:val="36108AD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nsid w:val="6F8760B2"/>
    <w:multiLevelType w:val="multilevel"/>
    <w:tmpl w:val="A212141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>
    <w:nsid w:val="70C57B04"/>
    <w:multiLevelType w:val="multilevel"/>
    <w:tmpl w:val="1C8C66B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6">
    <w:nsid w:val="7FCC0AD6"/>
    <w:multiLevelType w:val="multilevel"/>
    <w:tmpl w:val="B22A9C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7"/>
  </w:num>
  <w:num w:numId="2">
    <w:abstractNumId w:val="25"/>
  </w:num>
  <w:num w:numId="3">
    <w:abstractNumId w:val="10"/>
  </w:num>
  <w:num w:numId="4">
    <w:abstractNumId w:val="5"/>
  </w:num>
  <w:num w:numId="5">
    <w:abstractNumId w:val="11"/>
  </w:num>
  <w:num w:numId="6">
    <w:abstractNumId w:val="13"/>
  </w:num>
  <w:num w:numId="7">
    <w:abstractNumId w:val="16"/>
  </w:num>
  <w:num w:numId="8">
    <w:abstractNumId w:val="1"/>
  </w:num>
  <w:num w:numId="9">
    <w:abstractNumId w:val="24"/>
  </w:num>
  <w:num w:numId="10">
    <w:abstractNumId w:val="0"/>
  </w:num>
  <w:num w:numId="11">
    <w:abstractNumId w:val="20"/>
  </w:num>
  <w:num w:numId="12">
    <w:abstractNumId w:val="14"/>
  </w:num>
  <w:num w:numId="13">
    <w:abstractNumId w:val="19"/>
  </w:num>
  <w:num w:numId="14">
    <w:abstractNumId w:val="9"/>
  </w:num>
  <w:num w:numId="15">
    <w:abstractNumId w:val="2"/>
  </w:num>
  <w:num w:numId="16">
    <w:abstractNumId w:val="3"/>
  </w:num>
  <w:num w:numId="17">
    <w:abstractNumId w:val="15"/>
  </w:num>
  <w:num w:numId="18">
    <w:abstractNumId w:val="18"/>
  </w:num>
  <w:num w:numId="19">
    <w:abstractNumId w:val="23"/>
  </w:num>
  <w:num w:numId="20">
    <w:abstractNumId w:val="8"/>
  </w:num>
  <w:num w:numId="21">
    <w:abstractNumId w:val="22"/>
  </w:num>
  <w:num w:numId="22">
    <w:abstractNumId w:val="4"/>
  </w:num>
  <w:num w:numId="23">
    <w:abstractNumId w:val="6"/>
  </w:num>
  <w:num w:numId="24">
    <w:abstractNumId w:val="12"/>
  </w:num>
  <w:num w:numId="25">
    <w:abstractNumId w:val="21"/>
  </w:num>
  <w:num w:numId="26">
    <w:abstractNumId w:val="2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25A"/>
    <w:rsid w:val="00014D43"/>
    <w:rsid w:val="000162F3"/>
    <w:rsid w:val="00027BF9"/>
    <w:rsid w:val="000438DB"/>
    <w:rsid w:val="0006688F"/>
    <w:rsid w:val="00067B13"/>
    <w:rsid w:val="000C28D6"/>
    <w:rsid w:val="00133DF1"/>
    <w:rsid w:val="001861CD"/>
    <w:rsid w:val="001B362E"/>
    <w:rsid w:val="001B4761"/>
    <w:rsid w:val="001E36FE"/>
    <w:rsid w:val="00216E1C"/>
    <w:rsid w:val="00227653"/>
    <w:rsid w:val="0025398E"/>
    <w:rsid w:val="0029734D"/>
    <w:rsid w:val="002D0D8C"/>
    <w:rsid w:val="00300620"/>
    <w:rsid w:val="00334ED5"/>
    <w:rsid w:val="0034167A"/>
    <w:rsid w:val="00363159"/>
    <w:rsid w:val="00381EB3"/>
    <w:rsid w:val="003877C6"/>
    <w:rsid w:val="003A22D0"/>
    <w:rsid w:val="003B7267"/>
    <w:rsid w:val="003E4E72"/>
    <w:rsid w:val="00411B1D"/>
    <w:rsid w:val="00422CFA"/>
    <w:rsid w:val="00430A8D"/>
    <w:rsid w:val="00476DEF"/>
    <w:rsid w:val="00480906"/>
    <w:rsid w:val="00481587"/>
    <w:rsid w:val="004842B0"/>
    <w:rsid w:val="00485810"/>
    <w:rsid w:val="004C3273"/>
    <w:rsid w:val="004F3169"/>
    <w:rsid w:val="00504B49"/>
    <w:rsid w:val="005433B7"/>
    <w:rsid w:val="00567F58"/>
    <w:rsid w:val="005B4F58"/>
    <w:rsid w:val="00623D9C"/>
    <w:rsid w:val="00634C84"/>
    <w:rsid w:val="00634E70"/>
    <w:rsid w:val="0067146D"/>
    <w:rsid w:val="0067572D"/>
    <w:rsid w:val="006E4754"/>
    <w:rsid w:val="00704ACD"/>
    <w:rsid w:val="00731A46"/>
    <w:rsid w:val="00745EFE"/>
    <w:rsid w:val="00747048"/>
    <w:rsid w:val="007511D9"/>
    <w:rsid w:val="007C39B7"/>
    <w:rsid w:val="007D5185"/>
    <w:rsid w:val="007D5194"/>
    <w:rsid w:val="007D6EEB"/>
    <w:rsid w:val="007D7431"/>
    <w:rsid w:val="007E5AA3"/>
    <w:rsid w:val="00835E08"/>
    <w:rsid w:val="008E5126"/>
    <w:rsid w:val="008F60EB"/>
    <w:rsid w:val="0090746B"/>
    <w:rsid w:val="0093643D"/>
    <w:rsid w:val="00945CF4"/>
    <w:rsid w:val="009568CF"/>
    <w:rsid w:val="00A05615"/>
    <w:rsid w:val="00A058AB"/>
    <w:rsid w:val="00A720FB"/>
    <w:rsid w:val="00AC59B5"/>
    <w:rsid w:val="00AD1D7E"/>
    <w:rsid w:val="00B33C61"/>
    <w:rsid w:val="00BF449E"/>
    <w:rsid w:val="00BF797F"/>
    <w:rsid w:val="00BF7D36"/>
    <w:rsid w:val="00CD5B04"/>
    <w:rsid w:val="00CF2822"/>
    <w:rsid w:val="00DA7DED"/>
    <w:rsid w:val="00DF625A"/>
    <w:rsid w:val="00DF7A45"/>
    <w:rsid w:val="00E25EFF"/>
    <w:rsid w:val="00E51353"/>
    <w:rsid w:val="00E8442D"/>
    <w:rsid w:val="00F6368F"/>
    <w:rsid w:val="00F749FB"/>
    <w:rsid w:val="00F773A2"/>
    <w:rsid w:val="00F878B8"/>
    <w:rsid w:val="00F90537"/>
    <w:rsid w:val="00FA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5A"/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25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F62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25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F625A"/>
    <w:rPr>
      <w:sz w:val="18"/>
      <w:szCs w:val="18"/>
    </w:rPr>
  </w:style>
  <w:style w:type="paragraph" w:customStyle="1" w:styleId="4">
    <w:name w:val="单元格样式4"/>
    <w:basedOn w:val="a"/>
    <w:qFormat/>
    <w:rsid w:val="00DF625A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DF625A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DF625A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DF625A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DF625A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5">
    <w:name w:val="Balloon Text"/>
    <w:basedOn w:val="a"/>
    <w:link w:val="Char1"/>
    <w:uiPriority w:val="99"/>
    <w:semiHidden/>
    <w:unhideWhenUsed/>
    <w:rsid w:val="00567F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7F58"/>
    <w:rPr>
      <w:rFonts w:ascii="Times New Roman" w:eastAsia="Times New Roman" w:hAnsi="Times New Roman" w:cs="Times New Roman"/>
      <w:kern w:val="0"/>
      <w:sz w:val="18"/>
      <w:szCs w:val="18"/>
      <w:lang w:eastAsia="uk-UA"/>
    </w:rPr>
  </w:style>
  <w:style w:type="paragraph" w:customStyle="1" w:styleId="-">
    <w:name w:val="插入文本样式-插入总体目标文件"/>
    <w:basedOn w:val="a"/>
    <w:qFormat/>
    <w:rsid w:val="00A720FB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A720FB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A720FB"/>
    <w:pPr>
      <w:spacing w:line="500" w:lineRule="exact"/>
      <w:ind w:firstLine="560"/>
    </w:pPr>
    <w:rPr>
      <w:rFonts w:eastAsia="方正仿宋_GBK"/>
      <w:sz w:val="28"/>
    </w:rPr>
  </w:style>
  <w:style w:type="table" w:styleId="a6">
    <w:name w:val="Table Grid"/>
    <w:basedOn w:val="a1"/>
    <w:rsid w:val="00A720FB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目录 21"/>
    <w:basedOn w:val="a"/>
    <w:qFormat/>
    <w:rsid w:val="00A720FB"/>
    <w:pPr>
      <w:ind w:left="240"/>
    </w:pPr>
  </w:style>
  <w:style w:type="paragraph" w:customStyle="1" w:styleId="41">
    <w:name w:val="目录 41"/>
    <w:basedOn w:val="a"/>
    <w:qFormat/>
    <w:rsid w:val="00A720FB"/>
    <w:pPr>
      <w:ind w:left="720"/>
    </w:pPr>
  </w:style>
  <w:style w:type="paragraph" w:customStyle="1" w:styleId="11">
    <w:name w:val="目录 11"/>
    <w:basedOn w:val="a"/>
    <w:qFormat/>
    <w:rsid w:val="00A720FB"/>
    <w:pPr>
      <w:spacing w:before="120"/>
    </w:pPr>
    <w:rPr>
      <w:rFonts w:eastAsia="方正仿宋_GBK"/>
      <w:color w:val="000000"/>
      <w:sz w:val="28"/>
    </w:rPr>
  </w:style>
  <w:style w:type="paragraph" w:styleId="10">
    <w:name w:val="toc 1"/>
    <w:basedOn w:val="a"/>
    <w:autoRedefine/>
    <w:semiHidden/>
    <w:unhideWhenUsed/>
    <w:qFormat/>
    <w:rsid w:val="0034167A"/>
    <w:pPr>
      <w:spacing w:before="120"/>
    </w:pPr>
    <w:rPr>
      <w:rFonts w:eastAsia="方正仿宋_GBK"/>
      <w:color w:val="000000"/>
      <w:sz w:val="28"/>
    </w:rPr>
  </w:style>
  <w:style w:type="paragraph" w:styleId="20">
    <w:name w:val="toc 2"/>
    <w:basedOn w:val="a"/>
    <w:autoRedefine/>
    <w:semiHidden/>
    <w:unhideWhenUsed/>
    <w:qFormat/>
    <w:rsid w:val="0034167A"/>
    <w:pPr>
      <w:ind w:left="240"/>
    </w:pPr>
  </w:style>
  <w:style w:type="paragraph" w:styleId="40">
    <w:name w:val="toc 4"/>
    <w:basedOn w:val="a"/>
    <w:autoRedefine/>
    <w:semiHidden/>
    <w:unhideWhenUsed/>
    <w:qFormat/>
    <w:rsid w:val="0034167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23</Pages>
  <Words>2173</Words>
  <Characters>12390</Characters>
  <Application>Microsoft Office Word</Application>
  <DocSecurity>0</DocSecurity>
  <Lines>103</Lines>
  <Paragraphs>29</Paragraphs>
  <ScaleCrop>false</ScaleCrop>
  <Company/>
  <LinksUpToDate>false</LinksUpToDate>
  <CharactersWithSpaces>14534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预算科</cp:lastModifiedBy>
  <cp:revision>38</cp:revision>
  <cp:lastPrinted>2024-02-06T03:11:00Z</cp:lastPrinted>
  <dcterms:created xsi:type="dcterms:W3CDTF">2023-02-02T01:30:00Z</dcterms:created>
  <dcterms:modified xsi:type="dcterms:W3CDTF">2025-02-06T02:08:00Z</dcterms:modified>
</cp:coreProperties>
</file>