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124.37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86.56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26.63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5.51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5.67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124.37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124.37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124.37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124.37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124.37</w:t>
            </w:r>
          </w:p>
        </w:tc>
        <w:tc>
          <w:tcPr>
            <w:tcW w:w="1134" w:type="dxa"/>
            <w:vAlign w:val="center"/>
          </w:tcPr>
          <w:p>
            <w:pPr>
              <w:pStyle w:val="单元格样式7"/>
            </w:pPr>
            <w:r>
              <w:t xml:space="preserve">124.37</w:t>
            </w:r>
          </w:p>
        </w:tc>
        <w:tc>
          <w:tcPr>
            <w:tcW w:w="1134" w:type="dxa"/>
            <w:vAlign w:val="center"/>
          </w:tcPr>
          <w:p>
            <w:pPr>
              <w:pStyle w:val="单元格样式7"/>
            </w:pPr>
            <w:r>
              <w:t xml:space="preserve">124.37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20128</w:t>
            </w:r>
          </w:p>
        </w:tc>
        <w:tc>
          <w:tcPr>
            <w:tcW w:w="1559" w:type="dxa"/>
            <w:vAlign w:val="center"/>
          </w:tcPr>
          <w:p>
            <w:pPr>
              <w:pStyle w:val="单元格样式2"/>
            </w:pPr>
            <w:r>
              <w:t xml:space="preserve">民主党派及工商联事务</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58.16</w:t>
            </w:r>
          </w:p>
        </w:tc>
        <w:tc>
          <w:tcPr>
            <w:tcW w:w="1134" w:type="dxa"/>
            <w:vAlign w:val="center"/>
          </w:tcPr>
          <w:p>
            <w:pPr>
              <w:pStyle w:val="单元格样式4"/>
            </w:pPr>
            <w:r>
              <w:t xml:space="preserve">58.16</w:t>
            </w:r>
          </w:p>
        </w:tc>
        <w:tc>
          <w:tcPr>
            <w:tcW w:w="1134" w:type="dxa"/>
            <w:vAlign w:val="center"/>
          </w:tcPr>
          <w:p>
            <w:pPr>
              <w:pStyle w:val="单元格样式4"/>
            </w:pPr>
            <w:r>
              <w:t xml:space="preserve">58.16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28.40</w:t>
            </w:r>
          </w:p>
        </w:tc>
        <w:tc>
          <w:tcPr>
            <w:tcW w:w="1134" w:type="dxa"/>
            <w:vAlign w:val="center"/>
          </w:tcPr>
          <w:p>
            <w:pPr>
              <w:pStyle w:val="单元格样式4"/>
            </w:pPr>
            <w:r>
              <w:t xml:space="preserve">28.40</w:t>
            </w:r>
          </w:p>
        </w:tc>
        <w:tc>
          <w:tcPr>
            <w:tcW w:w="1134" w:type="dxa"/>
            <w:vAlign w:val="center"/>
          </w:tcPr>
          <w:p>
            <w:pPr>
              <w:pStyle w:val="单元格样式4"/>
            </w:pPr>
            <w:r>
              <w:t xml:space="preserve">28.40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19.68</w:t>
            </w:r>
          </w:p>
        </w:tc>
        <w:tc>
          <w:tcPr>
            <w:tcW w:w="1134" w:type="dxa"/>
            <w:vAlign w:val="center"/>
          </w:tcPr>
          <w:p>
            <w:pPr>
              <w:pStyle w:val="单元格样式4"/>
            </w:pPr>
            <w:r>
              <w:t xml:space="preserve">19.68</w:t>
            </w:r>
          </w:p>
        </w:tc>
        <w:tc>
          <w:tcPr>
            <w:tcW w:w="1134" w:type="dxa"/>
            <w:vAlign w:val="center"/>
          </w:tcPr>
          <w:p>
            <w:pPr>
              <w:pStyle w:val="单元格样式4"/>
            </w:pPr>
            <w:r>
              <w:t xml:space="preserve">19.68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6.95</w:t>
            </w:r>
          </w:p>
        </w:tc>
        <w:tc>
          <w:tcPr>
            <w:tcW w:w="1134" w:type="dxa"/>
            <w:vAlign w:val="center"/>
          </w:tcPr>
          <w:p>
            <w:pPr>
              <w:pStyle w:val="单元格样式4"/>
            </w:pPr>
            <w:r>
              <w:t xml:space="preserve">6.95</w:t>
            </w:r>
          </w:p>
        </w:tc>
        <w:tc>
          <w:tcPr>
            <w:tcW w:w="1134" w:type="dxa"/>
            <w:vAlign w:val="center"/>
          </w:tcPr>
          <w:p>
            <w:pPr>
              <w:pStyle w:val="单元格样式4"/>
            </w:pPr>
            <w:r>
              <w:t xml:space="preserve">6.95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2.62</w:t>
            </w:r>
          </w:p>
        </w:tc>
        <w:tc>
          <w:tcPr>
            <w:tcW w:w="1134" w:type="dxa"/>
            <w:vAlign w:val="center"/>
          </w:tcPr>
          <w:p>
            <w:pPr>
              <w:pStyle w:val="单元格样式4"/>
            </w:pPr>
            <w:r>
              <w:t xml:space="preserve">2.62</w:t>
            </w:r>
          </w:p>
        </w:tc>
        <w:tc>
          <w:tcPr>
            <w:tcW w:w="1134" w:type="dxa"/>
            <w:vAlign w:val="center"/>
          </w:tcPr>
          <w:p>
            <w:pPr>
              <w:pStyle w:val="单元格样式4"/>
            </w:pPr>
            <w:r>
              <w:t xml:space="preserve">2.62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2.89</w:t>
            </w:r>
          </w:p>
        </w:tc>
        <w:tc>
          <w:tcPr>
            <w:tcW w:w="1134" w:type="dxa"/>
            <w:vAlign w:val="center"/>
          </w:tcPr>
          <w:p>
            <w:pPr>
              <w:pStyle w:val="单元格样式4"/>
            </w:pPr>
            <w:r>
              <w:t xml:space="preserve">2.89</w:t>
            </w:r>
          </w:p>
        </w:tc>
        <w:tc>
          <w:tcPr>
            <w:tcW w:w="1134" w:type="dxa"/>
            <w:vAlign w:val="center"/>
          </w:tcPr>
          <w:p>
            <w:pPr>
              <w:pStyle w:val="单元格样式4"/>
            </w:pPr>
            <w:r>
              <w:t xml:space="preserve">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124.37</w:t>
            </w:r>
          </w:p>
        </w:tc>
        <w:tc>
          <w:tcPr>
            <w:tcW w:w="1361" w:type="dxa"/>
            <w:vAlign w:val="center"/>
          </w:tcPr>
          <w:p>
            <w:pPr>
              <w:pStyle w:val="单元格样式7"/>
            </w:pPr>
            <w:r>
              <w:t xml:space="preserve">95.97</w:t>
            </w:r>
          </w:p>
        </w:tc>
        <w:tc>
          <w:tcPr>
            <w:tcW w:w="1361" w:type="dxa"/>
            <w:vAlign w:val="center"/>
          </w:tcPr>
          <w:p>
            <w:pPr>
              <w:pStyle w:val="单元格样式7"/>
            </w:pPr>
            <w:r>
              <w:t xml:space="preserve">28.40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86.56</w:t>
            </w:r>
          </w:p>
        </w:tc>
        <w:tc>
          <w:tcPr>
            <w:tcW w:w="1361" w:type="dxa"/>
            <w:vAlign w:val="center"/>
          </w:tcPr>
          <w:p>
            <w:pPr>
              <w:pStyle w:val="单元格样式4"/>
            </w:pPr>
            <w:r>
              <w:t xml:space="preserve">58.16</w:t>
            </w: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1361" w:type="dxa"/>
            <w:vAlign w:val="center"/>
          </w:tcPr>
          <w:p>
            <w:pPr>
              <w:pStyle w:val="单元格样式4"/>
            </w:pPr>
            <w:r>
              <w:t xml:space="preserve">86.56</w:t>
            </w:r>
          </w:p>
        </w:tc>
        <w:tc>
          <w:tcPr>
            <w:tcW w:w="1361" w:type="dxa"/>
            <w:vAlign w:val="center"/>
          </w:tcPr>
          <w:p>
            <w:pPr>
              <w:pStyle w:val="单元格样式4"/>
            </w:pPr>
            <w:r>
              <w:t xml:space="preserve">58.16</w:t>
            </w: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58.16</w:t>
            </w:r>
          </w:p>
        </w:tc>
        <w:tc>
          <w:tcPr>
            <w:tcW w:w="1361" w:type="dxa"/>
            <w:vAlign w:val="center"/>
          </w:tcPr>
          <w:p>
            <w:pPr>
              <w:pStyle w:val="单元格样式4"/>
            </w:pPr>
            <w:r>
              <w:t xml:space="preserve">58.16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26.63</w:t>
            </w:r>
          </w:p>
        </w:tc>
        <w:tc>
          <w:tcPr>
            <w:tcW w:w="1361" w:type="dxa"/>
            <w:vAlign w:val="center"/>
          </w:tcPr>
          <w:p>
            <w:pPr>
              <w:pStyle w:val="单元格样式4"/>
            </w:pPr>
            <w:r>
              <w:t xml:space="preserve">26.63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26.63</w:t>
            </w:r>
          </w:p>
        </w:tc>
        <w:tc>
          <w:tcPr>
            <w:tcW w:w="1361" w:type="dxa"/>
            <w:vAlign w:val="center"/>
          </w:tcPr>
          <w:p>
            <w:pPr>
              <w:pStyle w:val="单元格样式4"/>
            </w:pPr>
            <w:r>
              <w:t xml:space="preserve">26.63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19.68</w:t>
            </w:r>
          </w:p>
        </w:tc>
        <w:tc>
          <w:tcPr>
            <w:tcW w:w="1361" w:type="dxa"/>
            <w:vAlign w:val="center"/>
          </w:tcPr>
          <w:p>
            <w:pPr>
              <w:pStyle w:val="单元格样式4"/>
            </w:pPr>
            <w:r>
              <w:t xml:space="preserve">19.68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6.95</w:t>
            </w:r>
          </w:p>
        </w:tc>
        <w:tc>
          <w:tcPr>
            <w:tcW w:w="1361" w:type="dxa"/>
            <w:vAlign w:val="center"/>
          </w:tcPr>
          <w:p>
            <w:pPr>
              <w:pStyle w:val="单元格样式4"/>
            </w:pPr>
            <w:r>
              <w:t xml:space="preserve">6.95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2.62</w:t>
            </w:r>
          </w:p>
        </w:tc>
        <w:tc>
          <w:tcPr>
            <w:tcW w:w="1361" w:type="dxa"/>
            <w:vAlign w:val="center"/>
          </w:tcPr>
          <w:p>
            <w:pPr>
              <w:pStyle w:val="单元格样式4"/>
            </w:pPr>
            <w:r>
              <w:t xml:space="preserve">2.62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2.89</w:t>
            </w:r>
          </w:p>
        </w:tc>
        <w:tc>
          <w:tcPr>
            <w:tcW w:w="1361" w:type="dxa"/>
            <w:vAlign w:val="center"/>
          </w:tcPr>
          <w:p>
            <w:pPr>
              <w:pStyle w:val="单元格样式4"/>
            </w:pPr>
            <w:r>
              <w:t xml:space="preserve">2.89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124.37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86.56</w:t>
            </w:r>
          </w:p>
        </w:tc>
        <w:tc>
          <w:tcPr>
            <w:tcW w:w="1474" w:type="dxa"/>
            <w:vAlign w:val="center"/>
          </w:tcPr>
          <w:p>
            <w:pPr>
              <w:pStyle w:val="单元格样式4"/>
            </w:pPr>
            <w:r>
              <w:t xml:space="preserve">86.56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26.63</w:t>
            </w:r>
          </w:p>
        </w:tc>
        <w:tc>
          <w:tcPr>
            <w:tcW w:w="1474" w:type="dxa"/>
            <w:vAlign w:val="center"/>
          </w:tcPr>
          <w:p>
            <w:pPr>
              <w:pStyle w:val="单元格样式4"/>
            </w:pPr>
            <w:r>
              <w:t xml:space="preserve">26.63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5.51</w:t>
            </w:r>
          </w:p>
        </w:tc>
        <w:tc>
          <w:tcPr>
            <w:tcW w:w="1474" w:type="dxa"/>
            <w:vAlign w:val="center"/>
          </w:tcPr>
          <w:p>
            <w:pPr>
              <w:pStyle w:val="单元格样式4"/>
            </w:pPr>
            <w:r>
              <w:t xml:space="preserve">5.51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5.67</w:t>
            </w:r>
          </w:p>
        </w:tc>
        <w:tc>
          <w:tcPr>
            <w:tcW w:w="1474" w:type="dxa"/>
            <w:vAlign w:val="center"/>
          </w:tcPr>
          <w:p>
            <w:pPr>
              <w:pStyle w:val="单元格样式4"/>
            </w:pPr>
            <w:r>
              <w:t xml:space="preserve">5.67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124.37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124.37</w:t>
            </w:r>
          </w:p>
        </w:tc>
        <w:tc>
          <w:tcPr>
            <w:tcW w:w="1474" w:type="dxa"/>
            <w:vAlign w:val="center"/>
          </w:tcPr>
          <w:p>
            <w:pPr>
              <w:pStyle w:val="单元格样式7"/>
            </w:pPr>
            <w:r>
              <w:t xml:space="preserve">124.37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124.37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124.37</w:t>
            </w:r>
          </w:p>
        </w:tc>
        <w:tc>
          <w:tcPr>
            <w:tcW w:w="1474" w:type="dxa"/>
            <w:vAlign w:val="center"/>
          </w:tcPr>
          <w:p>
            <w:pPr>
              <w:pStyle w:val="单元格样式7"/>
            </w:pPr>
            <w:r>
              <w:t xml:space="preserve">124.37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124.37</w:t>
            </w:r>
          </w:p>
        </w:tc>
        <w:tc>
          <w:tcPr>
            <w:tcW w:w="2551" w:type="dxa"/>
            <w:vAlign w:val="center"/>
          </w:tcPr>
          <w:p>
            <w:pPr>
              <w:pStyle w:val="单元格样式7"/>
            </w:pPr>
            <w:r>
              <w:t xml:space="preserve">95.97</w:t>
            </w:r>
          </w:p>
        </w:tc>
        <w:tc>
          <w:tcPr>
            <w:tcW w:w="2551" w:type="dxa"/>
            <w:vAlign w:val="center"/>
          </w:tcPr>
          <w:p>
            <w:pPr>
              <w:pStyle w:val="单元格样式7"/>
            </w:pPr>
            <w:r>
              <w:t xml:space="preserve">28.40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86.56</w:t>
            </w:r>
          </w:p>
        </w:tc>
        <w:tc>
          <w:tcPr>
            <w:tcW w:w="2551" w:type="dxa"/>
            <w:vAlign w:val="center"/>
          </w:tcPr>
          <w:p>
            <w:pPr>
              <w:pStyle w:val="单元格样式4"/>
            </w:pPr>
            <w:r>
              <w:t xml:space="preserve">58.16</w:t>
            </w:r>
          </w:p>
        </w:tc>
        <w:tc>
          <w:tcPr>
            <w:tcW w:w="2551" w:type="dxa"/>
            <w:vAlign w:val="center"/>
          </w:tcPr>
          <w:p>
            <w:pPr>
              <w:pStyle w:val="单元格样式4"/>
            </w:pPr>
            <w:r>
              <w:t xml:space="preserve">28.40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2551" w:type="dxa"/>
            <w:vAlign w:val="center"/>
          </w:tcPr>
          <w:p>
            <w:pPr>
              <w:pStyle w:val="单元格样式4"/>
            </w:pPr>
            <w:r>
              <w:t xml:space="preserve">86.56</w:t>
            </w:r>
          </w:p>
        </w:tc>
        <w:tc>
          <w:tcPr>
            <w:tcW w:w="2551" w:type="dxa"/>
            <w:vAlign w:val="center"/>
          </w:tcPr>
          <w:p>
            <w:pPr>
              <w:pStyle w:val="单元格样式4"/>
            </w:pPr>
            <w:r>
              <w:t xml:space="preserve">58.16</w:t>
            </w:r>
          </w:p>
        </w:tc>
        <w:tc>
          <w:tcPr>
            <w:tcW w:w="2551" w:type="dxa"/>
            <w:vAlign w:val="center"/>
          </w:tcPr>
          <w:p>
            <w:pPr>
              <w:pStyle w:val="单元格样式4"/>
            </w:pPr>
            <w:r>
              <w:t xml:space="preserve">28.40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58.16</w:t>
            </w:r>
          </w:p>
        </w:tc>
        <w:tc>
          <w:tcPr>
            <w:tcW w:w="2551" w:type="dxa"/>
            <w:vAlign w:val="center"/>
          </w:tcPr>
          <w:p>
            <w:pPr>
              <w:pStyle w:val="单元格样式4"/>
            </w:pPr>
            <w:r>
              <w:t xml:space="preserve">58.16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28.40</w:t>
            </w:r>
          </w:p>
        </w:tc>
        <w:tc>
          <w:tcPr>
            <w:tcW w:w="2551" w:type="dxa"/>
            <w:vAlign w:val="center"/>
          </w:tcPr>
          <w:p>
            <w:pPr>
              <w:pStyle w:val="单元格样式4"/>
            </w:pPr>
          </w:p>
        </w:tc>
        <w:tc>
          <w:tcPr>
            <w:tcW w:w="2551" w:type="dxa"/>
            <w:vAlign w:val="center"/>
          </w:tcPr>
          <w:p>
            <w:pPr>
              <w:pStyle w:val="单元格样式4"/>
            </w:pPr>
            <w:r>
              <w:t xml:space="preserve">28.40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26.63</w:t>
            </w:r>
          </w:p>
        </w:tc>
        <w:tc>
          <w:tcPr>
            <w:tcW w:w="2551" w:type="dxa"/>
            <w:vAlign w:val="center"/>
          </w:tcPr>
          <w:p>
            <w:pPr>
              <w:pStyle w:val="单元格样式4"/>
            </w:pPr>
            <w:r>
              <w:t xml:space="preserve">26.63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26.63</w:t>
            </w:r>
          </w:p>
        </w:tc>
        <w:tc>
          <w:tcPr>
            <w:tcW w:w="2551" w:type="dxa"/>
            <w:vAlign w:val="center"/>
          </w:tcPr>
          <w:p>
            <w:pPr>
              <w:pStyle w:val="单元格样式4"/>
            </w:pPr>
            <w:r>
              <w:t xml:space="preserve">26.63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19.68</w:t>
            </w:r>
          </w:p>
        </w:tc>
        <w:tc>
          <w:tcPr>
            <w:tcW w:w="2551" w:type="dxa"/>
            <w:vAlign w:val="center"/>
          </w:tcPr>
          <w:p>
            <w:pPr>
              <w:pStyle w:val="单元格样式4"/>
            </w:pPr>
            <w:r>
              <w:t xml:space="preserve">19.68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6.95</w:t>
            </w:r>
          </w:p>
        </w:tc>
        <w:tc>
          <w:tcPr>
            <w:tcW w:w="2551" w:type="dxa"/>
            <w:vAlign w:val="center"/>
          </w:tcPr>
          <w:p>
            <w:pPr>
              <w:pStyle w:val="单元格样式4"/>
            </w:pPr>
            <w:r>
              <w:t xml:space="preserve">6.95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2.62</w:t>
            </w:r>
          </w:p>
        </w:tc>
        <w:tc>
          <w:tcPr>
            <w:tcW w:w="2551" w:type="dxa"/>
            <w:vAlign w:val="center"/>
          </w:tcPr>
          <w:p>
            <w:pPr>
              <w:pStyle w:val="单元格样式4"/>
            </w:pPr>
            <w:r>
              <w:t xml:space="preserve">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2.89</w:t>
            </w:r>
          </w:p>
        </w:tc>
        <w:tc>
          <w:tcPr>
            <w:tcW w:w="2551" w:type="dxa"/>
            <w:vAlign w:val="center"/>
          </w:tcPr>
          <w:p>
            <w:pPr>
              <w:pStyle w:val="单元格样式4"/>
            </w:pPr>
            <w:r>
              <w:t xml:space="preserve">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95.97</w:t>
            </w:r>
          </w:p>
        </w:tc>
        <w:tc>
          <w:tcPr>
            <w:tcW w:w="2551" w:type="dxa"/>
            <w:vAlign w:val="center"/>
          </w:tcPr>
          <w:p>
            <w:pPr>
              <w:pStyle w:val="单元格样式7"/>
            </w:pPr>
            <w:r>
              <w:t xml:space="preserve">85.15</w:t>
            </w:r>
          </w:p>
        </w:tc>
        <w:tc>
          <w:tcPr>
            <w:tcW w:w="2551" w:type="dxa"/>
            <w:vAlign w:val="center"/>
          </w:tcPr>
          <w:p>
            <w:pPr>
              <w:pStyle w:val="单元格样式7"/>
            </w:pPr>
            <w:r>
              <w:t xml:space="preserve">10.82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65.47</w:t>
            </w:r>
          </w:p>
        </w:tc>
        <w:tc>
          <w:tcPr>
            <w:tcW w:w="2551" w:type="dxa"/>
            <w:vAlign w:val="center"/>
          </w:tcPr>
          <w:p>
            <w:pPr>
              <w:pStyle w:val="单元格样式4"/>
            </w:pPr>
            <w:r>
              <w:t xml:space="preserve">65.47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20.32</w:t>
            </w:r>
          </w:p>
        </w:tc>
        <w:tc>
          <w:tcPr>
            <w:tcW w:w="2551" w:type="dxa"/>
            <w:vAlign w:val="center"/>
          </w:tcPr>
          <w:p>
            <w:pPr>
              <w:pStyle w:val="单元格样式4"/>
            </w:pPr>
            <w:r>
              <w:t xml:space="preserve">20.32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17.82</w:t>
            </w:r>
          </w:p>
        </w:tc>
        <w:tc>
          <w:tcPr>
            <w:tcW w:w="2551" w:type="dxa"/>
            <w:vAlign w:val="center"/>
          </w:tcPr>
          <w:p>
            <w:pPr>
              <w:pStyle w:val="单元格样式4"/>
            </w:pPr>
            <w:r>
              <w:t xml:space="preserve">17.82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9.01</w:t>
            </w:r>
          </w:p>
        </w:tc>
        <w:tc>
          <w:tcPr>
            <w:tcW w:w="2551" w:type="dxa"/>
            <w:vAlign w:val="center"/>
          </w:tcPr>
          <w:p>
            <w:pPr>
              <w:pStyle w:val="单元格样式4"/>
            </w:pPr>
            <w:r>
              <w:t xml:space="preserve">9.01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6.95</w:t>
            </w:r>
          </w:p>
        </w:tc>
        <w:tc>
          <w:tcPr>
            <w:tcW w:w="2551" w:type="dxa"/>
            <w:vAlign w:val="center"/>
          </w:tcPr>
          <w:p>
            <w:pPr>
              <w:pStyle w:val="单元格样式4"/>
            </w:pPr>
            <w:r>
              <w:t xml:space="preserve">6.95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2.62</w:t>
            </w:r>
          </w:p>
        </w:tc>
        <w:tc>
          <w:tcPr>
            <w:tcW w:w="2551" w:type="dxa"/>
            <w:vAlign w:val="center"/>
          </w:tcPr>
          <w:p>
            <w:pPr>
              <w:pStyle w:val="单元格样式4"/>
            </w:pPr>
            <w:r>
              <w:t xml:space="preserve">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2.89</w:t>
            </w:r>
          </w:p>
        </w:tc>
        <w:tc>
          <w:tcPr>
            <w:tcW w:w="2551" w:type="dxa"/>
            <w:vAlign w:val="center"/>
          </w:tcPr>
          <w:p>
            <w:pPr>
              <w:pStyle w:val="单元格样式4"/>
            </w:pPr>
            <w:r>
              <w:t xml:space="preserve">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0.19</w:t>
            </w:r>
          </w:p>
        </w:tc>
        <w:tc>
          <w:tcPr>
            <w:tcW w:w="2551" w:type="dxa"/>
            <w:vAlign w:val="center"/>
          </w:tcPr>
          <w:p>
            <w:pPr>
              <w:pStyle w:val="单元格样式4"/>
            </w:pPr>
            <w:r>
              <w:t xml:space="preserve">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10.82</w:t>
            </w:r>
          </w:p>
        </w:tc>
        <w:tc>
          <w:tcPr>
            <w:tcW w:w="2551" w:type="dxa"/>
            <w:vAlign w:val="center"/>
          </w:tcPr>
          <w:p>
            <w:pPr>
              <w:pStyle w:val="单元格样式4"/>
            </w:pPr>
          </w:p>
        </w:tc>
        <w:tc>
          <w:tcPr>
            <w:tcW w:w="2551" w:type="dxa"/>
            <w:vAlign w:val="center"/>
          </w:tcPr>
          <w:p>
            <w:pPr>
              <w:pStyle w:val="单元格样式4"/>
            </w:pPr>
            <w:r>
              <w:t xml:space="preserve">10.82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0.85</w:t>
            </w:r>
          </w:p>
        </w:tc>
        <w:tc>
          <w:tcPr>
            <w:tcW w:w="2551" w:type="dxa"/>
            <w:vAlign w:val="center"/>
          </w:tcPr>
          <w:p>
            <w:pPr>
              <w:pStyle w:val="单元格样式4"/>
            </w:pPr>
          </w:p>
        </w:tc>
        <w:tc>
          <w:tcPr>
            <w:tcW w:w="2551" w:type="dxa"/>
            <w:vAlign w:val="center"/>
          </w:tcPr>
          <w:p>
            <w:pPr>
              <w:pStyle w:val="单元格样式4"/>
            </w:pPr>
            <w:r>
              <w:t xml:space="preserve">0.85</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2.15</w:t>
            </w:r>
          </w:p>
        </w:tc>
        <w:tc>
          <w:tcPr>
            <w:tcW w:w="2551" w:type="dxa"/>
            <w:vAlign w:val="center"/>
          </w:tcPr>
          <w:p>
            <w:pPr>
              <w:pStyle w:val="单元格样式4"/>
            </w:pPr>
          </w:p>
        </w:tc>
        <w:tc>
          <w:tcPr>
            <w:tcW w:w="2551" w:type="dxa"/>
            <w:vAlign w:val="center"/>
          </w:tcPr>
          <w:p>
            <w:pPr>
              <w:pStyle w:val="单元格样式4"/>
            </w:pPr>
            <w:r>
              <w:t xml:space="preserve">2.15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1.02</w:t>
            </w:r>
          </w:p>
        </w:tc>
        <w:tc>
          <w:tcPr>
            <w:tcW w:w="2551" w:type="dxa"/>
            <w:vAlign w:val="center"/>
          </w:tcPr>
          <w:p>
            <w:pPr>
              <w:pStyle w:val="单元格样式4"/>
            </w:pPr>
          </w:p>
        </w:tc>
        <w:tc>
          <w:tcPr>
            <w:tcW w:w="2551" w:type="dxa"/>
            <w:vAlign w:val="center"/>
          </w:tcPr>
          <w:p>
            <w:pPr>
              <w:pStyle w:val="单元格样式4"/>
            </w:pPr>
            <w:r>
              <w:t xml:space="preserve">1.02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0.51</w:t>
            </w:r>
          </w:p>
        </w:tc>
        <w:tc>
          <w:tcPr>
            <w:tcW w:w="2551" w:type="dxa"/>
            <w:vAlign w:val="center"/>
          </w:tcPr>
          <w:p>
            <w:pPr>
              <w:pStyle w:val="单元格样式4"/>
            </w:pPr>
          </w:p>
        </w:tc>
        <w:tc>
          <w:tcPr>
            <w:tcW w:w="2551" w:type="dxa"/>
            <w:vAlign w:val="center"/>
          </w:tcPr>
          <w:p>
            <w:pPr>
              <w:pStyle w:val="单元格样式4"/>
            </w:pPr>
            <w:r>
              <w:t xml:space="preserve">0.51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0.73</w:t>
            </w:r>
          </w:p>
        </w:tc>
        <w:tc>
          <w:tcPr>
            <w:tcW w:w="2551" w:type="dxa"/>
            <w:vAlign w:val="center"/>
          </w:tcPr>
          <w:p>
            <w:pPr>
              <w:pStyle w:val="单元格样式4"/>
            </w:pPr>
          </w:p>
        </w:tc>
        <w:tc>
          <w:tcPr>
            <w:tcW w:w="2551" w:type="dxa"/>
            <w:vAlign w:val="center"/>
          </w:tcPr>
          <w:p>
            <w:pPr>
              <w:pStyle w:val="单元格样式4"/>
            </w:pPr>
            <w:r>
              <w:t xml:space="preserve">0.73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19.68</w:t>
            </w:r>
          </w:p>
        </w:tc>
        <w:tc>
          <w:tcPr>
            <w:tcW w:w="2551" w:type="dxa"/>
            <w:vAlign w:val="center"/>
          </w:tcPr>
          <w:p>
            <w:pPr>
              <w:pStyle w:val="单元格样式4"/>
            </w:pPr>
            <w:r>
              <w:t xml:space="preserve">19.68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19.68</w:t>
            </w:r>
          </w:p>
        </w:tc>
        <w:tc>
          <w:tcPr>
            <w:tcW w:w="2551" w:type="dxa"/>
            <w:vAlign w:val="center"/>
          </w:tcPr>
          <w:p>
            <w:pPr>
              <w:pStyle w:val="单元格样式4"/>
            </w:pPr>
            <w:r>
              <w:t xml:space="preserve">19.68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2.80</w:t>
            </w:r>
          </w:p>
        </w:tc>
        <w:tc>
          <w:tcPr>
            <w:tcW w:w="2381" w:type="dxa"/>
            <w:vAlign w:val="center"/>
          </w:tcPr>
          <w:p>
            <w:pPr>
              <w:pStyle w:val="单元格样式7"/>
            </w:pPr>
            <w:r>
              <w:t xml:space="preserve">2.80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唐山市丰南区工商业联合会2025年部门预算信息公开情况说明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唐山市丰南区工商业联合会2025年部门预算信息公开情况说明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按照《中华人民共和国预算法》、《地方预决算公开操作规程》和《关于进一步推进预算公开工作的实施意见》规定，现将唐山市丰南区工商业联合会2025年部门预算公开如下：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唐山市丰南区工商业联合会本级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按照预算管理有关规定，目前部门预算的编制实行综合预算管理，即全部收入和支出都反映在预算中。唐山市丰南区工商业联合会机关及所属事业单位的收支包含在部门预算中。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124.37万元，其中：一般公共预算收入124.37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丰南区工商业联合会年度部门预算中支出预算的总体情况。2025年支出预算124.37万元，其中基本支出95.97万元，包括人员经费85.15万元和日常公用经费10.82万元；项目支出28.40万元，主要为工商联业务费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2025年预算收支安排124.37万元，较2024年预算减少5.19万元，其中：基本支出增加0.97万元，主要为人员经费减少。项目支出减少6.16万元，主要为就业见习补贴经费等减少。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我单位2025年总体绩效目标：加强思想建设，在区政府的领导下，在区委统战部的指导下本着“团结、帮助、引导、教育”的方针，引导广大非公有制经济人士自觉把企业的自身发展与国家的发展结合起来。发展商会优势，强化服务职能，在服务会员上有心举措，发扬光彩精神，参与社会公益事业，回报社会，做好党和政府与非公有制经济人士联系的桥梁和纽带，政府管理和服务非公有制经济的助手，做好机关后勤保障工作，保障机关日常工作正常运转。贯彻省市工商联自制建设方针，指导全区各级工商联组织的建设，维护好会员合法权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（一）增强组织凝聚力和社会影响力，提升参政议政水平。组织经贸洽谈、招商引资等经济活动，助力区域经济发展。</w:t>
      </w:r>
    </w:p>
    <w:p>
      <w:pPr>
        <w:pStyle w:val="插入文本样式-插入职责分类绩效目标文件"/>
      </w:pPr>
      <w:r>
        <w:t xml:space="preserve">绩效目标：提升参政议政水平，为国家治理和社会发展建言献策。</w:t>
      </w:r>
    </w:p>
    <w:p>
      <w:pPr>
        <w:pStyle w:val="插入文本样式-插入职责分类绩效目标文件"/>
      </w:pPr>
      <w:r>
        <w:t xml:space="preserve">绩效指标：招商签约、组织招商引资活动次数不少于2次、提交提案和调研报告的数量。</w:t>
      </w:r>
    </w:p>
    <w:p>
      <w:pPr>
        <w:pStyle w:val="插入文本样式-插入职责分类绩效目标文件"/>
      </w:pPr>
      <w:r>
        <w:t xml:space="preserve">（二）发展工商联会员、指导基层工商联组织建设：组织培训、思想政治教育，对非公经济优秀事迹进行宣传等事项。</w:t>
      </w:r>
    </w:p>
    <w:p>
      <w:pPr>
        <w:pStyle w:val="插入文本样式-插入职责分类绩效目标文件"/>
      </w:pPr>
      <w:r>
        <w:t xml:space="preserve">绩效目标：指导全区各级工商联组织建设。提升民营企业家素质，推进民营企业家文化建设，提升工商联工作影响力。    </w:t>
      </w:r>
    </w:p>
    <w:p>
      <w:pPr>
        <w:pStyle w:val="插入文本样式-插入职责分类绩效目标文件"/>
      </w:pPr>
      <w:r>
        <w:t xml:space="preserve">绩效指标：全年培训不少于3次，反映培训质量、全年举办培训的人次、反映培训价值、参与基层组织活动人员的满意度情况等。</w:t>
      </w:r>
    </w:p>
    <w:p>
      <w:pPr>
        <w:pStyle w:val="插入文本样式-插入职责分类绩效目标文件"/>
      </w:pPr>
      <w:r>
        <w:t xml:space="preserve">（三）保障工商联各项工作顺利开展。</w:t>
      </w:r>
    </w:p>
    <w:p>
      <w:pPr>
        <w:pStyle w:val="插入文本样式-插入职责分类绩效目标文件"/>
      </w:pPr>
      <w:r>
        <w:t xml:space="preserve">绩效目标：保障工商联各项功过顺利开展。</w:t>
      </w:r>
    </w:p>
    <w:p>
      <w:pPr>
        <w:pStyle w:val="插入文本样式-插入职责分类绩效目标文件"/>
      </w:pPr>
      <w:r>
        <w:t xml:space="preserve">绩效指标：党建等各项日常工作开展、会议召开，各项档案信息完善率、固定资产管理、车辆后勤保障、各类组织建设规范化程度。</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1、我们将在财务工作上不断完善财务制度建设。</w:t>
      </w:r>
    </w:p>
    <w:p>
      <w:pPr>
        <w:pStyle w:val="插入文本样式-插入实现年度发展规划目标的保障措施文件"/>
      </w:pPr>
      <w:r>
        <w:t xml:space="preserve">2、加强支出管理，及时支付资金，按规定及时下达资金确保支出进度。</w:t>
      </w:r>
    </w:p>
    <w:p>
      <w:pPr>
        <w:pStyle w:val="插入文本样式-插入实现年度发展规划目标的保障措施文件"/>
      </w:pPr>
      <w:r>
        <w:t xml:space="preserve">3、加强绩效运行监控，做好运行监控及自评。</w:t>
      </w:r>
    </w:p>
    <w:p>
      <w:pPr>
        <w:pStyle w:val="插入文本样式-插入实现年度发展规划目标的保障措施文件"/>
      </w:pPr>
      <w:r>
        <w:t xml:space="preserve">4、按年初预算安排，专款专用，事前事中事后做好绩效评估，</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5、规范财务资产管理，加强内部监督，加强宣传培训调研等。</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1、工商联劳务派遣工资（劳务费）绩效目标表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13020725P000022103707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工商联劳务派遣工资（劳务费）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用于丰南区工商联2025年度劳务派遣人员工资及保险费用支出。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1.预期所要达成全年足额足月并及时按月发放人员工资，维护社会稳定。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聘用合同</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根据人事管理文件，机关事业单位劳务派遣人员管理办法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劳务派遣人员月工资标准</w:t>
            </w:r>
          </w:p>
        </w:tc>
        <w:tc>
          <w:tcPr>
            <w:tcW w:w="5386" w:type="dxa"/>
            <w:vAlign w:val="center"/>
          </w:tcPr>
          <w:p>
            <w:pPr>
              <w:pStyle w:val="单元格样式2"/>
            </w:pPr>
            <w:r>
              <w:t xml:space="preserve">反映劳务派遣人员月工资标准情况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历史标准、合同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反映业务保障能力提升情况</w:t>
            </w:r>
          </w:p>
        </w:tc>
        <w:tc>
          <w:tcPr>
            <w:tcW w:w="2268" w:type="dxa"/>
            <w:vAlign w:val="center"/>
          </w:tcPr>
          <w:p>
            <w:pPr>
              <w:pStyle w:val="单元格样式2"/>
            </w:pPr>
            <w:r>
              <w:t xml:space="preserve">保障劳务派遣人员业务能力稳定提升</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反映社会稳定水平</w:t>
            </w:r>
          </w:p>
        </w:tc>
        <w:tc>
          <w:tcPr>
            <w:tcW w:w="2268" w:type="dxa"/>
            <w:vAlign w:val="center"/>
          </w:tcPr>
          <w:p>
            <w:pPr>
              <w:pStyle w:val="单元格样式2"/>
            </w:pPr>
            <w:r>
              <w:t xml:space="preserve">保障劳务派遣人员工作保持稳定</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13020725P00TCE810007A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我单位2025年工作安排，资金主要用于：1、积极深入企业调研，反映社情民意，用于日常工作中的办公设备维护，办公用品购买等必要支出的办公费0.8万元。2、积极搭建服务平台，举办银企对接、招商引资、民营企业家培训、民企法律维权、科技进民企等活动，加强民企的合作交流，组织会员企业积极参与公益事业和社会扶贫工作。需组织企业家素质提升培训业务委托费6.6万元，印刷惠企政策资料1.2万元。3、2025年丰南区工商联计划创建打造基层示范商会及到发达地区建立外阜商会，借助唐山、丰南在外企业家的人脉资源优势，为我区招商工作搭建桥梁，积极吸引优质民营企业来丰南投资兴业。外出考察及招商差旅费8.5万元，商会资料印刷印刷费1.5万元，共计18.6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1.2025年丰南区工商联计划打造基层示范商会及到发达地区考察招商，借助唐山、丰南在外企业家的人脉资源优势，为我区招商工作搭建桥梁，积极吸引优质民营企业来丰南投资兴业。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p>
            <w:pPr>
              <w:pStyle w:val="单元格样式2"/>
            </w:pPr>
            <w:r>
              <w:t xml:space="preserve">2.提高民营企业家素质，提高非公经济人士社会活动参与度。</w:t>
            </w:r>
            <w:r>
              <w:rPr/>
              <w:tab/>
            </w:r>
            <w:r>
              <w:rPr/>
              <w:tab/>
            </w:r>
            <w:r>
              <w:rPr/>
              <w:tab/>
            </w:r>
            <w:r>
              <w:rPr/>
              <w:tab/>
            </w:r>
            <w:r>
              <w:rPr/>
              <w:tab/>
            </w:r>
            <w:r>
              <w:rPr/>
              <w:tab/>
            </w:r>
          </w:p>
          <w:p>
            <w:pPr>
              <w:pStyle w:val="单元格样式2"/>
            </w:pPr>
          </w:p>
          <w:p>
            <w:pPr>
              <w:pStyle w:val="单元格样式2"/>
            </w:pPr>
            <w:r>
              <w:t xml:space="preserve">3.保障工商联各项日常工作顺利进行。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举办素质提升活动次数</w:t>
            </w:r>
          </w:p>
          <w:p>
            <w:pPr>
              <w:pStyle w:val="单元格样式2"/>
            </w:pPr>
          </w:p>
        </w:tc>
        <w:tc>
          <w:tcPr>
            <w:tcW w:w="5386" w:type="dxa"/>
            <w:vAlign w:val="center"/>
          </w:tcPr>
          <w:p>
            <w:pPr>
              <w:pStyle w:val="单元格样式2"/>
            </w:pPr>
            <w:r>
              <w:t xml:space="preserve">举办素质提升活动次数</w:t>
            </w:r>
          </w:p>
          <w:p>
            <w:pPr>
              <w:pStyle w:val="单元格样式2"/>
            </w:pPr>
          </w:p>
        </w:tc>
        <w:tc>
          <w:tcPr>
            <w:tcW w:w="2268" w:type="dxa"/>
            <w:vAlign w:val="center"/>
          </w:tcPr>
          <w:p>
            <w:pPr>
              <w:pStyle w:val="单元格样式2"/>
            </w:pPr>
            <w:r>
              <w:t xml:space="preserve">≥2次</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p>
            <w:pPr>
              <w:pStyle w:val="单元格样式2"/>
            </w:pPr>
          </w:p>
        </w:tc>
        <w:tc>
          <w:tcPr>
            <w:tcW w:w="5386" w:type="dxa"/>
            <w:vAlign w:val="center"/>
          </w:tcPr>
          <w:p>
            <w:pPr>
              <w:pStyle w:val="单元格样式2"/>
            </w:pPr>
            <w:r>
              <w:t xml:space="preserve">反映办公用品满足需要情况</w:t>
            </w:r>
          </w:p>
          <w:p>
            <w:pPr>
              <w:pStyle w:val="单元格样式2"/>
            </w:pPr>
          </w:p>
          <w:p>
            <w:pPr>
              <w:pStyle w:val="单元格样式2"/>
            </w:pP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办公经费及时保障</w:t>
            </w:r>
          </w:p>
          <w:p>
            <w:pPr>
              <w:pStyle w:val="单元格样式2"/>
            </w:pPr>
          </w:p>
        </w:tc>
        <w:tc>
          <w:tcPr>
            <w:tcW w:w="5386" w:type="dxa"/>
            <w:vAlign w:val="center"/>
          </w:tcPr>
          <w:p>
            <w:pPr>
              <w:pStyle w:val="单元格样式2"/>
            </w:pPr>
            <w:r>
              <w:t xml:space="preserve">办公费在规定时间内支付到位情况</w:t>
            </w:r>
          </w:p>
          <w:p>
            <w:pPr>
              <w:pStyle w:val="单元格样式2"/>
            </w:pP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办公经费控制情况</w:t>
            </w:r>
          </w:p>
        </w:tc>
        <w:tc>
          <w:tcPr>
            <w:tcW w:w="5386" w:type="dxa"/>
            <w:vAlign w:val="center"/>
          </w:tcPr>
          <w:p>
            <w:pPr>
              <w:pStyle w:val="单元格样式2"/>
            </w:pPr>
            <w:r>
              <w:t xml:space="preserve">公经费控制在预算内</w:t>
            </w:r>
          </w:p>
        </w:tc>
        <w:tc>
          <w:tcPr>
            <w:tcW w:w="2268" w:type="dxa"/>
            <w:vAlign w:val="center"/>
          </w:tcPr>
          <w:p>
            <w:pPr>
              <w:pStyle w:val="单元格样式2"/>
            </w:pPr>
            <w:r>
              <w:t xml:space="preserve">0.8万元</w:t>
            </w:r>
          </w:p>
        </w:tc>
        <w:tc>
          <w:tcPr>
            <w:tcW w:w="1276" w:type="dxa"/>
            <w:vAlign w:val="center"/>
          </w:tcPr>
          <w:p>
            <w:pPr>
              <w:pStyle w:val="单元格样式2"/>
            </w:pPr>
            <w:r>
              <w:t xml:space="preserve">预算标准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技能素养提高率</w:t>
            </w:r>
          </w:p>
        </w:tc>
        <w:tc>
          <w:tcPr>
            <w:tcW w:w="5386" w:type="dxa"/>
            <w:vAlign w:val="center"/>
          </w:tcPr>
          <w:p>
            <w:pPr>
              <w:pStyle w:val="单元格样式2"/>
            </w:pPr>
            <w:r>
              <w:t xml:space="preserve">反映举办价值</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参与活动的社会效益</w:t>
            </w:r>
          </w:p>
        </w:tc>
        <w:tc>
          <w:tcPr>
            <w:tcW w:w="5386" w:type="dxa"/>
            <w:vAlign w:val="center"/>
          </w:tcPr>
          <w:p>
            <w:pPr>
              <w:pStyle w:val="单元格样式2"/>
            </w:pPr>
            <w:r>
              <w:t xml:space="preserve">参加活动素质提升活动的社会效益</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商会建设的可持续影响</w:t>
            </w:r>
          </w:p>
        </w:tc>
        <w:tc>
          <w:tcPr>
            <w:tcW w:w="5386" w:type="dxa"/>
            <w:vAlign w:val="center"/>
          </w:tcPr>
          <w:p>
            <w:pPr>
              <w:pStyle w:val="单元格样式2"/>
            </w:pPr>
            <w:r>
              <w:t xml:space="preserve">外阜商会建立可持续发展的影响</w:t>
            </w:r>
          </w:p>
        </w:tc>
        <w:tc>
          <w:tcPr>
            <w:tcW w:w="2268" w:type="dxa"/>
            <w:vAlign w:val="center"/>
          </w:tcPr>
          <w:p>
            <w:pPr>
              <w:pStyle w:val="单元格样式2"/>
            </w:pPr>
            <w:r>
              <w:t xml:space="preserve">持续发展</w:t>
            </w:r>
          </w:p>
        </w:tc>
        <w:tc>
          <w:tcPr>
            <w:tcW w:w="1276" w:type="dxa"/>
            <w:vAlign w:val="center"/>
          </w:tcPr>
          <w:p>
            <w:pPr>
              <w:pStyle w:val="单元格样式2"/>
            </w:pPr>
            <w:r>
              <w:t xml:space="preserve">计划标准</w:t>
            </w:r>
            <w:r>
              <w:rPr/>
              <w:tab/>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计划标准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唐山市丰南区工商业联合会（含所属单位）上年末固定资产金额为23.26万元（详见下表）。本年度拟购置固定资产总额为0.00万元，已按要求列入政府采购预算，详见政府采购预算表。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323唐山市丰南区工商业联合会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23.26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14.30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w:t>
            </w:r>
          </w:p>
        </w:tc>
        <w:tc>
          <w:tcPr>
            <w:tcW w:w="2835" w:type="dxa"/>
            <w:vAlign w:val="center"/>
          </w:tcPr>
          <w:p>
            <w:pPr>
              <w:pStyle w:val="单元格样式4"/>
            </w:pPr>
            <w:r>
              <w:t xml:space="preserve">8.96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2025-02-08T09:06:29Z</dcterms:created>
  <dcterms:modified xsi:type="dcterms:W3CDTF">2025-02-08T09:06:29Z</dcterms:modified>
</cp:coreProperties>
</file>