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一、唐山市丰南区水利局本级收支预算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"_Toc_4_4_0000000002" </w:instrText>
      </w:r>
      <w:r>
        <w:fldChar w:fldCharType="separate"/>
      </w:r>
      <w:r>
        <w:rPr>
          <w:b w:val="0"/>
        </w:rPr>
        <w:t>二、唐山市丰南区水利局陡河系管理所收支预算</w:t>
      </w:r>
      <w:r>
        <w:tab/>
      </w:r>
      <w:r>
        <w:rPr>
          <w:rFonts w:hint="eastAsia"/>
          <w:lang w:val="en-US" w:eastAsia="zh-CN"/>
        </w:rPr>
        <w:t>8</w:t>
      </w:r>
      <w:r>
        <w:fldChar w:fldCharType="end"/>
      </w:r>
      <w:r>
        <w:rPr>
          <w:rFonts w:hint="eastAsia"/>
          <w:lang w:val="en-US" w:eastAsia="zh-CN"/>
        </w:rPr>
        <w:t>5</w:t>
      </w:r>
    </w:p>
    <w:p>
      <w:pPr>
        <w:pStyle w:val="2"/>
        <w:tabs>
          <w:tab w:val="right" w:leader="dot" w:pos="14562"/>
        </w:tabs>
        <w:rPr>
          <w:rFonts w:hint="default" w:eastAsia="方正仿宋_GBK"/>
          <w:lang w:val="en-US" w:eastAsia="zh-CN"/>
        </w:rPr>
      </w:pPr>
      <w:r>
        <w:fldChar w:fldCharType="begin"/>
      </w:r>
      <w:r>
        <w:instrText xml:space="preserve"> HYPERLINK \l "_Toc_4_4_0000000003" </w:instrText>
      </w:r>
      <w:r>
        <w:fldChar w:fldCharType="separate"/>
      </w:r>
      <w:r>
        <w:rPr>
          <w:b w:val="0"/>
        </w:rPr>
        <w:t>三、唐山市丰南区水利局沙河系管理所收支预算</w:t>
      </w:r>
      <w:r>
        <w:tab/>
      </w:r>
      <w:r>
        <w:rPr>
          <w:rFonts w:hint="eastAsia"/>
          <w:lang w:val="en-US" w:eastAsia="zh-CN"/>
        </w:rPr>
        <w:t>1</w:t>
      </w:r>
      <w:r>
        <w:fldChar w:fldCharType="end"/>
      </w:r>
      <w:r>
        <w:rPr>
          <w:rFonts w:hint="eastAsia"/>
          <w:lang w:val="en-US" w:eastAsia="zh-CN"/>
        </w:rPr>
        <w:t>04</w:t>
      </w:r>
    </w:p>
    <w:p>
      <w:pPr>
        <w:pStyle w:val="2"/>
        <w:tabs>
          <w:tab w:val="right" w:leader="dot" w:pos="14562"/>
        </w:tabs>
        <w:rPr>
          <w:rFonts w:hint="eastAsia" w:eastAsia="方正仿宋_GBK"/>
          <w:lang w:val="en-US" w:eastAsia="zh-CN"/>
        </w:rPr>
      </w:pPr>
      <w:r>
        <w:fldChar w:fldCharType="begin"/>
      </w:r>
      <w:r>
        <w:instrText xml:space="preserve"> HYPERLINK \l "_Toc_4_4_0000000004" </w:instrText>
      </w:r>
      <w:r>
        <w:fldChar w:fldCharType="separate"/>
      </w:r>
      <w:r>
        <w:rPr>
          <w:b w:val="0"/>
        </w:rPr>
        <w:t>四、唐山市丰南区水利局闸港管理所收支预算</w:t>
      </w:r>
      <w:r>
        <w:tab/>
      </w:r>
      <w:r>
        <w:fldChar w:fldCharType="begin"/>
      </w:r>
      <w:r>
        <w:instrText xml:space="preserve">PAGEREF _Toc_4_4_0000000004 \h</w:instrText>
      </w:r>
      <w:r>
        <w:fldChar w:fldCharType="separate"/>
      </w:r>
      <w:r>
        <w:t>1</w:t>
      </w:r>
      <w:r>
        <w:rPr>
          <w:rFonts w:hint="eastAsia"/>
          <w:lang w:val="en-US" w:eastAsia="zh-CN"/>
        </w:rPr>
        <w:t>2</w:t>
      </w:r>
      <w:r>
        <w:fldChar w:fldCharType="end"/>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"_Toc_4_4_0000000005" </w:instrText>
      </w:r>
      <w:r>
        <w:fldChar w:fldCharType="separate"/>
      </w:r>
      <w:r>
        <w:rPr>
          <w:b w:val="0"/>
        </w:rPr>
        <w:t>五、唐山市丰南区水利局运河系管理所收支预算</w:t>
      </w:r>
      <w:r>
        <w:tab/>
      </w:r>
      <w:r>
        <w:fldChar w:fldCharType="begin"/>
      </w:r>
      <w:r>
        <w:instrText xml:space="preserve">PAGEREF _Toc_4_4_0000000005 \h</w:instrText>
      </w:r>
      <w:r>
        <w:fldChar w:fldCharType="separate"/>
      </w:r>
      <w:r>
        <w:t>1</w:t>
      </w:r>
      <w:r>
        <w:rPr>
          <w:rFonts w:hint="eastAsia"/>
          <w:lang w:val="en-US" w:eastAsia="zh-CN"/>
        </w:rPr>
        <w:t>4</w:t>
      </w:r>
      <w:r>
        <w:fldChar w:fldCharType="end"/>
      </w:r>
      <w:r>
        <w:fldChar w:fldCharType="end"/>
      </w:r>
      <w:r>
        <w:rPr>
          <w:rFonts w:hint="eastAsia"/>
          <w:lang w:val="en-US" w:eastAsia="zh-CN"/>
        </w:rPr>
        <w:t>2</w:t>
      </w:r>
    </w:p>
    <w:p>
      <w:pPr>
        <w:sectPr>
          <w:pgSz w:w="16840" w:h="11900" w:orient="landscape"/>
          <w:pgMar w:top="1587" w:right="1134" w:bottom="1361" w:left="1134" w:header="720" w:footer="720" w:gutter="0"/>
          <w:pgNumType w:start="1"/>
        </w:sectPr>
      </w:pPr>
      <w:r>
        <w:fldChar w:fldCharType="end"/>
      </w:r>
      <w:bookmarkStart w:id="5" w:name="_GoBack"/>
      <w:bookmarkEnd w:id="5"/>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一、唐山市丰南区水利局本级收支预算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426001唐山市丰南区水利局本级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16195.34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15408.76</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486.51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79.69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26938.42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75.96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38244.46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2300.43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31604.10</w:t>
            </w:r>
          </w:p>
        </w:tc>
        <w:tc>
          <w:tcPr>
            <w:tcW w:w="4535" w:type="dxa"/>
            <w:vAlign w:val="center"/>
          </w:tcPr>
          <w:p>
            <w:pPr>
              <w:pStyle w:val="14"/>
            </w:pPr>
            <w:r>
              <w:t>本年支出合计</w:t>
            </w:r>
          </w:p>
        </w:tc>
        <w:tc>
          <w:tcPr>
            <w:tcW w:w="2126" w:type="dxa"/>
            <w:vAlign w:val="center"/>
          </w:tcPr>
          <w:p>
            <w:pPr>
              <w:pStyle w:val="15"/>
            </w:pPr>
            <w:r>
              <w:t>69125.47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37521.37</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69125.47</w:t>
            </w:r>
          </w:p>
        </w:tc>
        <w:tc>
          <w:tcPr>
            <w:tcW w:w="4535" w:type="dxa"/>
            <w:vAlign w:val="center"/>
          </w:tcPr>
          <w:p>
            <w:pPr>
              <w:pStyle w:val="14"/>
            </w:pPr>
            <w:r>
              <w:t>支出总计</w:t>
            </w:r>
          </w:p>
        </w:tc>
        <w:tc>
          <w:tcPr>
            <w:tcW w:w="2126" w:type="dxa"/>
            <w:vAlign w:val="center"/>
          </w:tcPr>
          <w:p>
            <w:pPr>
              <w:pStyle w:val="15"/>
            </w:pPr>
            <w:r>
              <w:t>69125.47</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426001唐山市丰南区水利局本级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69125.47</w:t>
            </w:r>
          </w:p>
        </w:tc>
        <w:tc>
          <w:tcPr>
            <w:tcW w:w="1134" w:type="dxa"/>
            <w:vAlign w:val="center"/>
          </w:tcPr>
          <w:p>
            <w:pPr>
              <w:pStyle w:val="15"/>
            </w:pPr>
            <w:r>
              <w:t>31604.10</w:t>
            </w:r>
          </w:p>
        </w:tc>
        <w:tc>
          <w:tcPr>
            <w:tcW w:w="1134" w:type="dxa"/>
            <w:vAlign w:val="center"/>
          </w:tcPr>
          <w:p>
            <w:pPr>
              <w:pStyle w:val="15"/>
            </w:pPr>
            <w:r>
              <w:t>31604.10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37521.37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486.51</w:t>
            </w:r>
          </w:p>
        </w:tc>
        <w:tc>
          <w:tcPr>
            <w:tcW w:w="1134" w:type="dxa"/>
            <w:vAlign w:val="center"/>
          </w:tcPr>
          <w:p>
            <w:pPr>
              <w:pStyle w:val="11"/>
            </w:pPr>
            <w:r>
              <w:t>486.51</w:t>
            </w:r>
          </w:p>
        </w:tc>
        <w:tc>
          <w:tcPr>
            <w:tcW w:w="1134" w:type="dxa"/>
            <w:vAlign w:val="center"/>
          </w:tcPr>
          <w:p>
            <w:pPr>
              <w:pStyle w:val="11"/>
            </w:pPr>
            <w:r>
              <w:t>486.51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288.15</w:t>
            </w:r>
          </w:p>
        </w:tc>
        <w:tc>
          <w:tcPr>
            <w:tcW w:w="1134" w:type="dxa"/>
            <w:vAlign w:val="center"/>
          </w:tcPr>
          <w:p>
            <w:pPr>
              <w:pStyle w:val="11"/>
            </w:pPr>
            <w:r>
              <w:t>288.15</w:t>
            </w:r>
          </w:p>
        </w:tc>
        <w:tc>
          <w:tcPr>
            <w:tcW w:w="1134" w:type="dxa"/>
            <w:vAlign w:val="center"/>
          </w:tcPr>
          <w:p>
            <w:pPr>
              <w:pStyle w:val="11"/>
            </w:pPr>
            <w:r>
              <w:t>288.15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195.92</w:t>
            </w:r>
          </w:p>
        </w:tc>
        <w:tc>
          <w:tcPr>
            <w:tcW w:w="1134" w:type="dxa"/>
            <w:vAlign w:val="center"/>
          </w:tcPr>
          <w:p>
            <w:pPr>
              <w:pStyle w:val="11"/>
            </w:pPr>
            <w:r>
              <w:t>195.92</w:t>
            </w:r>
          </w:p>
        </w:tc>
        <w:tc>
          <w:tcPr>
            <w:tcW w:w="1134" w:type="dxa"/>
            <w:vAlign w:val="center"/>
          </w:tcPr>
          <w:p>
            <w:pPr>
              <w:pStyle w:val="11"/>
            </w:pPr>
            <w:r>
              <w:t>195.92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92.23</w:t>
            </w:r>
          </w:p>
        </w:tc>
        <w:tc>
          <w:tcPr>
            <w:tcW w:w="1134" w:type="dxa"/>
            <w:vAlign w:val="center"/>
          </w:tcPr>
          <w:p>
            <w:pPr>
              <w:pStyle w:val="11"/>
            </w:pPr>
            <w:r>
              <w:t>92.23</w:t>
            </w:r>
          </w:p>
        </w:tc>
        <w:tc>
          <w:tcPr>
            <w:tcW w:w="1134" w:type="dxa"/>
            <w:vAlign w:val="center"/>
          </w:tcPr>
          <w:p>
            <w:pPr>
              <w:pStyle w:val="11"/>
            </w:pPr>
            <w:r>
              <w:t>92.23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198.36</w:t>
            </w:r>
          </w:p>
        </w:tc>
        <w:tc>
          <w:tcPr>
            <w:tcW w:w="1134" w:type="dxa"/>
            <w:vAlign w:val="center"/>
          </w:tcPr>
          <w:p>
            <w:pPr>
              <w:pStyle w:val="11"/>
            </w:pPr>
            <w:r>
              <w:t>198.36</w:t>
            </w:r>
          </w:p>
        </w:tc>
        <w:tc>
          <w:tcPr>
            <w:tcW w:w="1134" w:type="dxa"/>
            <w:vAlign w:val="center"/>
          </w:tcPr>
          <w:p>
            <w:pPr>
              <w:pStyle w:val="11"/>
            </w:pPr>
            <w:r>
              <w:t>198.36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198.36</w:t>
            </w:r>
          </w:p>
        </w:tc>
        <w:tc>
          <w:tcPr>
            <w:tcW w:w="1134" w:type="dxa"/>
            <w:vAlign w:val="center"/>
          </w:tcPr>
          <w:p>
            <w:pPr>
              <w:pStyle w:val="11"/>
            </w:pPr>
            <w:r>
              <w:t>198.36</w:t>
            </w:r>
          </w:p>
        </w:tc>
        <w:tc>
          <w:tcPr>
            <w:tcW w:w="1134" w:type="dxa"/>
            <w:vAlign w:val="center"/>
          </w:tcPr>
          <w:p>
            <w:pPr>
              <w:pStyle w:val="11"/>
            </w:pPr>
            <w:r>
              <w:t>198.36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79.69</w:t>
            </w:r>
          </w:p>
        </w:tc>
        <w:tc>
          <w:tcPr>
            <w:tcW w:w="1134" w:type="dxa"/>
            <w:vAlign w:val="center"/>
          </w:tcPr>
          <w:p>
            <w:pPr>
              <w:pStyle w:val="11"/>
            </w:pPr>
            <w:r>
              <w:t>79.69</w:t>
            </w:r>
          </w:p>
        </w:tc>
        <w:tc>
          <w:tcPr>
            <w:tcW w:w="1134" w:type="dxa"/>
            <w:vAlign w:val="center"/>
          </w:tcPr>
          <w:p>
            <w:pPr>
              <w:pStyle w:val="11"/>
            </w:pPr>
            <w:r>
              <w:t>79.69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79.69</w:t>
            </w:r>
          </w:p>
        </w:tc>
        <w:tc>
          <w:tcPr>
            <w:tcW w:w="1134" w:type="dxa"/>
            <w:vAlign w:val="center"/>
          </w:tcPr>
          <w:p>
            <w:pPr>
              <w:pStyle w:val="11"/>
            </w:pPr>
            <w:r>
              <w:t>79.69</w:t>
            </w:r>
          </w:p>
        </w:tc>
        <w:tc>
          <w:tcPr>
            <w:tcW w:w="1134" w:type="dxa"/>
            <w:vAlign w:val="center"/>
          </w:tcPr>
          <w:p>
            <w:pPr>
              <w:pStyle w:val="11"/>
            </w:pPr>
            <w:r>
              <w:t>79.69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37.88</w:t>
            </w:r>
          </w:p>
        </w:tc>
        <w:tc>
          <w:tcPr>
            <w:tcW w:w="1134" w:type="dxa"/>
            <w:vAlign w:val="center"/>
          </w:tcPr>
          <w:p>
            <w:pPr>
              <w:pStyle w:val="11"/>
            </w:pPr>
            <w:r>
              <w:t>37.88</w:t>
            </w:r>
          </w:p>
        </w:tc>
        <w:tc>
          <w:tcPr>
            <w:tcW w:w="1134" w:type="dxa"/>
            <w:vAlign w:val="center"/>
          </w:tcPr>
          <w:p>
            <w:pPr>
              <w:pStyle w:val="11"/>
            </w:pPr>
            <w:r>
              <w:t>37.88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41.81</w:t>
            </w:r>
          </w:p>
        </w:tc>
        <w:tc>
          <w:tcPr>
            <w:tcW w:w="1134" w:type="dxa"/>
            <w:vAlign w:val="center"/>
          </w:tcPr>
          <w:p>
            <w:pPr>
              <w:pStyle w:val="11"/>
            </w:pPr>
            <w:r>
              <w:t>41.81</w:t>
            </w:r>
          </w:p>
        </w:tc>
        <w:tc>
          <w:tcPr>
            <w:tcW w:w="1134" w:type="dxa"/>
            <w:vAlign w:val="center"/>
          </w:tcPr>
          <w:p>
            <w:pPr>
              <w:pStyle w:val="11"/>
            </w:pPr>
            <w:r>
              <w:t>41.81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26938.42</w:t>
            </w:r>
          </w:p>
        </w:tc>
        <w:tc>
          <w:tcPr>
            <w:tcW w:w="1134" w:type="dxa"/>
            <w:vAlign w:val="center"/>
          </w:tcPr>
          <w:p>
            <w:pPr>
              <w:pStyle w:val="11"/>
            </w:pPr>
            <w:r>
              <w:t>16191.94</w:t>
            </w:r>
          </w:p>
        </w:tc>
        <w:tc>
          <w:tcPr>
            <w:tcW w:w="1134" w:type="dxa"/>
            <w:vAlign w:val="center"/>
          </w:tcPr>
          <w:p>
            <w:pPr>
              <w:pStyle w:val="11"/>
            </w:pPr>
            <w:r>
              <w:t>16191.94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10746.48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26284.76</w:t>
            </w:r>
          </w:p>
        </w:tc>
        <w:tc>
          <w:tcPr>
            <w:tcW w:w="1134" w:type="dxa"/>
            <w:vAlign w:val="center"/>
          </w:tcPr>
          <w:p>
            <w:pPr>
              <w:pStyle w:val="11"/>
            </w:pPr>
            <w:r>
              <w:t>15553.18</w:t>
            </w:r>
          </w:p>
        </w:tc>
        <w:tc>
          <w:tcPr>
            <w:tcW w:w="1134" w:type="dxa"/>
            <w:vAlign w:val="center"/>
          </w:tcPr>
          <w:p>
            <w:pPr>
              <w:pStyle w:val="11"/>
            </w:pPr>
            <w:r>
              <w:t>15553.18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10731.58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2130301</w:t>
            </w:r>
          </w:p>
        </w:tc>
        <w:tc>
          <w:tcPr>
            <w:tcW w:w="1559" w:type="dxa"/>
            <w:vAlign w:val="center"/>
          </w:tcPr>
          <w:p>
            <w:pPr>
              <w:pStyle w:val="12"/>
            </w:pPr>
            <w:r>
              <w:t>行政运行</w:t>
            </w:r>
          </w:p>
        </w:tc>
        <w:tc>
          <w:tcPr>
            <w:tcW w:w="1134" w:type="dxa"/>
            <w:vAlign w:val="center"/>
          </w:tcPr>
          <w:p>
            <w:pPr>
              <w:pStyle w:val="11"/>
            </w:pPr>
            <w:r>
              <w:t>791.43</w:t>
            </w:r>
          </w:p>
        </w:tc>
        <w:tc>
          <w:tcPr>
            <w:tcW w:w="1134" w:type="dxa"/>
            <w:vAlign w:val="center"/>
          </w:tcPr>
          <w:p>
            <w:pPr>
              <w:pStyle w:val="11"/>
            </w:pPr>
            <w:r>
              <w:t>791.43</w:t>
            </w:r>
          </w:p>
        </w:tc>
        <w:tc>
          <w:tcPr>
            <w:tcW w:w="1134" w:type="dxa"/>
            <w:vAlign w:val="center"/>
          </w:tcPr>
          <w:p>
            <w:pPr>
              <w:pStyle w:val="11"/>
            </w:pPr>
            <w:r>
              <w:t>791.43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2130304</w:t>
            </w:r>
          </w:p>
        </w:tc>
        <w:tc>
          <w:tcPr>
            <w:tcW w:w="1559" w:type="dxa"/>
            <w:vAlign w:val="center"/>
          </w:tcPr>
          <w:p>
            <w:pPr>
              <w:pStyle w:val="12"/>
            </w:pPr>
            <w:r>
              <w:t>水利行业业务管理</w:t>
            </w:r>
          </w:p>
        </w:tc>
        <w:tc>
          <w:tcPr>
            <w:tcW w:w="1134" w:type="dxa"/>
            <w:vAlign w:val="center"/>
          </w:tcPr>
          <w:p>
            <w:pPr>
              <w:pStyle w:val="11"/>
            </w:pPr>
            <w:r>
              <w:t>15.28</w:t>
            </w:r>
          </w:p>
        </w:tc>
        <w:tc>
          <w:tcPr>
            <w:tcW w:w="1134" w:type="dxa"/>
            <w:vAlign w:val="center"/>
          </w:tcPr>
          <w:p>
            <w:pPr>
              <w:pStyle w:val="11"/>
            </w:pPr>
            <w:r>
              <w:t>15.28</w:t>
            </w:r>
          </w:p>
        </w:tc>
        <w:tc>
          <w:tcPr>
            <w:tcW w:w="1134" w:type="dxa"/>
            <w:vAlign w:val="center"/>
          </w:tcPr>
          <w:p>
            <w:pPr>
              <w:pStyle w:val="11"/>
            </w:pPr>
            <w:r>
              <w:t>15.28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2130305</w:t>
            </w:r>
          </w:p>
        </w:tc>
        <w:tc>
          <w:tcPr>
            <w:tcW w:w="1559" w:type="dxa"/>
            <w:vAlign w:val="center"/>
          </w:tcPr>
          <w:p>
            <w:pPr>
              <w:pStyle w:val="12"/>
            </w:pPr>
            <w:r>
              <w:t>水利工程建设</w:t>
            </w:r>
          </w:p>
        </w:tc>
        <w:tc>
          <w:tcPr>
            <w:tcW w:w="1134" w:type="dxa"/>
            <w:vAlign w:val="center"/>
          </w:tcPr>
          <w:p>
            <w:pPr>
              <w:pStyle w:val="11"/>
            </w:pPr>
            <w:r>
              <w:t>8983.91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8983.91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2130306</w:t>
            </w:r>
          </w:p>
        </w:tc>
        <w:tc>
          <w:tcPr>
            <w:tcW w:w="1559" w:type="dxa"/>
            <w:vAlign w:val="center"/>
          </w:tcPr>
          <w:p>
            <w:pPr>
              <w:pStyle w:val="12"/>
            </w:pPr>
            <w:r>
              <w:t>水利工程运行与维护</w:t>
            </w:r>
          </w:p>
        </w:tc>
        <w:tc>
          <w:tcPr>
            <w:tcW w:w="1134" w:type="dxa"/>
            <w:vAlign w:val="center"/>
          </w:tcPr>
          <w:p>
            <w:pPr>
              <w:pStyle w:val="11"/>
            </w:pPr>
            <w:r>
              <w:t>578.00</w:t>
            </w:r>
          </w:p>
        </w:tc>
        <w:tc>
          <w:tcPr>
            <w:tcW w:w="1134" w:type="dxa"/>
            <w:vAlign w:val="center"/>
          </w:tcPr>
          <w:p>
            <w:pPr>
              <w:pStyle w:val="11"/>
            </w:pPr>
            <w:r>
              <w:t>578.00</w:t>
            </w:r>
          </w:p>
        </w:tc>
        <w:tc>
          <w:tcPr>
            <w:tcW w:w="1134" w:type="dxa"/>
            <w:vAlign w:val="center"/>
          </w:tcPr>
          <w:p>
            <w:pPr>
              <w:pStyle w:val="11"/>
            </w:pPr>
            <w:r>
              <w:t>578.00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2130309</w:t>
            </w:r>
          </w:p>
        </w:tc>
        <w:tc>
          <w:tcPr>
            <w:tcW w:w="1559" w:type="dxa"/>
            <w:vAlign w:val="center"/>
          </w:tcPr>
          <w:p>
            <w:pPr>
              <w:pStyle w:val="12"/>
            </w:pPr>
            <w:r>
              <w:t>水利执法监督</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2130311</w:t>
            </w:r>
          </w:p>
        </w:tc>
        <w:tc>
          <w:tcPr>
            <w:tcW w:w="1559" w:type="dxa"/>
            <w:vAlign w:val="center"/>
          </w:tcPr>
          <w:p>
            <w:pPr>
              <w:pStyle w:val="12"/>
            </w:pPr>
            <w:r>
              <w:t>水资源节约管理与保护</w:t>
            </w:r>
          </w:p>
        </w:tc>
        <w:tc>
          <w:tcPr>
            <w:tcW w:w="1134" w:type="dxa"/>
            <w:vAlign w:val="center"/>
          </w:tcPr>
          <w:p>
            <w:pPr>
              <w:pStyle w:val="11"/>
            </w:pPr>
            <w:r>
              <w:t>44.40</w:t>
            </w:r>
          </w:p>
        </w:tc>
        <w:tc>
          <w:tcPr>
            <w:tcW w:w="1134" w:type="dxa"/>
            <w:vAlign w:val="center"/>
          </w:tcPr>
          <w:p>
            <w:pPr>
              <w:pStyle w:val="11"/>
            </w:pPr>
            <w:r>
              <w:t>44.40</w:t>
            </w:r>
          </w:p>
        </w:tc>
        <w:tc>
          <w:tcPr>
            <w:tcW w:w="1134" w:type="dxa"/>
            <w:vAlign w:val="center"/>
          </w:tcPr>
          <w:p>
            <w:pPr>
              <w:pStyle w:val="11"/>
            </w:pPr>
            <w:r>
              <w:t>44.40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2130314</w:t>
            </w:r>
          </w:p>
        </w:tc>
        <w:tc>
          <w:tcPr>
            <w:tcW w:w="1559" w:type="dxa"/>
            <w:vAlign w:val="center"/>
          </w:tcPr>
          <w:p>
            <w:pPr>
              <w:pStyle w:val="12"/>
            </w:pPr>
            <w:r>
              <w:t>防汛</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2130316</w:t>
            </w:r>
          </w:p>
        </w:tc>
        <w:tc>
          <w:tcPr>
            <w:tcW w:w="1559" w:type="dxa"/>
            <w:vAlign w:val="center"/>
          </w:tcPr>
          <w:p>
            <w:pPr>
              <w:pStyle w:val="12"/>
            </w:pPr>
            <w:r>
              <w:t>农村水利</w:t>
            </w:r>
          </w:p>
        </w:tc>
        <w:tc>
          <w:tcPr>
            <w:tcW w:w="1134" w:type="dxa"/>
            <w:vAlign w:val="center"/>
          </w:tcPr>
          <w:p>
            <w:pPr>
              <w:pStyle w:val="11"/>
            </w:pPr>
            <w:r>
              <w:t>14740.17</w:t>
            </w:r>
          </w:p>
        </w:tc>
        <w:tc>
          <w:tcPr>
            <w:tcW w:w="1134" w:type="dxa"/>
            <w:vAlign w:val="center"/>
          </w:tcPr>
          <w:p>
            <w:pPr>
              <w:pStyle w:val="11"/>
            </w:pPr>
            <w:r>
              <w:t>13151.50</w:t>
            </w:r>
          </w:p>
        </w:tc>
        <w:tc>
          <w:tcPr>
            <w:tcW w:w="1134" w:type="dxa"/>
            <w:vAlign w:val="center"/>
          </w:tcPr>
          <w:p>
            <w:pPr>
              <w:pStyle w:val="11"/>
            </w:pPr>
            <w:r>
              <w:t>13151.50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1588.67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2130322</w:t>
            </w:r>
          </w:p>
        </w:tc>
        <w:tc>
          <w:tcPr>
            <w:tcW w:w="1559" w:type="dxa"/>
            <w:vAlign w:val="center"/>
          </w:tcPr>
          <w:p>
            <w:pPr>
              <w:pStyle w:val="12"/>
            </w:pPr>
            <w:r>
              <w:t>水利安全监督</w:t>
            </w:r>
          </w:p>
        </w:tc>
        <w:tc>
          <w:tcPr>
            <w:tcW w:w="1134" w:type="dxa"/>
            <w:vAlign w:val="center"/>
          </w:tcPr>
          <w:p>
            <w:pPr>
              <w:pStyle w:val="11"/>
            </w:pPr>
            <w:r>
              <w:t>9.50</w:t>
            </w:r>
          </w:p>
        </w:tc>
        <w:tc>
          <w:tcPr>
            <w:tcW w:w="1134" w:type="dxa"/>
            <w:vAlign w:val="center"/>
          </w:tcPr>
          <w:p>
            <w:pPr>
              <w:pStyle w:val="11"/>
            </w:pPr>
            <w:r>
              <w:t>9.50</w:t>
            </w:r>
          </w:p>
        </w:tc>
        <w:tc>
          <w:tcPr>
            <w:tcW w:w="1134" w:type="dxa"/>
            <w:vAlign w:val="center"/>
          </w:tcPr>
          <w:p>
            <w:pPr>
              <w:pStyle w:val="11"/>
            </w:pPr>
            <w:r>
              <w:t>9.50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2130334</w:t>
            </w:r>
          </w:p>
        </w:tc>
        <w:tc>
          <w:tcPr>
            <w:tcW w:w="1559" w:type="dxa"/>
            <w:vAlign w:val="center"/>
          </w:tcPr>
          <w:p>
            <w:pPr>
              <w:pStyle w:val="12"/>
            </w:pPr>
            <w:r>
              <w:t>水利建设征地及移民支出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2130335</w:t>
            </w:r>
          </w:p>
        </w:tc>
        <w:tc>
          <w:tcPr>
            <w:tcW w:w="1559" w:type="dxa"/>
            <w:vAlign w:val="center"/>
          </w:tcPr>
          <w:p>
            <w:pPr>
              <w:pStyle w:val="12"/>
            </w:pPr>
            <w:r>
              <w:t>农村供水</w:t>
            </w:r>
          </w:p>
        </w:tc>
        <w:tc>
          <w:tcPr>
            <w:tcW w:w="1134" w:type="dxa"/>
            <w:vAlign w:val="center"/>
          </w:tcPr>
          <w:p>
            <w:pPr>
              <w:pStyle w:val="11"/>
            </w:pPr>
            <w:r>
              <w:t>225.00</w:t>
            </w:r>
          </w:p>
        </w:tc>
        <w:tc>
          <w:tcPr>
            <w:tcW w:w="1134" w:type="dxa"/>
            <w:vAlign w:val="center"/>
          </w:tcPr>
          <w:p>
            <w:pPr>
              <w:pStyle w:val="11"/>
            </w:pPr>
            <w:r>
              <w:t>225.00</w:t>
            </w:r>
          </w:p>
        </w:tc>
        <w:tc>
          <w:tcPr>
            <w:tcW w:w="1134" w:type="dxa"/>
            <w:vAlign w:val="center"/>
          </w:tcPr>
          <w:p>
            <w:pPr>
              <w:pStyle w:val="11"/>
            </w:pPr>
            <w:r>
              <w:t>225.00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2130399</w:t>
            </w:r>
          </w:p>
        </w:tc>
        <w:tc>
          <w:tcPr>
            <w:tcW w:w="1559" w:type="dxa"/>
            <w:vAlign w:val="center"/>
          </w:tcPr>
          <w:p>
            <w:pPr>
              <w:pStyle w:val="12"/>
            </w:pPr>
            <w:r>
              <w:t>其他水利支出</w:t>
            </w:r>
          </w:p>
        </w:tc>
        <w:tc>
          <w:tcPr>
            <w:tcW w:w="1134" w:type="dxa"/>
            <w:vAlign w:val="center"/>
          </w:tcPr>
          <w:p>
            <w:pPr>
              <w:pStyle w:val="11"/>
            </w:pPr>
            <w:r>
              <w:t>861.07</w:t>
            </w:r>
          </w:p>
        </w:tc>
        <w:tc>
          <w:tcPr>
            <w:tcW w:w="1134" w:type="dxa"/>
            <w:vAlign w:val="center"/>
          </w:tcPr>
          <w:p>
            <w:pPr>
              <w:pStyle w:val="11"/>
            </w:pPr>
            <w:r>
              <w:t>702.07</w:t>
            </w:r>
          </w:p>
        </w:tc>
        <w:tc>
          <w:tcPr>
            <w:tcW w:w="1134" w:type="dxa"/>
            <w:vAlign w:val="center"/>
          </w:tcPr>
          <w:p>
            <w:pPr>
              <w:pStyle w:val="11"/>
            </w:pPr>
            <w:r>
              <w:t>702.07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21372</w:t>
            </w:r>
          </w:p>
        </w:tc>
        <w:tc>
          <w:tcPr>
            <w:tcW w:w="1559" w:type="dxa"/>
            <w:vAlign w:val="center"/>
          </w:tcPr>
          <w:p>
            <w:pPr>
              <w:pStyle w:val="12"/>
            </w:pPr>
            <w:r>
              <w:t>大中型水库移民后期扶持基金支出</w:t>
            </w:r>
          </w:p>
        </w:tc>
        <w:tc>
          <w:tcPr>
            <w:tcW w:w="1134" w:type="dxa"/>
            <w:vAlign w:val="center"/>
          </w:tcPr>
          <w:p>
            <w:pPr>
              <w:pStyle w:val="11"/>
            </w:pPr>
            <w:r>
              <w:t>653.66</w:t>
            </w:r>
          </w:p>
        </w:tc>
        <w:tc>
          <w:tcPr>
            <w:tcW w:w="1134" w:type="dxa"/>
            <w:vAlign w:val="center"/>
          </w:tcPr>
          <w:p>
            <w:pPr>
              <w:pStyle w:val="11"/>
            </w:pPr>
            <w:r>
              <w:t>638.76</w:t>
            </w:r>
          </w:p>
        </w:tc>
        <w:tc>
          <w:tcPr>
            <w:tcW w:w="1134" w:type="dxa"/>
            <w:vAlign w:val="center"/>
          </w:tcPr>
          <w:p>
            <w:pPr>
              <w:pStyle w:val="11"/>
            </w:pPr>
            <w:r>
              <w:t>638.76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2137201</w:t>
            </w:r>
          </w:p>
        </w:tc>
        <w:tc>
          <w:tcPr>
            <w:tcW w:w="1559" w:type="dxa"/>
            <w:vAlign w:val="center"/>
          </w:tcPr>
          <w:p>
            <w:pPr>
              <w:pStyle w:val="12"/>
            </w:pPr>
            <w:r>
              <w:t>移民补助</w:t>
            </w:r>
          </w:p>
        </w:tc>
        <w:tc>
          <w:tcPr>
            <w:tcW w:w="1134" w:type="dxa"/>
            <w:vAlign w:val="center"/>
          </w:tcPr>
          <w:p>
            <w:pPr>
              <w:pStyle w:val="11"/>
            </w:pPr>
            <w:r>
              <w:t>330.67</w:t>
            </w:r>
          </w:p>
        </w:tc>
        <w:tc>
          <w:tcPr>
            <w:tcW w:w="1134" w:type="dxa"/>
            <w:vAlign w:val="center"/>
          </w:tcPr>
          <w:p>
            <w:pPr>
              <w:pStyle w:val="11"/>
            </w:pPr>
            <w:r>
              <w:t>329.76</w:t>
            </w:r>
          </w:p>
        </w:tc>
        <w:tc>
          <w:tcPr>
            <w:tcW w:w="1134" w:type="dxa"/>
            <w:vAlign w:val="center"/>
          </w:tcPr>
          <w:p>
            <w:pPr>
              <w:pStyle w:val="11"/>
            </w:pPr>
            <w:r>
              <w:t>329.76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2137202</w:t>
            </w:r>
          </w:p>
        </w:tc>
        <w:tc>
          <w:tcPr>
            <w:tcW w:w="1559" w:type="dxa"/>
            <w:vAlign w:val="center"/>
          </w:tcPr>
          <w:p>
            <w:pPr>
              <w:pStyle w:val="12"/>
            </w:pPr>
            <w:r>
              <w:t>基础设施建设和经济发展</w:t>
            </w:r>
          </w:p>
        </w:tc>
        <w:tc>
          <w:tcPr>
            <w:tcW w:w="1134" w:type="dxa"/>
            <w:vAlign w:val="center"/>
          </w:tcPr>
          <w:p>
            <w:pPr>
              <w:pStyle w:val="11"/>
            </w:pPr>
            <w:r>
              <w:t>323.00</w:t>
            </w:r>
          </w:p>
        </w:tc>
        <w:tc>
          <w:tcPr>
            <w:tcW w:w="1134" w:type="dxa"/>
            <w:vAlign w:val="center"/>
          </w:tcPr>
          <w:p>
            <w:pPr>
              <w:pStyle w:val="11"/>
            </w:pPr>
            <w:r>
              <w:t>309.00</w:t>
            </w:r>
          </w:p>
        </w:tc>
        <w:tc>
          <w:tcPr>
            <w:tcW w:w="1134" w:type="dxa"/>
            <w:vAlign w:val="center"/>
          </w:tcPr>
          <w:p>
            <w:pPr>
              <w:pStyle w:val="11"/>
            </w:pPr>
            <w:r>
              <w:t>309.00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75.96</w:t>
            </w:r>
          </w:p>
        </w:tc>
        <w:tc>
          <w:tcPr>
            <w:tcW w:w="1134" w:type="dxa"/>
            <w:vAlign w:val="center"/>
          </w:tcPr>
          <w:p>
            <w:pPr>
              <w:pStyle w:val="11"/>
            </w:pPr>
            <w:r>
              <w:t>75.96</w:t>
            </w:r>
          </w:p>
        </w:tc>
        <w:tc>
          <w:tcPr>
            <w:tcW w:w="1134" w:type="dxa"/>
            <w:vAlign w:val="center"/>
          </w:tcPr>
          <w:p>
            <w:pPr>
              <w:pStyle w:val="11"/>
            </w:pPr>
            <w:r>
              <w:t>75.96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75.96</w:t>
            </w:r>
          </w:p>
        </w:tc>
        <w:tc>
          <w:tcPr>
            <w:tcW w:w="1134" w:type="dxa"/>
            <w:vAlign w:val="center"/>
          </w:tcPr>
          <w:p>
            <w:pPr>
              <w:pStyle w:val="11"/>
            </w:pPr>
            <w:r>
              <w:t>75.96</w:t>
            </w:r>
          </w:p>
        </w:tc>
        <w:tc>
          <w:tcPr>
            <w:tcW w:w="1134" w:type="dxa"/>
            <w:vAlign w:val="center"/>
          </w:tcPr>
          <w:p>
            <w:pPr>
              <w:pStyle w:val="11"/>
            </w:pPr>
            <w:r>
              <w:t>75.96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75.96</w:t>
            </w:r>
          </w:p>
        </w:tc>
        <w:tc>
          <w:tcPr>
            <w:tcW w:w="1134" w:type="dxa"/>
            <w:vAlign w:val="center"/>
          </w:tcPr>
          <w:p>
            <w:pPr>
              <w:pStyle w:val="11"/>
            </w:pPr>
            <w:r>
              <w:t>75.96</w:t>
            </w:r>
          </w:p>
        </w:tc>
        <w:tc>
          <w:tcPr>
            <w:tcW w:w="1134" w:type="dxa"/>
            <w:vAlign w:val="center"/>
          </w:tcPr>
          <w:p>
            <w:pPr>
              <w:pStyle w:val="11"/>
            </w:pPr>
            <w:r>
              <w:t>75.96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38244.46</w:t>
            </w:r>
          </w:p>
        </w:tc>
        <w:tc>
          <w:tcPr>
            <w:tcW w:w="1134" w:type="dxa"/>
            <w:vAlign w:val="center"/>
          </w:tcPr>
          <w:p>
            <w:pPr>
              <w:pStyle w:val="11"/>
            </w:pPr>
            <w:r>
              <w:t>13770.00</w:t>
            </w:r>
          </w:p>
        </w:tc>
        <w:tc>
          <w:tcPr>
            <w:tcW w:w="1134" w:type="dxa"/>
            <w:vAlign w:val="center"/>
          </w:tcPr>
          <w:p>
            <w:pPr>
              <w:pStyle w:val="11"/>
            </w:pPr>
            <w:r>
              <w:t>13770.00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24474.46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22498</w:t>
            </w:r>
          </w:p>
        </w:tc>
        <w:tc>
          <w:tcPr>
            <w:tcW w:w="1559" w:type="dxa"/>
            <w:vAlign w:val="center"/>
          </w:tcPr>
          <w:p>
            <w:pPr>
              <w:pStyle w:val="12"/>
            </w:pPr>
            <w:r>
              <w:t>超长期特别国债安排的支出</w:t>
            </w:r>
          </w:p>
        </w:tc>
        <w:tc>
          <w:tcPr>
            <w:tcW w:w="1134" w:type="dxa"/>
            <w:vAlign w:val="center"/>
          </w:tcPr>
          <w:p>
            <w:pPr>
              <w:pStyle w:val="11"/>
            </w:pPr>
            <w:r>
              <w:t>38244.46</w:t>
            </w:r>
          </w:p>
        </w:tc>
        <w:tc>
          <w:tcPr>
            <w:tcW w:w="1134" w:type="dxa"/>
            <w:vAlign w:val="center"/>
          </w:tcPr>
          <w:p>
            <w:pPr>
              <w:pStyle w:val="11"/>
            </w:pPr>
            <w:r>
              <w:t>13770.00</w:t>
            </w:r>
          </w:p>
        </w:tc>
        <w:tc>
          <w:tcPr>
            <w:tcW w:w="1134" w:type="dxa"/>
            <w:vAlign w:val="center"/>
          </w:tcPr>
          <w:p>
            <w:pPr>
              <w:pStyle w:val="11"/>
            </w:pPr>
            <w:r>
              <w:t>13770.00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24474.46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2249802</w:t>
            </w:r>
          </w:p>
        </w:tc>
        <w:tc>
          <w:tcPr>
            <w:tcW w:w="1559" w:type="dxa"/>
            <w:vAlign w:val="center"/>
          </w:tcPr>
          <w:p>
            <w:pPr>
              <w:pStyle w:val="12"/>
            </w:pPr>
            <w:r>
              <w:t>自然灾害恢复重建支出</w:t>
            </w:r>
          </w:p>
        </w:tc>
        <w:tc>
          <w:tcPr>
            <w:tcW w:w="1134" w:type="dxa"/>
            <w:vAlign w:val="center"/>
          </w:tcPr>
          <w:p>
            <w:pPr>
              <w:pStyle w:val="11"/>
            </w:pPr>
            <w:r>
              <w:t>38244.46</w:t>
            </w:r>
          </w:p>
        </w:tc>
        <w:tc>
          <w:tcPr>
            <w:tcW w:w="1134" w:type="dxa"/>
            <w:vAlign w:val="center"/>
          </w:tcPr>
          <w:p>
            <w:pPr>
              <w:pStyle w:val="11"/>
            </w:pPr>
            <w:r>
              <w:t>13770.00</w:t>
            </w:r>
          </w:p>
        </w:tc>
        <w:tc>
          <w:tcPr>
            <w:tcW w:w="1134" w:type="dxa"/>
            <w:vAlign w:val="center"/>
          </w:tcPr>
          <w:p>
            <w:pPr>
              <w:pStyle w:val="11"/>
            </w:pPr>
            <w:r>
              <w:t>13770.00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24474.46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2300.43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2300.43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22904</w:t>
            </w:r>
          </w:p>
        </w:tc>
        <w:tc>
          <w:tcPr>
            <w:tcW w:w="1559" w:type="dxa"/>
            <w:vAlign w:val="center"/>
          </w:tcPr>
          <w:p>
            <w:pPr>
              <w:pStyle w:val="12"/>
            </w:pPr>
            <w:r>
              <w:t>其他政府性基金及对应专项债务收入安排的支出</w:t>
            </w:r>
          </w:p>
        </w:tc>
        <w:tc>
          <w:tcPr>
            <w:tcW w:w="1134" w:type="dxa"/>
            <w:vAlign w:val="center"/>
          </w:tcPr>
          <w:p>
            <w:pPr>
              <w:pStyle w:val="11"/>
            </w:pPr>
            <w:r>
              <w:t>2300.43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2300.43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2290402</w:t>
            </w:r>
          </w:p>
        </w:tc>
        <w:tc>
          <w:tcPr>
            <w:tcW w:w="1559" w:type="dxa"/>
            <w:vAlign w:val="center"/>
          </w:tcPr>
          <w:p>
            <w:pPr>
              <w:pStyle w:val="12"/>
            </w:pPr>
            <w:r>
              <w:t>其他地方自行试点项目收益专项债券收入安排的支出</w:t>
            </w:r>
          </w:p>
        </w:tc>
        <w:tc>
          <w:tcPr>
            <w:tcW w:w="1134" w:type="dxa"/>
            <w:vAlign w:val="center"/>
          </w:tcPr>
          <w:p>
            <w:pPr>
              <w:pStyle w:val="11"/>
            </w:pPr>
            <w:r>
              <w:t>2300.43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2300.43</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426001唐山市丰南区水利局本级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69125.47</w:t>
            </w:r>
          </w:p>
        </w:tc>
        <w:tc>
          <w:tcPr>
            <w:tcW w:w="1361" w:type="dxa"/>
            <w:vAlign w:val="center"/>
          </w:tcPr>
          <w:p>
            <w:pPr>
              <w:pStyle w:val="15"/>
            </w:pPr>
            <w:r>
              <w:t>1235.23</w:t>
            </w:r>
          </w:p>
        </w:tc>
        <w:tc>
          <w:tcPr>
            <w:tcW w:w="1361" w:type="dxa"/>
            <w:vAlign w:val="center"/>
          </w:tcPr>
          <w:p>
            <w:pPr>
              <w:pStyle w:val="15"/>
            </w:pPr>
            <w:r>
              <w:t>67890.24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486.51</w:t>
            </w:r>
          </w:p>
        </w:tc>
        <w:tc>
          <w:tcPr>
            <w:tcW w:w="1361" w:type="dxa"/>
            <w:vAlign w:val="center"/>
          </w:tcPr>
          <w:p>
            <w:pPr>
              <w:pStyle w:val="11"/>
            </w:pPr>
            <w:r>
              <w:t>288.15</w:t>
            </w:r>
          </w:p>
        </w:tc>
        <w:tc>
          <w:tcPr>
            <w:tcW w:w="1361" w:type="dxa"/>
            <w:vAlign w:val="center"/>
          </w:tcPr>
          <w:p>
            <w:pPr>
              <w:pStyle w:val="11"/>
            </w:pPr>
            <w:r>
              <w:t>198.36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288.15</w:t>
            </w:r>
          </w:p>
        </w:tc>
        <w:tc>
          <w:tcPr>
            <w:tcW w:w="1361" w:type="dxa"/>
            <w:vAlign w:val="center"/>
          </w:tcPr>
          <w:p>
            <w:pPr>
              <w:pStyle w:val="11"/>
            </w:pPr>
            <w:r>
              <w:t>288.15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195.92</w:t>
            </w:r>
          </w:p>
        </w:tc>
        <w:tc>
          <w:tcPr>
            <w:tcW w:w="1361" w:type="dxa"/>
            <w:vAlign w:val="center"/>
          </w:tcPr>
          <w:p>
            <w:pPr>
              <w:pStyle w:val="11"/>
            </w:pPr>
            <w:r>
              <w:t>195.92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92.23</w:t>
            </w:r>
          </w:p>
        </w:tc>
        <w:tc>
          <w:tcPr>
            <w:tcW w:w="1361" w:type="dxa"/>
            <w:vAlign w:val="center"/>
          </w:tcPr>
          <w:p>
            <w:pPr>
              <w:pStyle w:val="11"/>
            </w:pPr>
            <w:r>
              <w:t>92.23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198.36</w:t>
            </w:r>
          </w:p>
        </w:tc>
        <w:tc>
          <w:tcPr>
            <w:tcW w:w="1361" w:type="dxa"/>
            <w:vAlign w:val="center"/>
          </w:tcPr>
          <w:p>
            <w:pPr>
              <w:pStyle w:val="11"/>
            </w:pPr>
          </w:p>
        </w:tc>
        <w:tc>
          <w:tcPr>
            <w:tcW w:w="1361" w:type="dxa"/>
            <w:vAlign w:val="center"/>
          </w:tcPr>
          <w:p>
            <w:pPr>
              <w:pStyle w:val="11"/>
            </w:pPr>
            <w:r>
              <w:t>198.36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198.36</w:t>
            </w:r>
          </w:p>
        </w:tc>
        <w:tc>
          <w:tcPr>
            <w:tcW w:w="1361" w:type="dxa"/>
            <w:vAlign w:val="center"/>
          </w:tcPr>
          <w:p>
            <w:pPr>
              <w:pStyle w:val="11"/>
            </w:pPr>
          </w:p>
        </w:tc>
        <w:tc>
          <w:tcPr>
            <w:tcW w:w="1361" w:type="dxa"/>
            <w:vAlign w:val="center"/>
          </w:tcPr>
          <w:p>
            <w:pPr>
              <w:pStyle w:val="11"/>
            </w:pPr>
            <w:r>
              <w:t>198.36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79.69</w:t>
            </w:r>
          </w:p>
        </w:tc>
        <w:tc>
          <w:tcPr>
            <w:tcW w:w="1361" w:type="dxa"/>
            <w:vAlign w:val="center"/>
          </w:tcPr>
          <w:p>
            <w:pPr>
              <w:pStyle w:val="11"/>
            </w:pPr>
            <w:r>
              <w:t>79.69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79.69</w:t>
            </w:r>
          </w:p>
        </w:tc>
        <w:tc>
          <w:tcPr>
            <w:tcW w:w="1361" w:type="dxa"/>
            <w:vAlign w:val="center"/>
          </w:tcPr>
          <w:p>
            <w:pPr>
              <w:pStyle w:val="11"/>
            </w:pPr>
            <w:r>
              <w:t>79.69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37.88</w:t>
            </w:r>
          </w:p>
        </w:tc>
        <w:tc>
          <w:tcPr>
            <w:tcW w:w="1361" w:type="dxa"/>
            <w:vAlign w:val="center"/>
          </w:tcPr>
          <w:p>
            <w:pPr>
              <w:pStyle w:val="11"/>
            </w:pPr>
            <w:r>
              <w:t>37.88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41.81</w:t>
            </w:r>
          </w:p>
        </w:tc>
        <w:tc>
          <w:tcPr>
            <w:tcW w:w="1361" w:type="dxa"/>
            <w:vAlign w:val="center"/>
          </w:tcPr>
          <w:p>
            <w:pPr>
              <w:pStyle w:val="11"/>
            </w:pPr>
            <w:r>
              <w:t>41.81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26938.42</w:t>
            </w:r>
          </w:p>
        </w:tc>
        <w:tc>
          <w:tcPr>
            <w:tcW w:w="1361" w:type="dxa"/>
            <w:vAlign w:val="center"/>
          </w:tcPr>
          <w:p>
            <w:pPr>
              <w:pStyle w:val="11"/>
            </w:pPr>
            <w:r>
              <w:t>791.43</w:t>
            </w:r>
          </w:p>
        </w:tc>
        <w:tc>
          <w:tcPr>
            <w:tcW w:w="1361" w:type="dxa"/>
            <w:vAlign w:val="center"/>
          </w:tcPr>
          <w:p>
            <w:pPr>
              <w:pStyle w:val="11"/>
            </w:pPr>
            <w:r>
              <w:t>26146.99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26284.76</w:t>
            </w:r>
          </w:p>
        </w:tc>
        <w:tc>
          <w:tcPr>
            <w:tcW w:w="1361" w:type="dxa"/>
            <w:vAlign w:val="center"/>
          </w:tcPr>
          <w:p>
            <w:pPr>
              <w:pStyle w:val="11"/>
            </w:pPr>
            <w:r>
              <w:t>791.43</w:t>
            </w:r>
          </w:p>
        </w:tc>
        <w:tc>
          <w:tcPr>
            <w:tcW w:w="1361" w:type="dxa"/>
            <w:vAlign w:val="center"/>
          </w:tcPr>
          <w:p>
            <w:pPr>
              <w:pStyle w:val="11"/>
            </w:pPr>
            <w:r>
              <w:t>25493.33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2130301</w:t>
            </w:r>
          </w:p>
        </w:tc>
        <w:tc>
          <w:tcPr>
            <w:tcW w:w="4535" w:type="dxa"/>
            <w:vAlign w:val="center"/>
          </w:tcPr>
          <w:p>
            <w:pPr>
              <w:pStyle w:val="12"/>
            </w:pPr>
            <w:r>
              <w:t>行政运行</w:t>
            </w:r>
          </w:p>
        </w:tc>
        <w:tc>
          <w:tcPr>
            <w:tcW w:w="1361" w:type="dxa"/>
            <w:vAlign w:val="center"/>
          </w:tcPr>
          <w:p>
            <w:pPr>
              <w:pStyle w:val="11"/>
            </w:pPr>
            <w:r>
              <w:t>791.43</w:t>
            </w:r>
          </w:p>
        </w:tc>
        <w:tc>
          <w:tcPr>
            <w:tcW w:w="1361" w:type="dxa"/>
            <w:vAlign w:val="center"/>
          </w:tcPr>
          <w:p>
            <w:pPr>
              <w:pStyle w:val="11"/>
            </w:pPr>
            <w:r>
              <w:t>791.43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2130304</w:t>
            </w:r>
          </w:p>
        </w:tc>
        <w:tc>
          <w:tcPr>
            <w:tcW w:w="4535" w:type="dxa"/>
            <w:vAlign w:val="center"/>
          </w:tcPr>
          <w:p>
            <w:pPr>
              <w:pStyle w:val="12"/>
            </w:pPr>
            <w:r>
              <w:t>水利行业业务管理</w:t>
            </w:r>
          </w:p>
        </w:tc>
        <w:tc>
          <w:tcPr>
            <w:tcW w:w="1361" w:type="dxa"/>
            <w:vAlign w:val="center"/>
          </w:tcPr>
          <w:p>
            <w:pPr>
              <w:pStyle w:val="11"/>
            </w:pPr>
            <w:r>
              <w:t>15.28</w:t>
            </w:r>
          </w:p>
        </w:tc>
        <w:tc>
          <w:tcPr>
            <w:tcW w:w="1361" w:type="dxa"/>
            <w:vAlign w:val="center"/>
          </w:tcPr>
          <w:p>
            <w:pPr>
              <w:pStyle w:val="11"/>
            </w:pPr>
          </w:p>
        </w:tc>
        <w:tc>
          <w:tcPr>
            <w:tcW w:w="1361" w:type="dxa"/>
            <w:vAlign w:val="center"/>
          </w:tcPr>
          <w:p>
            <w:pPr>
              <w:pStyle w:val="11"/>
            </w:pPr>
            <w:r>
              <w:t>15.28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2130305</w:t>
            </w:r>
          </w:p>
        </w:tc>
        <w:tc>
          <w:tcPr>
            <w:tcW w:w="4535" w:type="dxa"/>
            <w:vAlign w:val="center"/>
          </w:tcPr>
          <w:p>
            <w:pPr>
              <w:pStyle w:val="12"/>
            </w:pPr>
            <w:r>
              <w:t>水利工程建设</w:t>
            </w:r>
          </w:p>
        </w:tc>
        <w:tc>
          <w:tcPr>
            <w:tcW w:w="1361" w:type="dxa"/>
            <w:vAlign w:val="center"/>
          </w:tcPr>
          <w:p>
            <w:pPr>
              <w:pStyle w:val="11"/>
            </w:pPr>
            <w:r>
              <w:t>8983.91</w:t>
            </w:r>
          </w:p>
        </w:tc>
        <w:tc>
          <w:tcPr>
            <w:tcW w:w="1361" w:type="dxa"/>
            <w:vAlign w:val="center"/>
          </w:tcPr>
          <w:p>
            <w:pPr>
              <w:pStyle w:val="11"/>
            </w:pPr>
          </w:p>
        </w:tc>
        <w:tc>
          <w:tcPr>
            <w:tcW w:w="1361" w:type="dxa"/>
            <w:vAlign w:val="center"/>
          </w:tcPr>
          <w:p>
            <w:pPr>
              <w:pStyle w:val="11"/>
            </w:pPr>
            <w:r>
              <w:t>8983.91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2130306</w:t>
            </w:r>
          </w:p>
        </w:tc>
        <w:tc>
          <w:tcPr>
            <w:tcW w:w="4535" w:type="dxa"/>
            <w:vAlign w:val="center"/>
          </w:tcPr>
          <w:p>
            <w:pPr>
              <w:pStyle w:val="12"/>
            </w:pPr>
            <w:r>
              <w:t>水利工程运行与维护</w:t>
            </w:r>
          </w:p>
        </w:tc>
        <w:tc>
          <w:tcPr>
            <w:tcW w:w="1361" w:type="dxa"/>
            <w:vAlign w:val="center"/>
          </w:tcPr>
          <w:p>
            <w:pPr>
              <w:pStyle w:val="11"/>
            </w:pPr>
            <w:r>
              <w:t>578.00</w:t>
            </w:r>
          </w:p>
        </w:tc>
        <w:tc>
          <w:tcPr>
            <w:tcW w:w="1361" w:type="dxa"/>
            <w:vAlign w:val="center"/>
          </w:tcPr>
          <w:p>
            <w:pPr>
              <w:pStyle w:val="11"/>
            </w:pPr>
          </w:p>
        </w:tc>
        <w:tc>
          <w:tcPr>
            <w:tcW w:w="1361" w:type="dxa"/>
            <w:vAlign w:val="center"/>
          </w:tcPr>
          <w:p>
            <w:pPr>
              <w:pStyle w:val="11"/>
            </w:pPr>
            <w:r>
              <w:t>578.00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2130309</w:t>
            </w:r>
          </w:p>
        </w:tc>
        <w:tc>
          <w:tcPr>
            <w:tcW w:w="4535" w:type="dxa"/>
            <w:vAlign w:val="center"/>
          </w:tcPr>
          <w:p>
            <w:pPr>
              <w:pStyle w:val="12"/>
            </w:pPr>
            <w:r>
              <w:t>水利执法监督</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2130311</w:t>
            </w:r>
          </w:p>
        </w:tc>
        <w:tc>
          <w:tcPr>
            <w:tcW w:w="4535" w:type="dxa"/>
            <w:vAlign w:val="center"/>
          </w:tcPr>
          <w:p>
            <w:pPr>
              <w:pStyle w:val="12"/>
            </w:pPr>
            <w:r>
              <w:t>水资源节约管理与保护</w:t>
            </w:r>
          </w:p>
        </w:tc>
        <w:tc>
          <w:tcPr>
            <w:tcW w:w="1361" w:type="dxa"/>
            <w:vAlign w:val="center"/>
          </w:tcPr>
          <w:p>
            <w:pPr>
              <w:pStyle w:val="11"/>
            </w:pPr>
            <w:r>
              <w:t>44.40</w:t>
            </w:r>
          </w:p>
        </w:tc>
        <w:tc>
          <w:tcPr>
            <w:tcW w:w="1361" w:type="dxa"/>
            <w:vAlign w:val="center"/>
          </w:tcPr>
          <w:p>
            <w:pPr>
              <w:pStyle w:val="11"/>
            </w:pPr>
          </w:p>
        </w:tc>
        <w:tc>
          <w:tcPr>
            <w:tcW w:w="1361" w:type="dxa"/>
            <w:vAlign w:val="center"/>
          </w:tcPr>
          <w:p>
            <w:pPr>
              <w:pStyle w:val="11"/>
            </w:pPr>
            <w:r>
              <w:t>44.40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2130314</w:t>
            </w:r>
          </w:p>
        </w:tc>
        <w:tc>
          <w:tcPr>
            <w:tcW w:w="4535" w:type="dxa"/>
            <w:vAlign w:val="center"/>
          </w:tcPr>
          <w:p>
            <w:pPr>
              <w:pStyle w:val="12"/>
            </w:pPr>
            <w:r>
              <w:t>防汛</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2130316</w:t>
            </w:r>
          </w:p>
        </w:tc>
        <w:tc>
          <w:tcPr>
            <w:tcW w:w="4535" w:type="dxa"/>
            <w:vAlign w:val="center"/>
          </w:tcPr>
          <w:p>
            <w:pPr>
              <w:pStyle w:val="12"/>
            </w:pPr>
            <w:r>
              <w:t>农村水利</w:t>
            </w:r>
          </w:p>
        </w:tc>
        <w:tc>
          <w:tcPr>
            <w:tcW w:w="1361" w:type="dxa"/>
            <w:vAlign w:val="center"/>
          </w:tcPr>
          <w:p>
            <w:pPr>
              <w:pStyle w:val="11"/>
            </w:pPr>
            <w:r>
              <w:t>14740.17</w:t>
            </w:r>
          </w:p>
        </w:tc>
        <w:tc>
          <w:tcPr>
            <w:tcW w:w="1361" w:type="dxa"/>
            <w:vAlign w:val="center"/>
          </w:tcPr>
          <w:p>
            <w:pPr>
              <w:pStyle w:val="11"/>
            </w:pPr>
          </w:p>
        </w:tc>
        <w:tc>
          <w:tcPr>
            <w:tcW w:w="1361" w:type="dxa"/>
            <w:vAlign w:val="center"/>
          </w:tcPr>
          <w:p>
            <w:pPr>
              <w:pStyle w:val="11"/>
            </w:pPr>
            <w:r>
              <w:t>14740.17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2130322</w:t>
            </w:r>
          </w:p>
        </w:tc>
        <w:tc>
          <w:tcPr>
            <w:tcW w:w="4535" w:type="dxa"/>
            <w:vAlign w:val="center"/>
          </w:tcPr>
          <w:p>
            <w:pPr>
              <w:pStyle w:val="12"/>
            </w:pPr>
            <w:r>
              <w:t>水利安全监督</w:t>
            </w:r>
          </w:p>
        </w:tc>
        <w:tc>
          <w:tcPr>
            <w:tcW w:w="1361" w:type="dxa"/>
            <w:vAlign w:val="center"/>
          </w:tcPr>
          <w:p>
            <w:pPr>
              <w:pStyle w:val="11"/>
            </w:pPr>
            <w:r>
              <w:t>9.50</w:t>
            </w:r>
          </w:p>
        </w:tc>
        <w:tc>
          <w:tcPr>
            <w:tcW w:w="1361" w:type="dxa"/>
            <w:vAlign w:val="center"/>
          </w:tcPr>
          <w:p>
            <w:pPr>
              <w:pStyle w:val="11"/>
            </w:pPr>
          </w:p>
        </w:tc>
        <w:tc>
          <w:tcPr>
            <w:tcW w:w="1361" w:type="dxa"/>
            <w:vAlign w:val="center"/>
          </w:tcPr>
          <w:p>
            <w:pPr>
              <w:pStyle w:val="11"/>
            </w:pPr>
            <w:r>
              <w:t>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2130334</w:t>
            </w:r>
          </w:p>
        </w:tc>
        <w:tc>
          <w:tcPr>
            <w:tcW w:w="4535" w:type="dxa"/>
            <w:vAlign w:val="center"/>
          </w:tcPr>
          <w:p>
            <w:pPr>
              <w:pStyle w:val="12"/>
            </w:pPr>
            <w:r>
              <w:t>水利建设征地及移民支出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2130335</w:t>
            </w:r>
          </w:p>
        </w:tc>
        <w:tc>
          <w:tcPr>
            <w:tcW w:w="4535" w:type="dxa"/>
            <w:vAlign w:val="center"/>
          </w:tcPr>
          <w:p>
            <w:pPr>
              <w:pStyle w:val="12"/>
            </w:pPr>
            <w:r>
              <w:t>农村供水</w:t>
            </w:r>
          </w:p>
        </w:tc>
        <w:tc>
          <w:tcPr>
            <w:tcW w:w="1361" w:type="dxa"/>
            <w:vAlign w:val="center"/>
          </w:tcPr>
          <w:p>
            <w:pPr>
              <w:pStyle w:val="11"/>
            </w:pPr>
            <w:r>
              <w:t>225.00</w:t>
            </w:r>
          </w:p>
        </w:tc>
        <w:tc>
          <w:tcPr>
            <w:tcW w:w="1361" w:type="dxa"/>
            <w:vAlign w:val="center"/>
          </w:tcPr>
          <w:p>
            <w:pPr>
              <w:pStyle w:val="11"/>
            </w:pPr>
          </w:p>
        </w:tc>
        <w:tc>
          <w:tcPr>
            <w:tcW w:w="1361" w:type="dxa"/>
            <w:vAlign w:val="center"/>
          </w:tcPr>
          <w:p>
            <w:pPr>
              <w:pStyle w:val="11"/>
            </w:pPr>
            <w:r>
              <w:t>225.00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2130399</w:t>
            </w:r>
          </w:p>
        </w:tc>
        <w:tc>
          <w:tcPr>
            <w:tcW w:w="4535" w:type="dxa"/>
            <w:vAlign w:val="center"/>
          </w:tcPr>
          <w:p>
            <w:pPr>
              <w:pStyle w:val="12"/>
            </w:pPr>
            <w:r>
              <w:t>其他水利支出</w:t>
            </w:r>
          </w:p>
        </w:tc>
        <w:tc>
          <w:tcPr>
            <w:tcW w:w="1361" w:type="dxa"/>
            <w:vAlign w:val="center"/>
          </w:tcPr>
          <w:p>
            <w:pPr>
              <w:pStyle w:val="11"/>
            </w:pPr>
            <w:r>
              <w:t>861.07</w:t>
            </w:r>
          </w:p>
        </w:tc>
        <w:tc>
          <w:tcPr>
            <w:tcW w:w="1361" w:type="dxa"/>
            <w:vAlign w:val="center"/>
          </w:tcPr>
          <w:p>
            <w:pPr>
              <w:pStyle w:val="11"/>
            </w:pPr>
          </w:p>
        </w:tc>
        <w:tc>
          <w:tcPr>
            <w:tcW w:w="1361" w:type="dxa"/>
            <w:vAlign w:val="center"/>
          </w:tcPr>
          <w:p>
            <w:pPr>
              <w:pStyle w:val="11"/>
            </w:pPr>
            <w:r>
              <w:t>861.07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21372</w:t>
            </w:r>
          </w:p>
        </w:tc>
        <w:tc>
          <w:tcPr>
            <w:tcW w:w="4535" w:type="dxa"/>
            <w:vAlign w:val="center"/>
          </w:tcPr>
          <w:p>
            <w:pPr>
              <w:pStyle w:val="12"/>
            </w:pPr>
            <w:r>
              <w:t>大中型水库移民后期扶持基金支出</w:t>
            </w:r>
          </w:p>
        </w:tc>
        <w:tc>
          <w:tcPr>
            <w:tcW w:w="1361" w:type="dxa"/>
            <w:vAlign w:val="center"/>
          </w:tcPr>
          <w:p>
            <w:pPr>
              <w:pStyle w:val="11"/>
            </w:pPr>
            <w:r>
              <w:t>653.66</w:t>
            </w:r>
          </w:p>
        </w:tc>
        <w:tc>
          <w:tcPr>
            <w:tcW w:w="1361" w:type="dxa"/>
            <w:vAlign w:val="center"/>
          </w:tcPr>
          <w:p>
            <w:pPr>
              <w:pStyle w:val="11"/>
            </w:pPr>
          </w:p>
        </w:tc>
        <w:tc>
          <w:tcPr>
            <w:tcW w:w="1361" w:type="dxa"/>
            <w:vAlign w:val="center"/>
          </w:tcPr>
          <w:p>
            <w:pPr>
              <w:pStyle w:val="11"/>
            </w:pPr>
            <w:r>
              <w:t>653.66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2137201</w:t>
            </w:r>
          </w:p>
        </w:tc>
        <w:tc>
          <w:tcPr>
            <w:tcW w:w="4535" w:type="dxa"/>
            <w:vAlign w:val="center"/>
          </w:tcPr>
          <w:p>
            <w:pPr>
              <w:pStyle w:val="12"/>
            </w:pPr>
            <w:r>
              <w:t>移民补助</w:t>
            </w:r>
          </w:p>
        </w:tc>
        <w:tc>
          <w:tcPr>
            <w:tcW w:w="1361" w:type="dxa"/>
            <w:vAlign w:val="center"/>
          </w:tcPr>
          <w:p>
            <w:pPr>
              <w:pStyle w:val="11"/>
            </w:pPr>
            <w:r>
              <w:t>330.67</w:t>
            </w:r>
          </w:p>
        </w:tc>
        <w:tc>
          <w:tcPr>
            <w:tcW w:w="1361" w:type="dxa"/>
            <w:vAlign w:val="center"/>
          </w:tcPr>
          <w:p>
            <w:pPr>
              <w:pStyle w:val="11"/>
            </w:pPr>
          </w:p>
        </w:tc>
        <w:tc>
          <w:tcPr>
            <w:tcW w:w="1361" w:type="dxa"/>
            <w:vAlign w:val="center"/>
          </w:tcPr>
          <w:p>
            <w:pPr>
              <w:pStyle w:val="11"/>
            </w:pPr>
            <w:r>
              <w:t>330.67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2137202</w:t>
            </w:r>
          </w:p>
        </w:tc>
        <w:tc>
          <w:tcPr>
            <w:tcW w:w="4535" w:type="dxa"/>
            <w:vAlign w:val="center"/>
          </w:tcPr>
          <w:p>
            <w:pPr>
              <w:pStyle w:val="12"/>
            </w:pPr>
            <w:r>
              <w:t>基础设施建设和经济发展</w:t>
            </w:r>
          </w:p>
        </w:tc>
        <w:tc>
          <w:tcPr>
            <w:tcW w:w="1361" w:type="dxa"/>
            <w:vAlign w:val="center"/>
          </w:tcPr>
          <w:p>
            <w:pPr>
              <w:pStyle w:val="11"/>
            </w:pPr>
            <w:r>
              <w:t>323.00</w:t>
            </w:r>
          </w:p>
        </w:tc>
        <w:tc>
          <w:tcPr>
            <w:tcW w:w="1361" w:type="dxa"/>
            <w:vAlign w:val="center"/>
          </w:tcPr>
          <w:p>
            <w:pPr>
              <w:pStyle w:val="11"/>
            </w:pPr>
          </w:p>
        </w:tc>
        <w:tc>
          <w:tcPr>
            <w:tcW w:w="1361" w:type="dxa"/>
            <w:vAlign w:val="center"/>
          </w:tcPr>
          <w:p>
            <w:pPr>
              <w:pStyle w:val="11"/>
            </w:pPr>
            <w:r>
              <w:t>323.00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75.96</w:t>
            </w:r>
          </w:p>
        </w:tc>
        <w:tc>
          <w:tcPr>
            <w:tcW w:w="1361" w:type="dxa"/>
            <w:vAlign w:val="center"/>
          </w:tcPr>
          <w:p>
            <w:pPr>
              <w:pStyle w:val="11"/>
            </w:pPr>
            <w:r>
              <w:t>75.96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75.96</w:t>
            </w:r>
          </w:p>
        </w:tc>
        <w:tc>
          <w:tcPr>
            <w:tcW w:w="1361" w:type="dxa"/>
            <w:vAlign w:val="center"/>
          </w:tcPr>
          <w:p>
            <w:pPr>
              <w:pStyle w:val="11"/>
            </w:pPr>
            <w:r>
              <w:t>75.96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75.96</w:t>
            </w:r>
          </w:p>
        </w:tc>
        <w:tc>
          <w:tcPr>
            <w:tcW w:w="1361" w:type="dxa"/>
            <w:vAlign w:val="center"/>
          </w:tcPr>
          <w:p>
            <w:pPr>
              <w:pStyle w:val="11"/>
            </w:pPr>
            <w:r>
              <w:t>75.96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38244.46</w:t>
            </w:r>
          </w:p>
        </w:tc>
        <w:tc>
          <w:tcPr>
            <w:tcW w:w="1361" w:type="dxa"/>
            <w:vAlign w:val="center"/>
          </w:tcPr>
          <w:p>
            <w:pPr>
              <w:pStyle w:val="11"/>
            </w:pPr>
          </w:p>
        </w:tc>
        <w:tc>
          <w:tcPr>
            <w:tcW w:w="1361" w:type="dxa"/>
            <w:vAlign w:val="center"/>
          </w:tcPr>
          <w:p>
            <w:pPr>
              <w:pStyle w:val="11"/>
            </w:pPr>
            <w:r>
              <w:t>38244.46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22498</w:t>
            </w:r>
          </w:p>
        </w:tc>
        <w:tc>
          <w:tcPr>
            <w:tcW w:w="4535" w:type="dxa"/>
            <w:vAlign w:val="center"/>
          </w:tcPr>
          <w:p>
            <w:pPr>
              <w:pStyle w:val="12"/>
            </w:pPr>
            <w:r>
              <w:t>超长期特别国债安排的支出</w:t>
            </w:r>
          </w:p>
        </w:tc>
        <w:tc>
          <w:tcPr>
            <w:tcW w:w="1361" w:type="dxa"/>
            <w:vAlign w:val="center"/>
          </w:tcPr>
          <w:p>
            <w:pPr>
              <w:pStyle w:val="11"/>
            </w:pPr>
            <w:r>
              <w:t>38244.46</w:t>
            </w:r>
          </w:p>
        </w:tc>
        <w:tc>
          <w:tcPr>
            <w:tcW w:w="1361" w:type="dxa"/>
            <w:vAlign w:val="center"/>
          </w:tcPr>
          <w:p>
            <w:pPr>
              <w:pStyle w:val="11"/>
            </w:pPr>
          </w:p>
        </w:tc>
        <w:tc>
          <w:tcPr>
            <w:tcW w:w="1361" w:type="dxa"/>
            <w:vAlign w:val="center"/>
          </w:tcPr>
          <w:p>
            <w:pPr>
              <w:pStyle w:val="11"/>
            </w:pPr>
            <w:r>
              <w:t>38244.46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2249802</w:t>
            </w:r>
          </w:p>
        </w:tc>
        <w:tc>
          <w:tcPr>
            <w:tcW w:w="4535" w:type="dxa"/>
            <w:vAlign w:val="center"/>
          </w:tcPr>
          <w:p>
            <w:pPr>
              <w:pStyle w:val="12"/>
            </w:pPr>
            <w:r>
              <w:t>自然灾害恢复重建支出</w:t>
            </w:r>
          </w:p>
        </w:tc>
        <w:tc>
          <w:tcPr>
            <w:tcW w:w="1361" w:type="dxa"/>
            <w:vAlign w:val="center"/>
          </w:tcPr>
          <w:p>
            <w:pPr>
              <w:pStyle w:val="11"/>
            </w:pPr>
            <w:r>
              <w:t>38244.46</w:t>
            </w:r>
          </w:p>
        </w:tc>
        <w:tc>
          <w:tcPr>
            <w:tcW w:w="1361" w:type="dxa"/>
            <w:vAlign w:val="center"/>
          </w:tcPr>
          <w:p>
            <w:pPr>
              <w:pStyle w:val="11"/>
            </w:pPr>
          </w:p>
        </w:tc>
        <w:tc>
          <w:tcPr>
            <w:tcW w:w="1361" w:type="dxa"/>
            <w:vAlign w:val="center"/>
          </w:tcPr>
          <w:p>
            <w:pPr>
              <w:pStyle w:val="11"/>
            </w:pPr>
            <w:r>
              <w:t>38244.46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2300.43</w:t>
            </w:r>
          </w:p>
        </w:tc>
        <w:tc>
          <w:tcPr>
            <w:tcW w:w="1361" w:type="dxa"/>
            <w:vAlign w:val="center"/>
          </w:tcPr>
          <w:p>
            <w:pPr>
              <w:pStyle w:val="11"/>
            </w:pPr>
          </w:p>
        </w:tc>
        <w:tc>
          <w:tcPr>
            <w:tcW w:w="1361" w:type="dxa"/>
            <w:vAlign w:val="center"/>
          </w:tcPr>
          <w:p>
            <w:pPr>
              <w:pStyle w:val="11"/>
            </w:pPr>
            <w:r>
              <w:t>2300.43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22904</w:t>
            </w:r>
          </w:p>
        </w:tc>
        <w:tc>
          <w:tcPr>
            <w:tcW w:w="4535" w:type="dxa"/>
            <w:vAlign w:val="center"/>
          </w:tcPr>
          <w:p>
            <w:pPr>
              <w:pStyle w:val="12"/>
            </w:pPr>
            <w:r>
              <w:t>其他政府性基金及对应专项债务收入安排的支出</w:t>
            </w:r>
          </w:p>
        </w:tc>
        <w:tc>
          <w:tcPr>
            <w:tcW w:w="1361" w:type="dxa"/>
            <w:vAlign w:val="center"/>
          </w:tcPr>
          <w:p>
            <w:pPr>
              <w:pStyle w:val="11"/>
            </w:pPr>
            <w:r>
              <w:t>2300.43</w:t>
            </w:r>
          </w:p>
        </w:tc>
        <w:tc>
          <w:tcPr>
            <w:tcW w:w="1361" w:type="dxa"/>
            <w:vAlign w:val="center"/>
          </w:tcPr>
          <w:p>
            <w:pPr>
              <w:pStyle w:val="11"/>
            </w:pPr>
          </w:p>
        </w:tc>
        <w:tc>
          <w:tcPr>
            <w:tcW w:w="1361" w:type="dxa"/>
            <w:vAlign w:val="center"/>
          </w:tcPr>
          <w:p>
            <w:pPr>
              <w:pStyle w:val="11"/>
            </w:pPr>
            <w:r>
              <w:t>2300.43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2290402</w:t>
            </w:r>
          </w:p>
        </w:tc>
        <w:tc>
          <w:tcPr>
            <w:tcW w:w="4535" w:type="dxa"/>
            <w:vAlign w:val="center"/>
          </w:tcPr>
          <w:p>
            <w:pPr>
              <w:pStyle w:val="12"/>
            </w:pPr>
            <w:r>
              <w:t>其他地方自行试点项目收益专项债券收入安排的支出</w:t>
            </w:r>
          </w:p>
        </w:tc>
        <w:tc>
          <w:tcPr>
            <w:tcW w:w="1361" w:type="dxa"/>
            <w:vAlign w:val="center"/>
          </w:tcPr>
          <w:p>
            <w:pPr>
              <w:pStyle w:val="11"/>
            </w:pPr>
            <w:r>
              <w:t>2300.43</w:t>
            </w:r>
          </w:p>
        </w:tc>
        <w:tc>
          <w:tcPr>
            <w:tcW w:w="1361" w:type="dxa"/>
            <w:vAlign w:val="center"/>
          </w:tcPr>
          <w:p>
            <w:pPr>
              <w:pStyle w:val="11"/>
            </w:pPr>
          </w:p>
        </w:tc>
        <w:tc>
          <w:tcPr>
            <w:tcW w:w="1361" w:type="dxa"/>
            <w:vAlign w:val="center"/>
          </w:tcPr>
          <w:p>
            <w:pPr>
              <w:pStyle w:val="11"/>
            </w:pPr>
            <w:r>
              <w:t>2300.43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426001唐山市丰南区水利局本级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16195.34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15408.76</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486.51</w:t>
            </w:r>
          </w:p>
        </w:tc>
        <w:tc>
          <w:tcPr>
            <w:tcW w:w="1474" w:type="dxa"/>
            <w:vAlign w:val="center"/>
          </w:tcPr>
          <w:p>
            <w:pPr>
              <w:pStyle w:val="11"/>
            </w:pPr>
            <w:r>
              <w:t>486.51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79.69</w:t>
            </w:r>
          </w:p>
        </w:tc>
        <w:tc>
          <w:tcPr>
            <w:tcW w:w="1474" w:type="dxa"/>
            <w:vAlign w:val="center"/>
          </w:tcPr>
          <w:p>
            <w:pPr>
              <w:pStyle w:val="11"/>
            </w:pPr>
            <w:r>
              <w:t>79.69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1000.00</w:t>
            </w:r>
          </w:p>
        </w:tc>
        <w:tc>
          <w:tcPr>
            <w:tcW w:w="1474" w:type="dxa"/>
            <w:vAlign w:val="center"/>
          </w:tcPr>
          <w:p>
            <w:pPr>
              <w:pStyle w:val="11"/>
            </w:pPr>
          </w:p>
        </w:tc>
        <w:tc>
          <w:tcPr>
            <w:tcW w:w="1474" w:type="dxa"/>
            <w:vAlign w:val="center"/>
          </w:tcPr>
          <w:p>
            <w:pPr>
              <w:pStyle w:val="11"/>
            </w:pPr>
            <w:r>
              <w:t>1000.00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26938.42</w:t>
            </w:r>
          </w:p>
        </w:tc>
        <w:tc>
          <w:tcPr>
            <w:tcW w:w="1474" w:type="dxa"/>
            <w:vAlign w:val="center"/>
          </w:tcPr>
          <w:p>
            <w:pPr>
              <w:pStyle w:val="11"/>
            </w:pPr>
            <w:r>
              <w:t>26284.76</w:t>
            </w:r>
          </w:p>
        </w:tc>
        <w:tc>
          <w:tcPr>
            <w:tcW w:w="1474" w:type="dxa"/>
            <w:vAlign w:val="center"/>
          </w:tcPr>
          <w:p>
            <w:pPr>
              <w:pStyle w:val="11"/>
            </w:pPr>
            <w:r>
              <w:t>653.66</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75.96</w:t>
            </w:r>
          </w:p>
        </w:tc>
        <w:tc>
          <w:tcPr>
            <w:tcW w:w="1474" w:type="dxa"/>
            <w:vAlign w:val="center"/>
          </w:tcPr>
          <w:p>
            <w:pPr>
              <w:pStyle w:val="11"/>
            </w:pPr>
            <w:r>
              <w:t>75.96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38244.46</w:t>
            </w:r>
          </w:p>
        </w:tc>
        <w:tc>
          <w:tcPr>
            <w:tcW w:w="1474" w:type="dxa"/>
            <w:vAlign w:val="center"/>
          </w:tcPr>
          <w:p>
            <w:pPr>
              <w:pStyle w:val="11"/>
            </w:pPr>
          </w:p>
        </w:tc>
        <w:tc>
          <w:tcPr>
            <w:tcW w:w="1474" w:type="dxa"/>
            <w:vAlign w:val="center"/>
          </w:tcPr>
          <w:p>
            <w:pPr>
              <w:pStyle w:val="11"/>
            </w:pPr>
            <w:r>
              <w:t>38244.46</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2300.43</w:t>
            </w:r>
          </w:p>
        </w:tc>
        <w:tc>
          <w:tcPr>
            <w:tcW w:w="1474" w:type="dxa"/>
            <w:vAlign w:val="center"/>
          </w:tcPr>
          <w:p>
            <w:pPr>
              <w:pStyle w:val="11"/>
            </w:pPr>
          </w:p>
        </w:tc>
        <w:tc>
          <w:tcPr>
            <w:tcW w:w="1474" w:type="dxa"/>
            <w:vAlign w:val="center"/>
          </w:tcPr>
          <w:p>
            <w:pPr>
              <w:pStyle w:val="11"/>
            </w:pPr>
            <w:r>
              <w:t>2300.43</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31604.10</w:t>
            </w:r>
          </w:p>
        </w:tc>
        <w:tc>
          <w:tcPr>
            <w:tcW w:w="3402" w:type="dxa"/>
            <w:vAlign w:val="center"/>
          </w:tcPr>
          <w:p>
            <w:pPr>
              <w:pStyle w:val="14"/>
            </w:pPr>
            <w:r>
              <w:t>本年支出合计</w:t>
            </w:r>
          </w:p>
        </w:tc>
        <w:tc>
          <w:tcPr>
            <w:tcW w:w="1474" w:type="dxa"/>
            <w:vAlign w:val="center"/>
          </w:tcPr>
          <w:p>
            <w:pPr>
              <w:pStyle w:val="15"/>
            </w:pPr>
            <w:r>
              <w:t>69125.47</w:t>
            </w:r>
          </w:p>
        </w:tc>
        <w:tc>
          <w:tcPr>
            <w:tcW w:w="1474" w:type="dxa"/>
            <w:vAlign w:val="center"/>
          </w:tcPr>
          <w:p>
            <w:pPr>
              <w:pStyle w:val="15"/>
            </w:pPr>
            <w:r>
              <w:t>26926.92</w:t>
            </w:r>
          </w:p>
        </w:tc>
        <w:tc>
          <w:tcPr>
            <w:tcW w:w="1474" w:type="dxa"/>
            <w:vAlign w:val="center"/>
          </w:tcPr>
          <w:p>
            <w:pPr>
              <w:pStyle w:val="15"/>
            </w:pPr>
            <w:r>
              <w:t>42198.55</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37521.37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10731.58</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26789.79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69125.47</w:t>
            </w:r>
          </w:p>
        </w:tc>
        <w:tc>
          <w:tcPr>
            <w:tcW w:w="3402" w:type="dxa"/>
            <w:vAlign w:val="center"/>
          </w:tcPr>
          <w:p>
            <w:pPr>
              <w:pStyle w:val="14"/>
            </w:pPr>
            <w:r>
              <w:t>支出总计</w:t>
            </w:r>
          </w:p>
        </w:tc>
        <w:tc>
          <w:tcPr>
            <w:tcW w:w="1474" w:type="dxa"/>
            <w:vAlign w:val="center"/>
          </w:tcPr>
          <w:p>
            <w:pPr>
              <w:pStyle w:val="15"/>
            </w:pPr>
            <w:r>
              <w:t>69125.47</w:t>
            </w:r>
          </w:p>
        </w:tc>
        <w:tc>
          <w:tcPr>
            <w:tcW w:w="1474" w:type="dxa"/>
            <w:vAlign w:val="center"/>
          </w:tcPr>
          <w:p>
            <w:pPr>
              <w:pStyle w:val="15"/>
            </w:pPr>
            <w:r>
              <w:t>26926.92</w:t>
            </w:r>
          </w:p>
        </w:tc>
        <w:tc>
          <w:tcPr>
            <w:tcW w:w="1474" w:type="dxa"/>
            <w:vAlign w:val="center"/>
          </w:tcPr>
          <w:p>
            <w:pPr>
              <w:pStyle w:val="15"/>
            </w:pPr>
            <w:r>
              <w:t>42198.55</w:t>
            </w: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426001唐山市丰南区水利局本级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26926.92</w:t>
            </w:r>
          </w:p>
        </w:tc>
        <w:tc>
          <w:tcPr>
            <w:tcW w:w="2551" w:type="dxa"/>
            <w:vAlign w:val="center"/>
          </w:tcPr>
          <w:p>
            <w:pPr>
              <w:pStyle w:val="15"/>
            </w:pPr>
            <w:r>
              <w:t>1235.23</w:t>
            </w:r>
          </w:p>
        </w:tc>
        <w:tc>
          <w:tcPr>
            <w:tcW w:w="2551" w:type="dxa"/>
            <w:vAlign w:val="center"/>
          </w:tcPr>
          <w:p>
            <w:pPr>
              <w:pStyle w:val="15"/>
            </w:pPr>
            <w:r>
              <w:t>25691.69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486.51</w:t>
            </w:r>
          </w:p>
        </w:tc>
        <w:tc>
          <w:tcPr>
            <w:tcW w:w="2551" w:type="dxa"/>
            <w:vAlign w:val="center"/>
          </w:tcPr>
          <w:p>
            <w:pPr>
              <w:pStyle w:val="11"/>
            </w:pPr>
            <w:r>
              <w:t>288.15</w:t>
            </w:r>
          </w:p>
        </w:tc>
        <w:tc>
          <w:tcPr>
            <w:tcW w:w="2551" w:type="dxa"/>
            <w:vAlign w:val="center"/>
          </w:tcPr>
          <w:p>
            <w:pPr>
              <w:pStyle w:val="11"/>
            </w:pPr>
            <w:r>
              <w:t>198.36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288.15</w:t>
            </w:r>
          </w:p>
        </w:tc>
        <w:tc>
          <w:tcPr>
            <w:tcW w:w="2551" w:type="dxa"/>
            <w:vAlign w:val="center"/>
          </w:tcPr>
          <w:p>
            <w:pPr>
              <w:pStyle w:val="11"/>
            </w:pPr>
            <w:r>
              <w:t>288.15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195.92</w:t>
            </w:r>
          </w:p>
        </w:tc>
        <w:tc>
          <w:tcPr>
            <w:tcW w:w="2551" w:type="dxa"/>
            <w:vAlign w:val="center"/>
          </w:tcPr>
          <w:p>
            <w:pPr>
              <w:pStyle w:val="11"/>
            </w:pPr>
            <w:r>
              <w:t>195.92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92.23</w:t>
            </w:r>
          </w:p>
        </w:tc>
        <w:tc>
          <w:tcPr>
            <w:tcW w:w="2551" w:type="dxa"/>
            <w:vAlign w:val="center"/>
          </w:tcPr>
          <w:p>
            <w:pPr>
              <w:pStyle w:val="11"/>
            </w:pPr>
            <w:r>
              <w:t>92.23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198.36</w:t>
            </w:r>
          </w:p>
        </w:tc>
        <w:tc>
          <w:tcPr>
            <w:tcW w:w="2551" w:type="dxa"/>
            <w:vAlign w:val="center"/>
          </w:tcPr>
          <w:p>
            <w:pPr>
              <w:pStyle w:val="11"/>
            </w:pPr>
          </w:p>
        </w:tc>
        <w:tc>
          <w:tcPr>
            <w:tcW w:w="2551" w:type="dxa"/>
            <w:vAlign w:val="center"/>
          </w:tcPr>
          <w:p>
            <w:pPr>
              <w:pStyle w:val="11"/>
            </w:pPr>
            <w:r>
              <w:t>198.36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198.36</w:t>
            </w:r>
          </w:p>
        </w:tc>
        <w:tc>
          <w:tcPr>
            <w:tcW w:w="2551" w:type="dxa"/>
            <w:vAlign w:val="center"/>
          </w:tcPr>
          <w:p>
            <w:pPr>
              <w:pStyle w:val="11"/>
            </w:pPr>
          </w:p>
        </w:tc>
        <w:tc>
          <w:tcPr>
            <w:tcW w:w="2551" w:type="dxa"/>
            <w:vAlign w:val="center"/>
          </w:tcPr>
          <w:p>
            <w:pPr>
              <w:pStyle w:val="11"/>
            </w:pPr>
            <w:r>
              <w:t>198.36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79.69</w:t>
            </w:r>
          </w:p>
        </w:tc>
        <w:tc>
          <w:tcPr>
            <w:tcW w:w="2551" w:type="dxa"/>
            <w:vAlign w:val="center"/>
          </w:tcPr>
          <w:p>
            <w:pPr>
              <w:pStyle w:val="11"/>
            </w:pPr>
            <w:r>
              <w:t>79.69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79.69</w:t>
            </w:r>
          </w:p>
        </w:tc>
        <w:tc>
          <w:tcPr>
            <w:tcW w:w="2551" w:type="dxa"/>
            <w:vAlign w:val="center"/>
          </w:tcPr>
          <w:p>
            <w:pPr>
              <w:pStyle w:val="11"/>
            </w:pPr>
            <w:r>
              <w:t>79.69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37.88</w:t>
            </w:r>
          </w:p>
        </w:tc>
        <w:tc>
          <w:tcPr>
            <w:tcW w:w="2551" w:type="dxa"/>
            <w:vAlign w:val="center"/>
          </w:tcPr>
          <w:p>
            <w:pPr>
              <w:pStyle w:val="11"/>
            </w:pPr>
            <w:r>
              <w:t>37.88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41.81</w:t>
            </w:r>
          </w:p>
        </w:tc>
        <w:tc>
          <w:tcPr>
            <w:tcW w:w="2551" w:type="dxa"/>
            <w:vAlign w:val="center"/>
          </w:tcPr>
          <w:p>
            <w:pPr>
              <w:pStyle w:val="11"/>
            </w:pPr>
            <w:r>
              <w:t>41.81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26284.76</w:t>
            </w:r>
          </w:p>
        </w:tc>
        <w:tc>
          <w:tcPr>
            <w:tcW w:w="2551" w:type="dxa"/>
            <w:vAlign w:val="center"/>
          </w:tcPr>
          <w:p>
            <w:pPr>
              <w:pStyle w:val="11"/>
            </w:pPr>
            <w:r>
              <w:t>791.43</w:t>
            </w:r>
          </w:p>
        </w:tc>
        <w:tc>
          <w:tcPr>
            <w:tcW w:w="2551" w:type="dxa"/>
            <w:vAlign w:val="center"/>
          </w:tcPr>
          <w:p>
            <w:pPr>
              <w:pStyle w:val="11"/>
            </w:pPr>
            <w:r>
              <w:t>25493.33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26284.76</w:t>
            </w:r>
          </w:p>
        </w:tc>
        <w:tc>
          <w:tcPr>
            <w:tcW w:w="2551" w:type="dxa"/>
            <w:vAlign w:val="center"/>
          </w:tcPr>
          <w:p>
            <w:pPr>
              <w:pStyle w:val="11"/>
            </w:pPr>
            <w:r>
              <w:t>791.43</w:t>
            </w:r>
          </w:p>
        </w:tc>
        <w:tc>
          <w:tcPr>
            <w:tcW w:w="2551" w:type="dxa"/>
            <w:vAlign w:val="center"/>
          </w:tcPr>
          <w:p>
            <w:pPr>
              <w:pStyle w:val="11"/>
            </w:pPr>
            <w:r>
              <w:t>25493.33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2130301</w:t>
            </w:r>
          </w:p>
        </w:tc>
        <w:tc>
          <w:tcPr>
            <w:tcW w:w="4535" w:type="dxa"/>
            <w:vAlign w:val="center"/>
          </w:tcPr>
          <w:p>
            <w:pPr>
              <w:pStyle w:val="12"/>
            </w:pPr>
            <w:r>
              <w:t>行政运行</w:t>
            </w:r>
          </w:p>
        </w:tc>
        <w:tc>
          <w:tcPr>
            <w:tcW w:w="2551" w:type="dxa"/>
            <w:vAlign w:val="center"/>
          </w:tcPr>
          <w:p>
            <w:pPr>
              <w:pStyle w:val="11"/>
            </w:pPr>
            <w:r>
              <w:t>791.43</w:t>
            </w:r>
          </w:p>
        </w:tc>
        <w:tc>
          <w:tcPr>
            <w:tcW w:w="2551" w:type="dxa"/>
            <w:vAlign w:val="center"/>
          </w:tcPr>
          <w:p>
            <w:pPr>
              <w:pStyle w:val="11"/>
            </w:pPr>
            <w:r>
              <w:t>791.43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2130304</w:t>
            </w:r>
          </w:p>
        </w:tc>
        <w:tc>
          <w:tcPr>
            <w:tcW w:w="4535" w:type="dxa"/>
            <w:vAlign w:val="center"/>
          </w:tcPr>
          <w:p>
            <w:pPr>
              <w:pStyle w:val="12"/>
            </w:pPr>
            <w:r>
              <w:t>水利行业业务管理</w:t>
            </w:r>
          </w:p>
        </w:tc>
        <w:tc>
          <w:tcPr>
            <w:tcW w:w="2551" w:type="dxa"/>
            <w:vAlign w:val="center"/>
          </w:tcPr>
          <w:p>
            <w:pPr>
              <w:pStyle w:val="11"/>
            </w:pPr>
            <w:r>
              <w:t>15.28</w:t>
            </w:r>
          </w:p>
        </w:tc>
        <w:tc>
          <w:tcPr>
            <w:tcW w:w="2551" w:type="dxa"/>
            <w:vAlign w:val="center"/>
          </w:tcPr>
          <w:p>
            <w:pPr>
              <w:pStyle w:val="11"/>
            </w:pPr>
          </w:p>
        </w:tc>
        <w:tc>
          <w:tcPr>
            <w:tcW w:w="2551" w:type="dxa"/>
            <w:vAlign w:val="center"/>
          </w:tcPr>
          <w:p>
            <w:pPr>
              <w:pStyle w:val="11"/>
            </w:pPr>
            <w:r>
              <w:t>15.28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2130305</w:t>
            </w:r>
          </w:p>
        </w:tc>
        <w:tc>
          <w:tcPr>
            <w:tcW w:w="4535" w:type="dxa"/>
            <w:vAlign w:val="center"/>
          </w:tcPr>
          <w:p>
            <w:pPr>
              <w:pStyle w:val="12"/>
            </w:pPr>
            <w:r>
              <w:t>水利工程建设</w:t>
            </w:r>
          </w:p>
        </w:tc>
        <w:tc>
          <w:tcPr>
            <w:tcW w:w="2551" w:type="dxa"/>
            <w:vAlign w:val="center"/>
          </w:tcPr>
          <w:p>
            <w:pPr>
              <w:pStyle w:val="11"/>
            </w:pPr>
            <w:r>
              <w:t>8983.91</w:t>
            </w:r>
          </w:p>
        </w:tc>
        <w:tc>
          <w:tcPr>
            <w:tcW w:w="2551" w:type="dxa"/>
            <w:vAlign w:val="center"/>
          </w:tcPr>
          <w:p>
            <w:pPr>
              <w:pStyle w:val="11"/>
            </w:pPr>
          </w:p>
        </w:tc>
        <w:tc>
          <w:tcPr>
            <w:tcW w:w="2551" w:type="dxa"/>
            <w:vAlign w:val="center"/>
          </w:tcPr>
          <w:p>
            <w:pPr>
              <w:pStyle w:val="11"/>
            </w:pPr>
            <w:r>
              <w:t>8983.91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2130306</w:t>
            </w:r>
          </w:p>
        </w:tc>
        <w:tc>
          <w:tcPr>
            <w:tcW w:w="4535" w:type="dxa"/>
            <w:vAlign w:val="center"/>
          </w:tcPr>
          <w:p>
            <w:pPr>
              <w:pStyle w:val="12"/>
            </w:pPr>
            <w:r>
              <w:t>水利工程运行与维护</w:t>
            </w:r>
          </w:p>
        </w:tc>
        <w:tc>
          <w:tcPr>
            <w:tcW w:w="2551" w:type="dxa"/>
            <w:vAlign w:val="center"/>
          </w:tcPr>
          <w:p>
            <w:pPr>
              <w:pStyle w:val="11"/>
            </w:pPr>
            <w:r>
              <w:t>578.00</w:t>
            </w:r>
          </w:p>
        </w:tc>
        <w:tc>
          <w:tcPr>
            <w:tcW w:w="2551" w:type="dxa"/>
            <w:vAlign w:val="center"/>
          </w:tcPr>
          <w:p>
            <w:pPr>
              <w:pStyle w:val="11"/>
            </w:pPr>
          </w:p>
        </w:tc>
        <w:tc>
          <w:tcPr>
            <w:tcW w:w="2551" w:type="dxa"/>
            <w:vAlign w:val="center"/>
          </w:tcPr>
          <w:p>
            <w:pPr>
              <w:pStyle w:val="11"/>
            </w:pPr>
            <w:r>
              <w:t>578.00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2130309</w:t>
            </w:r>
          </w:p>
        </w:tc>
        <w:tc>
          <w:tcPr>
            <w:tcW w:w="4535" w:type="dxa"/>
            <w:vAlign w:val="center"/>
          </w:tcPr>
          <w:p>
            <w:pPr>
              <w:pStyle w:val="12"/>
            </w:pPr>
            <w:r>
              <w:t>水利执法监督</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2130311</w:t>
            </w:r>
          </w:p>
        </w:tc>
        <w:tc>
          <w:tcPr>
            <w:tcW w:w="4535" w:type="dxa"/>
            <w:vAlign w:val="center"/>
          </w:tcPr>
          <w:p>
            <w:pPr>
              <w:pStyle w:val="12"/>
            </w:pPr>
            <w:r>
              <w:t>水资源节约管理与保护</w:t>
            </w:r>
          </w:p>
        </w:tc>
        <w:tc>
          <w:tcPr>
            <w:tcW w:w="2551" w:type="dxa"/>
            <w:vAlign w:val="center"/>
          </w:tcPr>
          <w:p>
            <w:pPr>
              <w:pStyle w:val="11"/>
            </w:pPr>
            <w:r>
              <w:t>44.40</w:t>
            </w:r>
          </w:p>
        </w:tc>
        <w:tc>
          <w:tcPr>
            <w:tcW w:w="2551" w:type="dxa"/>
            <w:vAlign w:val="center"/>
          </w:tcPr>
          <w:p>
            <w:pPr>
              <w:pStyle w:val="11"/>
            </w:pPr>
          </w:p>
        </w:tc>
        <w:tc>
          <w:tcPr>
            <w:tcW w:w="2551" w:type="dxa"/>
            <w:vAlign w:val="center"/>
          </w:tcPr>
          <w:p>
            <w:pPr>
              <w:pStyle w:val="11"/>
            </w:pPr>
            <w:r>
              <w:t>44.40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2130314</w:t>
            </w:r>
          </w:p>
        </w:tc>
        <w:tc>
          <w:tcPr>
            <w:tcW w:w="4535" w:type="dxa"/>
            <w:vAlign w:val="center"/>
          </w:tcPr>
          <w:p>
            <w:pPr>
              <w:pStyle w:val="12"/>
            </w:pPr>
            <w:r>
              <w:t>防汛</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2130316</w:t>
            </w:r>
          </w:p>
        </w:tc>
        <w:tc>
          <w:tcPr>
            <w:tcW w:w="4535" w:type="dxa"/>
            <w:vAlign w:val="center"/>
          </w:tcPr>
          <w:p>
            <w:pPr>
              <w:pStyle w:val="12"/>
            </w:pPr>
            <w:r>
              <w:t>农村水利</w:t>
            </w:r>
          </w:p>
        </w:tc>
        <w:tc>
          <w:tcPr>
            <w:tcW w:w="2551" w:type="dxa"/>
            <w:vAlign w:val="center"/>
          </w:tcPr>
          <w:p>
            <w:pPr>
              <w:pStyle w:val="11"/>
            </w:pPr>
            <w:r>
              <w:t>14740.17</w:t>
            </w:r>
          </w:p>
        </w:tc>
        <w:tc>
          <w:tcPr>
            <w:tcW w:w="2551" w:type="dxa"/>
            <w:vAlign w:val="center"/>
          </w:tcPr>
          <w:p>
            <w:pPr>
              <w:pStyle w:val="11"/>
            </w:pPr>
          </w:p>
        </w:tc>
        <w:tc>
          <w:tcPr>
            <w:tcW w:w="2551" w:type="dxa"/>
            <w:vAlign w:val="center"/>
          </w:tcPr>
          <w:p>
            <w:pPr>
              <w:pStyle w:val="11"/>
            </w:pPr>
            <w:r>
              <w:t>14740.17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2130322</w:t>
            </w:r>
          </w:p>
        </w:tc>
        <w:tc>
          <w:tcPr>
            <w:tcW w:w="4535" w:type="dxa"/>
            <w:vAlign w:val="center"/>
          </w:tcPr>
          <w:p>
            <w:pPr>
              <w:pStyle w:val="12"/>
            </w:pPr>
            <w:r>
              <w:t>水利安全监督</w:t>
            </w:r>
          </w:p>
        </w:tc>
        <w:tc>
          <w:tcPr>
            <w:tcW w:w="2551" w:type="dxa"/>
            <w:vAlign w:val="center"/>
          </w:tcPr>
          <w:p>
            <w:pPr>
              <w:pStyle w:val="11"/>
            </w:pPr>
            <w:r>
              <w:t>9.50</w:t>
            </w:r>
          </w:p>
        </w:tc>
        <w:tc>
          <w:tcPr>
            <w:tcW w:w="2551" w:type="dxa"/>
            <w:vAlign w:val="center"/>
          </w:tcPr>
          <w:p>
            <w:pPr>
              <w:pStyle w:val="11"/>
            </w:pPr>
          </w:p>
        </w:tc>
        <w:tc>
          <w:tcPr>
            <w:tcW w:w="2551" w:type="dxa"/>
            <w:vAlign w:val="center"/>
          </w:tcPr>
          <w:p>
            <w:pPr>
              <w:pStyle w:val="11"/>
            </w:pPr>
            <w:r>
              <w:t>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2130334</w:t>
            </w:r>
          </w:p>
        </w:tc>
        <w:tc>
          <w:tcPr>
            <w:tcW w:w="4535" w:type="dxa"/>
            <w:vAlign w:val="center"/>
          </w:tcPr>
          <w:p>
            <w:pPr>
              <w:pStyle w:val="12"/>
            </w:pPr>
            <w:r>
              <w:t>水利建设征地及移民支出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2130335</w:t>
            </w:r>
          </w:p>
        </w:tc>
        <w:tc>
          <w:tcPr>
            <w:tcW w:w="4535" w:type="dxa"/>
            <w:vAlign w:val="center"/>
          </w:tcPr>
          <w:p>
            <w:pPr>
              <w:pStyle w:val="12"/>
            </w:pPr>
            <w:r>
              <w:t>农村供水</w:t>
            </w:r>
          </w:p>
        </w:tc>
        <w:tc>
          <w:tcPr>
            <w:tcW w:w="2551" w:type="dxa"/>
            <w:vAlign w:val="center"/>
          </w:tcPr>
          <w:p>
            <w:pPr>
              <w:pStyle w:val="11"/>
            </w:pPr>
            <w:r>
              <w:t>225.00</w:t>
            </w:r>
          </w:p>
        </w:tc>
        <w:tc>
          <w:tcPr>
            <w:tcW w:w="2551" w:type="dxa"/>
            <w:vAlign w:val="center"/>
          </w:tcPr>
          <w:p>
            <w:pPr>
              <w:pStyle w:val="11"/>
            </w:pPr>
          </w:p>
        </w:tc>
        <w:tc>
          <w:tcPr>
            <w:tcW w:w="2551" w:type="dxa"/>
            <w:vAlign w:val="center"/>
          </w:tcPr>
          <w:p>
            <w:pPr>
              <w:pStyle w:val="11"/>
            </w:pPr>
            <w:r>
              <w:t>225.00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2130399</w:t>
            </w:r>
          </w:p>
        </w:tc>
        <w:tc>
          <w:tcPr>
            <w:tcW w:w="4535" w:type="dxa"/>
            <w:vAlign w:val="center"/>
          </w:tcPr>
          <w:p>
            <w:pPr>
              <w:pStyle w:val="12"/>
            </w:pPr>
            <w:r>
              <w:t>其他水利支出</w:t>
            </w:r>
          </w:p>
        </w:tc>
        <w:tc>
          <w:tcPr>
            <w:tcW w:w="2551" w:type="dxa"/>
            <w:vAlign w:val="center"/>
          </w:tcPr>
          <w:p>
            <w:pPr>
              <w:pStyle w:val="11"/>
            </w:pPr>
            <w:r>
              <w:t>861.07</w:t>
            </w:r>
          </w:p>
        </w:tc>
        <w:tc>
          <w:tcPr>
            <w:tcW w:w="2551" w:type="dxa"/>
            <w:vAlign w:val="center"/>
          </w:tcPr>
          <w:p>
            <w:pPr>
              <w:pStyle w:val="11"/>
            </w:pPr>
          </w:p>
        </w:tc>
        <w:tc>
          <w:tcPr>
            <w:tcW w:w="2551" w:type="dxa"/>
            <w:vAlign w:val="center"/>
          </w:tcPr>
          <w:p>
            <w:pPr>
              <w:pStyle w:val="11"/>
            </w:pPr>
            <w:r>
              <w:t>861.07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75.96</w:t>
            </w:r>
          </w:p>
        </w:tc>
        <w:tc>
          <w:tcPr>
            <w:tcW w:w="2551" w:type="dxa"/>
            <w:vAlign w:val="center"/>
          </w:tcPr>
          <w:p>
            <w:pPr>
              <w:pStyle w:val="11"/>
            </w:pPr>
            <w:r>
              <w:t>75.96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75.96</w:t>
            </w:r>
          </w:p>
        </w:tc>
        <w:tc>
          <w:tcPr>
            <w:tcW w:w="2551" w:type="dxa"/>
            <w:vAlign w:val="center"/>
          </w:tcPr>
          <w:p>
            <w:pPr>
              <w:pStyle w:val="11"/>
            </w:pPr>
            <w:r>
              <w:t>75.96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75.96</w:t>
            </w:r>
          </w:p>
        </w:tc>
        <w:tc>
          <w:tcPr>
            <w:tcW w:w="2551" w:type="dxa"/>
            <w:vAlign w:val="center"/>
          </w:tcPr>
          <w:p>
            <w:pPr>
              <w:pStyle w:val="11"/>
            </w:pPr>
            <w:r>
              <w:t>75.96</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426001唐山市丰南区水利局本级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1235.23</w:t>
            </w:r>
          </w:p>
        </w:tc>
        <w:tc>
          <w:tcPr>
            <w:tcW w:w="2551" w:type="dxa"/>
            <w:vAlign w:val="center"/>
          </w:tcPr>
          <w:p>
            <w:pPr>
              <w:pStyle w:val="15"/>
            </w:pPr>
            <w:r>
              <w:t>1115.81</w:t>
            </w:r>
          </w:p>
        </w:tc>
        <w:tc>
          <w:tcPr>
            <w:tcW w:w="2551" w:type="dxa"/>
            <w:vAlign w:val="center"/>
          </w:tcPr>
          <w:p>
            <w:pPr>
              <w:pStyle w:val="15"/>
            </w:pPr>
            <w:r>
              <w:t>119.42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894.71</w:t>
            </w:r>
          </w:p>
        </w:tc>
        <w:tc>
          <w:tcPr>
            <w:tcW w:w="2551" w:type="dxa"/>
            <w:vAlign w:val="center"/>
          </w:tcPr>
          <w:p>
            <w:pPr>
              <w:pStyle w:val="11"/>
            </w:pPr>
            <w:r>
              <w:t>894.71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212.63</w:t>
            </w:r>
          </w:p>
        </w:tc>
        <w:tc>
          <w:tcPr>
            <w:tcW w:w="2551" w:type="dxa"/>
            <w:vAlign w:val="center"/>
          </w:tcPr>
          <w:p>
            <w:pPr>
              <w:pStyle w:val="11"/>
            </w:pPr>
            <w:r>
              <w:t>212.63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84.33</w:t>
            </w:r>
          </w:p>
        </w:tc>
        <w:tc>
          <w:tcPr>
            <w:tcW w:w="2551" w:type="dxa"/>
            <w:vAlign w:val="center"/>
          </w:tcPr>
          <w:p>
            <w:pPr>
              <w:pStyle w:val="11"/>
            </w:pPr>
            <w:r>
              <w:t>84.33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28.75</w:t>
            </w:r>
          </w:p>
        </w:tc>
        <w:tc>
          <w:tcPr>
            <w:tcW w:w="2551" w:type="dxa"/>
            <w:vAlign w:val="center"/>
          </w:tcPr>
          <w:p>
            <w:pPr>
              <w:pStyle w:val="11"/>
            </w:pPr>
            <w:r>
              <w:t>28.75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165.78</w:t>
            </w:r>
          </w:p>
        </w:tc>
        <w:tc>
          <w:tcPr>
            <w:tcW w:w="2551" w:type="dxa"/>
            <w:vAlign w:val="center"/>
          </w:tcPr>
          <w:p>
            <w:pPr>
              <w:pStyle w:val="11"/>
            </w:pPr>
            <w:r>
              <w:t>165.78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70.00</w:t>
            </w:r>
          </w:p>
        </w:tc>
        <w:tc>
          <w:tcPr>
            <w:tcW w:w="2551" w:type="dxa"/>
            <w:vAlign w:val="center"/>
          </w:tcPr>
          <w:p>
            <w:pPr>
              <w:pStyle w:val="11"/>
            </w:pPr>
            <w:r>
              <w:t>70.00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28.45</w:t>
            </w:r>
          </w:p>
        </w:tc>
        <w:tc>
          <w:tcPr>
            <w:tcW w:w="2551" w:type="dxa"/>
            <w:vAlign w:val="center"/>
          </w:tcPr>
          <w:p>
            <w:pPr>
              <w:pStyle w:val="11"/>
            </w:pPr>
            <w:r>
              <w:t>28.45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31.40</w:t>
            </w:r>
          </w:p>
        </w:tc>
        <w:tc>
          <w:tcPr>
            <w:tcW w:w="2551" w:type="dxa"/>
            <w:vAlign w:val="center"/>
          </w:tcPr>
          <w:p>
            <w:pPr>
              <w:pStyle w:val="11"/>
            </w:pPr>
            <w:r>
              <w:t>31.40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3.52</w:t>
            </w:r>
          </w:p>
        </w:tc>
        <w:tc>
          <w:tcPr>
            <w:tcW w:w="2551" w:type="dxa"/>
            <w:vAlign w:val="center"/>
          </w:tcPr>
          <w:p>
            <w:pPr>
              <w:pStyle w:val="11"/>
            </w:pPr>
            <w:r>
              <w:t>3.52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57.83</w:t>
            </w:r>
          </w:p>
        </w:tc>
        <w:tc>
          <w:tcPr>
            <w:tcW w:w="2551" w:type="dxa"/>
            <w:vAlign w:val="center"/>
          </w:tcPr>
          <w:p>
            <w:pPr>
              <w:pStyle w:val="11"/>
            </w:pPr>
            <w:r>
              <w:t>57.83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212.02</w:t>
            </w:r>
          </w:p>
        </w:tc>
        <w:tc>
          <w:tcPr>
            <w:tcW w:w="2551" w:type="dxa"/>
            <w:vAlign w:val="center"/>
          </w:tcPr>
          <w:p>
            <w:pPr>
              <w:pStyle w:val="11"/>
            </w:pPr>
            <w:r>
              <w:t>212.02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116.72</w:t>
            </w:r>
          </w:p>
        </w:tc>
        <w:tc>
          <w:tcPr>
            <w:tcW w:w="2551" w:type="dxa"/>
            <w:vAlign w:val="center"/>
          </w:tcPr>
          <w:p>
            <w:pPr>
              <w:pStyle w:val="11"/>
            </w:pPr>
          </w:p>
        </w:tc>
        <w:tc>
          <w:tcPr>
            <w:tcW w:w="2551" w:type="dxa"/>
            <w:vAlign w:val="center"/>
          </w:tcPr>
          <w:p>
            <w:pPr>
              <w:pStyle w:val="11"/>
            </w:pPr>
            <w:r>
              <w:t>116.72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1.29</w:t>
            </w:r>
          </w:p>
        </w:tc>
        <w:tc>
          <w:tcPr>
            <w:tcW w:w="2551" w:type="dxa"/>
            <w:vAlign w:val="center"/>
          </w:tcPr>
          <w:p>
            <w:pPr>
              <w:pStyle w:val="11"/>
            </w:pPr>
          </w:p>
        </w:tc>
        <w:tc>
          <w:tcPr>
            <w:tcW w:w="2551" w:type="dxa"/>
            <w:vAlign w:val="center"/>
          </w:tcPr>
          <w:p>
            <w:pPr>
              <w:pStyle w:val="11"/>
            </w:pPr>
            <w:r>
              <w:t>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9.55</w:t>
            </w:r>
          </w:p>
        </w:tc>
        <w:tc>
          <w:tcPr>
            <w:tcW w:w="2551" w:type="dxa"/>
            <w:vAlign w:val="center"/>
          </w:tcPr>
          <w:p>
            <w:pPr>
              <w:pStyle w:val="11"/>
            </w:pPr>
          </w:p>
        </w:tc>
        <w:tc>
          <w:tcPr>
            <w:tcW w:w="2551" w:type="dxa"/>
            <w:vAlign w:val="center"/>
          </w:tcPr>
          <w:p>
            <w:pPr>
              <w:pStyle w:val="11"/>
            </w:pPr>
            <w:r>
              <w:t>9.55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3.56</w:t>
            </w:r>
          </w:p>
        </w:tc>
        <w:tc>
          <w:tcPr>
            <w:tcW w:w="2551" w:type="dxa"/>
            <w:vAlign w:val="center"/>
          </w:tcPr>
          <w:p>
            <w:pPr>
              <w:pStyle w:val="11"/>
            </w:pPr>
          </w:p>
        </w:tc>
        <w:tc>
          <w:tcPr>
            <w:tcW w:w="2551" w:type="dxa"/>
            <w:vAlign w:val="center"/>
          </w:tcPr>
          <w:p>
            <w:pPr>
              <w:pStyle w:val="11"/>
            </w:pPr>
            <w:r>
              <w:t>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30225</w:t>
            </w:r>
          </w:p>
        </w:tc>
        <w:tc>
          <w:tcPr>
            <w:tcW w:w="4535" w:type="dxa"/>
            <w:vAlign w:val="center"/>
          </w:tcPr>
          <w:p>
            <w:pPr>
              <w:pStyle w:val="12"/>
            </w:pPr>
            <w:r>
              <w:t>专用燃料费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10.90</w:t>
            </w:r>
          </w:p>
        </w:tc>
        <w:tc>
          <w:tcPr>
            <w:tcW w:w="2551" w:type="dxa"/>
            <w:vAlign w:val="center"/>
          </w:tcPr>
          <w:p>
            <w:pPr>
              <w:pStyle w:val="11"/>
            </w:pPr>
          </w:p>
        </w:tc>
        <w:tc>
          <w:tcPr>
            <w:tcW w:w="2551" w:type="dxa"/>
            <w:vAlign w:val="center"/>
          </w:tcPr>
          <w:p>
            <w:pPr>
              <w:pStyle w:val="11"/>
            </w:pPr>
            <w:r>
              <w:t>10.90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6.66</w:t>
            </w:r>
          </w:p>
        </w:tc>
        <w:tc>
          <w:tcPr>
            <w:tcW w:w="2551" w:type="dxa"/>
            <w:vAlign w:val="center"/>
          </w:tcPr>
          <w:p>
            <w:pPr>
              <w:pStyle w:val="11"/>
            </w:pPr>
          </w:p>
        </w:tc>
        <w:tc>
          <w:tcPr>
            <w:tcW w:w="2551" w:type="dxa"/>
            <w:vAlign w:val="center"/>
          </w:tcPr>
          <w:p>
            <w:pPr>
              <w:pStyle w:val="11"/>
            </w:pPr>
            <w:r>
              <w:t>6.66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9.24</w:t>
            </w:r>
          </w:p>
        </w:tc>
        <w:tc>
          <w:tcPr>
            <w:tcW w:w="2551" w:type="dxa"/>
            <w:vAlign w:val="center"/>
          </w:tcPr>
          <w:p>
            <w:pPr>
              <w:pStyle w:val="11"/>
            </w:pPr>
          </w:p>
        </w:tc>
        <w:tc>
          <w:tcPr>
            <w:tcW w:w="2551" w:type="dxa"/>
            <w:vAlign w:val="center"/>
          </w:tcPr>
          <w:p>
            <w:pPr>
              <w:pStyle w:val="11"/>
            </w:pPr>
            <w:r>
              <w:t>9.24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5.52</w:t>
            </w:r>
          </w:p>
        </w:tc>
        <w:tc>
          <w:tcPr>
            <w:tcW w:w="2551" w:type="dxa"/>
            <w:vAlign w:val="center"/>
          </w:tcPr>
          <w:p>
            <w:pPr>
              <w:pStyle w:val="11"/>
            </w:pPr>
          </w:p>
        </w:tc>
        <w:tc>
          <w:tcPr>
            <w:tcW w:w="2551" w:type="dxa"/>
            <w:vAlign w:val="center"/>
          </w:tcPr>
          <w:p>
            <w:pPr>
              <w:pStyle w:val="11"/>
            </w:pPr>
            <w:r>
              <w:t>5.52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221.10</w:t>
            </w:r>
          </w:p>
        </w:tc>
        <w:tc>
          <w:tcPr>
            <w:tcW w:w="2551" w:type="dxa"/>
            <w:vAlign w:val="center"/>
          </w:tcPr>
          <w:p>
            <w:pPr>
              <w:pStyle w:val="11"/>
            </w:pPr>
            <w:r>
              <w:t>221.10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195.92</w:t>
            </w:r>
          </w:p>
        </w:tc>
        <w:tc>
          <w:tcPr>
            <w:tcW w:w="2551" w:type="dxa"/>
            <w:vAlign w:val="center"/>
          </w:tcPr>
          <w:p>
            <w:pPr>
              <w:pStyle w:val="11"/>
            </w:pPr>
            <w:r>
              <w:t>195.92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15.18</w:t>
            </w:r>
          </w:p>
        </w:tc>
        <w:tc>
          <w:tcPr>
            <w:tcW w:w="2551" w:type="dxa"/>
            <w:vAlign w:val="center"/>
          </w:tcPr>
          <w:p>
            <w:pPr>
              <w:pStyle w:val="11"/>
            </w:pPr>
            <w:r>
              <w:t>15.18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426001唐山市丰南区水利局本级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42198.55</w:t>
            </w:r>
          </w:p>
        </w:tc>
        <w:tc>
          <w:tcPr>
            <w:tcW w:w="2551" w:type="dxa"/>
            <w:vAlign w:val="center"/>
          </w:tcPr>
          <w:p>
            <w:pPr>
              <w:pStyle w:val="15"/>
            </w:pPr>
          </w:p>
        </w:tc>
        <w:tc>
          <w:tcPr>
            <w:tcW w:w="2551" w:type="dxa"/>
            <w:vAlign w:val="center"/>
          </w:tcPr>
          <w:p>
            <w:pPr>
              <w:pStyle w:val="15"/>
            </w:pPr>
            <w:r>
              <w:t>42198.55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653.66</w:t>
            </w:r>
          </w:p>
        </w:tc>
        <w:tc>
          <w:tcPr>
            <w:tcW w:w="2551" w:type="dxa"/>
            <w:vAlign w:val="center"/>
          </w:tcPr>
          <w:p>
            <w:pPr>
              <w:pStyle w:val="11"/>
            </w:pPr>
          </w:p>
        </w:tc>
        <w:tc>
          <w:tcPr>
            <w:tcW w:w="2551" w:type="dxa"/>
            <w:vAlign w:val="center"/>
          </w:tcPr>
          <w:p>
            <w:pPr>
              <w:pStyle w:val="11"/>
            </w:pPr>
            <w:r>
              <w:t>653.66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21372</w:t>
            </w:r>
          </w:p>
        </w:tc>
        <w:tc>
          <w:tcPr>
            <w:tcW w:w="4535" w:type="dxa"/>
            <w:vAlign w:val="center"/>
          </w:tcPr>
          <w:p>
            <w:pPr>
              <w:pStyle w:val="12"/>
            </w:pPr>
            <w:r>
              <w:t>大中型水库移民后期扶持基金支出</w:t>
            </w:r>
          </w:p>
        </w:tc>
        <w:tc>
          <w:tcPr>
            <w:tcW w:w="2551" w:type="dxa"/>
            <w:vAlign w:val="center"/>
          </w:tcPr>
          <w:p>
            <w:pPr>
              <w:pStyle w:val="11"/>
            </w:pPr>
            <w:r>
              <w:t>653.66</w:t>
            </w:r>
          </w:p>
        </w:tc>
        <w:tc>
          <w:tcPr>
            <w:tcW w:w="2551" w:type="dxa"/>
            <w:vAlign w:val="center"/>
          </w:tcPr>
          <w:p>
            <w:pPr>
              <w:pStyle w:val="11"/>
            </w:pPr>
          </w:p>
        </w:tc>
        <w:tc>
          <w:tcPr>
            <w:tcW w:w="2551" w:type="dxa"/>
            <w:vAlign w:val="center"/>
          </w:tcPr>
          <w:p>
            <w:pPr>
              <w:pStyle w:val="11"/>
            </w:pPr>
            <w:r>
              <w:t>653.66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2137201</w:t>
            </w:r>
          </w:p>
        </w:tc>
        <w:tc>
          <w:tcPr>
            <w:tcW w:w="4535" w:type="dxa"/>
            <w:vAlign w:val="center"/>
          </w:tcPr>
          <w:p>
            <w:pPr>
              <w:pStyle w:val="12"/>
            </w:pPr>
            <w:r>
              <w:t>移民补助</w:t>
            </w:r>
          </w:p>
        </w:tc>
        <w:tc>
          <w:tcPr>
            <w:tcW w:w="2551" w:type="dxa"/>
            <w:vAlign w:val="center"/>
          </w:tcPr>
          <w:p>
            <w:pPr>
              <w:pStyle w:val="11"/>
            </w:pPr>
            <w:r>
              <w:t>330.67</w:t>
            </w:r>
          </w:p>
        </w:tc>
        <w:tc>
          <w:tcPr>
            <w:tcW w:w="2551" w:type="dxa"/>
            <w:vAlign w:val="center"/>
          </w:tcPr>
          <w:p>
            <w:pPr>
              <w:pStyle w:val="11"/>
            </w:pPr>
          </w:p>
        </w:tc>
        <w:tc>
          <w:tcPr>
            <w:tcW w:w="2551" w:type="dxa"/>
            <w:vAlign w:val="center"/>
          </w:tcPr>
          <w:p>
            <w:pPr>
              <w:pStyle w:val="11"/>
            </w:pPr>
            <w:r>
              <w:t>330.67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2137202</w:t>
            </w:r>
          </w:p>
        </w:tc>
        <w:tc>
          <w:tcPr>
            <w:tcW w:w="4535" w:type="dxa"/>
            <w:vAlign w:val="center"/>
          </w:tcPr>
          <w:p>
            <w:pPr>
              <w:pStyle w:val="12"/>
            </w:pPr>
            <w:r>
              <w:t>基础设施建设和经济发展</w:t>
            </w:r>
          </w:p>
        </w:tc>
        <w:tc>
          <w:tcPr>
            <w:tcW w:w="2551" w:type="dxa"/>
            <w:vAlign w:val="center"/>
          </w:tcPr>
          <w:p>
            <w:pPr>
              <w:pStyle w:val="11"/>
            </w:pPr>
            <w:r>
              <w:t>323.00</w:t>
            </w:r>
          </w:p>
        </w:tc>
        <w:tc>
          <w:tcPr>
            <w:tcW w:w="2551" w:type="dxa"/>
            <w:vAlign w:val="center"/>
          </w:tcPr>
          <w:p>
            <w:pPr>
              <w:pStyle w:val="11"/>
            </w:pPr>
          </w:p>
        </w:tc>
        <w:tc>
          <w:tcPr>
            <w:tcW w:w="2551" w:type="dxa"/>
            <w:vAlign w:val="center"/>
          </w:tcPr>
          <w:p>
            <w:pPr>
              <w:pStyle w:val="11"/>
            </w:pPr>
            <w:r>
              <w:t>323.00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38244.46</w:t>
            </w:r>
          </w:p>
        </w:tc>
        <w:tc>
          <w:tcPr>
            <w:tcW w:w="2551" w:type="dxa"/>
            <w:vAlign w:val="center"/>
          </w:tcPr>
          <w:p>
            <w:pPr>
              <w:pStyle w:val="11"/>
            </w:pPr>
          </w:p>
        </w:tc>
        <w:tc>
          <w:tcPr>
            <w:tcW w:w="2551" w:type="dxa"/>
            <w:vAlign w:val="center"/>
          </w:tcPr>
          <w:p>
            <w:pPr>
              <w:pStyle w:val="11"/>
            </w:pPr>
            <w:r>
              <w:t>38244.46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22498</w:t>
            </w:r>
          </w:p>
        </w:tc>
        <w:tc>
          <w:tcPr>
            <w:tcW w:w="4535" w:type="dxa"/>
            <w:vAlign w:val="center"/>
          </w:tcPr>
          <w:p>
            <w:pPr>
              <w:pStyle w:val="12"/>
            </w:pPr>
            <w:r>
              <w:t>超长期特别国债安排的支出</w:t>
            </w:r>
          </w:p>
        </w:tc>
        <w:tc>
          <w:tcPr>
            <w:tcW w:w="2551" w:type="dxa"/>
            <w:vAlign w:val="center"/>
          </w:tcPr>
          <w:p>
            <w:pPr>
              <w:pStyle w:val="11"/>
            </w:pPr>
            <w:r>
              <w:t>38244.46</w:t>
            </w:r>
          </w:p>
        </w:tc>
        <w:tc>
          <w:tcPr>
            <w:tcW w:w="2551" w:type="dxa"/>
            <w:vAlign w:val="center"/>
          </w:tcPr>
          <w:p>
            <w:pPr>
              <w:pStyle w:val="11"/>
            </w:pPr>
          </w:p>
        </w:tc>
        <w:tc>
          <w:tcPr>
            <w:tcW w:w="2551" w:type="dxa"/>
            <w:vAlign w:val="center"/>
          </w:tcPr>
          <w:p>
            <w:pPr>
              <w:pStyle w:val="11"/>
            </w:pPr>
            <w:r>
              <w:t>38244.46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2249802</w:t>
            </w:r>
          </w:p>
        </w:tc>
        <w:tc>
          <w:tcPr>
            <w:tcW w:w="4535" w:type="dxa"/>
            <w:vAlign w:val="center"/>
          </w:tcPr>
          <w:p>
            <w:pPr>
              <w:pStyle w:val="12"/>
            </w:pPr>
            <w:r>
              <w:t>自然灾害恢复重建支出</w:t>
            </w:r>
          </w:p>
        </w:tc>
        <w:tc>
          <w:tcPr>
            <w:tcW w:w="2551" w:type="dxa"/>
            <w:vAlign w:val="center"/>
          </w:tcPr>
          <w:p>
            <w:pPr>
              <w:pStyle w:val="11"/>
            </w:pPr>
            <w:r>
              <w:t>38244.46</w:t>
            </w:r>
          </w:p>
        </w:tc>
        <w:tc>
          <w:tcPr>
            <w:tcW w:w="2551" w:type="dxa"/>
            <w:vAlign w:val="center"/>
          </w:tcPr>
          <w:p>
            <w:pPr>
              <w:pStyle w:val="11"/>
            </w:pPr>
          </w:p>
        </w:tc>
        <w:tc>
          <w:tcPr>
            <w:tcW w:w="2551" w:type="dxa"/>
            <w:vAlign w:val="center"/>
          </w:tcPr>
          <w:p>
            <w:pPr>
              <w:pStyle w:val="11"/>
            </w:pPr>
            <w:r>
              <w:t>38244.46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2300.43</w:t>
            </w:r>
          </w:p>
        </w:tc>
        <w:tc>
          <w:tcPr>
            <w:tcW w:w="2551" w:type="dxa"/>
            <w:vAlign w:val="center"/>
          </w:tcPr>
          <w:p>
            <w:pPr>
              <w:pStyle w:val="11"/>
            </w:pPr>
          </w:p>
        </w:tc>
        <w:tc>
          <w:tcPr>
            <w:tcW w:w="2551" w:type="dxa"/>
            <w:vAlign w:val="center"/>
          </w:tcPr>
          <w:p>
            <w:pPr>
              <w:pStyle w:val="11"/>
            </w:pPr>
            <w:r>
              <w:t>2300.43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22904</w:t>
            </w:r>
          </w:p>
        </w:tc>
        <w:tc>
          <w:tcPr>
            <w:tcW w:w="4535" w:type="dxa"/>
            <w:vAlign w:val="center"/>
          </w:tcPr>
          <w:p>
            <w:pPr>
              <w:pStyle w:val="12"/>
            </w:pPr>
            <w:r>
              <w:t>其他政府性基金及对应专项债务收入安排的支出</w:t>
            </w:r>
          </w:p>
        </w:tc>
        <w:tc>
          <w:tcPr>
            <w:tcW w:w="2551" w:type="dxa"/>
            <w:vAlign w:val="center"/>
          </w:tcPr>
          <w:p>
            <w:pPr>
              <w:pStyle w:val="11"/>
            </w:pPr>
            <w:r>
              <w:t>2300.43</w:t>
            </w:r>
          </w:p>
        </w:tc>
        <w:tc>
          <w:tcPr>
            <w:tcW w:w="2551" w:type="dxa"/>
            <w:vAlign w:val="center"/>
          </w:tcPr>
          <w:p>
            <w:pPr>
              <w:pStyle w:val="11"/>
            </w:pPr>
          </w:p>
        </w:tc>
        <w:tc>
          <w:tcPr>
            <w:tcW w:w="2551" w:type="dxa"/>
            <w:vAlign w:val="center"/>
          </w:tcPr>
          <w:p>
            <w:pPr>
              <w:pStyle w:val="11"/>
            </w:pPr>
            <w:r>
              <w:t>2300.43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2290402</w:t>
            </w:r>
          </w:p>
        </w:tc>
        <w:tc>
          <w:tcPr>
            <w:tcW w:w="4535" w:type="dxa"/>
            <w:vAlign w:val="center"/>
          </w:tcPr>
          <w:p>
            <w:pPr>
              <w:pStyle w:val="12"/>
            </w:pPr>
            <w:r>
              <w:t>其他地方自行试点项目收益专项债券收入安排的支出</w:t>
            </w:r>
          </w:p>
        </w:tc>
        <w:tc>
          <w:tcPr>
            <w:tcW w:w="2551" w:type="dxa"/>
            <w:vAlign w:val="center"/>
          </w:tcPr>
          <w:p>
            <w:pPr>
              <w:pStyle w:val="11"/>
            </w:pPr>
            <w:r>
              <w:t>2300.43</w:t>
            </w:r>
          </w:p>
        </w:tc>
        <w:tc>
          <w:tcPr>
            <w:tcW w:w="2551" w:type="dxa"/>
            <w:vAlign w:val="center"/>
          </w:tcPr>
          <w:p>
            <w:pPr>
              <w:pStyle w:val="11"/>
            </w:pPr>
          </w:p>
        </w:tc>
        <w:tc>
          <w:tcPr>
            <w:tcW w:w="2551" w:type="dxa"/>
            <w:vAlign w:val="center"/>
          </w:tcPr>
          <w:p>
            <w:pPr>
              <w:pStyle w:val="11"/>
            </w:pPr>
            <w:r>
              <w:t>2300.43</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426001唐山市丰南区水利局本级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426001唐山市丰南区水利局本级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16.50</w:t>
            </w:r>
          </w:p>
        </w:tc>
        <w:tc>
          <w:tcPr>
            <w:tcW w:w="2381" w:type="dxa"/>
            <w:vAlign w:val="center"/>
          </w:tcPr>
          <w:p>
            <w:pPr>
              <w:pStyle w:val="15"/>
            </w:pPr>
            <w:r>
              <w:t>16.50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r>
              <w:t>1.50</w:t>
            </w:r>
          </w:p>
        </w:tc>
        <w:tc>
          <w:tcPr>
            <w:tcW w:w="2381" w:type="dxa"/>
            <w:vAlign w:val="center"/>
          </w:tcPr>
          <w:p>
            <w:pPr>
              <w:pStyle w:val="11"/>
            </w:pPr>
            <w:r>
              <w:t>1.50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唐山市丰南区水利局本级2025年单位预算信息公开情况说明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按照《中华人民共和国预算法》、《地方预决算公开操作规程》和《关于进一步推进预算公开工作的实施意见》规定，现将唐山市丰南区水利局本级2025年单位预算公开如下：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（一）负责保障水资源的合理开发利用。组织编制全区水资源战略规划、重要河流湖泊流域综合规划、防洪规划等重大水利规划。</w:t>
      </w:r>
    </w:p>
    <w:p>
      <w:pPr>
        <w:pStyle w:val="17"/>
      </w:pPr>
      <w:r>
        <w:t>（二）负责生活、生产经营和生态环境用水的统筹和保障。组织实施最严栺水资源管理制度，实施水资源统一监督管理。拟订全区水中长期供求规划、水量分配方案并监督实施。负责重要流域、区域以及重大调水工程的水资源调度。配合实施取水许可、水资源论证和防洪论证制度，指导开展水资源有偿使用工作。指导水利行业供水和乡镇供水工作。按规定组织开展水资源承载能力监测预警工作。</w:t>
      </w:r>
    </w:p>
    <w:p>
      <w:pPr>
        <w:pStyle w:val="17"/>
      </w:pPr>
      <w:r>
        <w:t>（三）按规定制定水利工程建设有关制度幵组织实施。负责提出区级水利固定资产投资规模、方向、具体安排建议并组织指导实施，按权限审批、核准区规划内和年度计划规模内固定资产投资项目，提出区级水利资金安排建议并负责项目实施的监督管理。</w:t>
      </w:r>
    </w:p>
    <w:p>
      <w:pPr>
        <w:pStyle w:val="17"/>
      </w:pPr>
      <w:r>
        <w:t>（四）指导水资源保护工作。组织编制并实施水资源保护规划。指导饮用水水源保护有关工作，指导地下水开发利用和地下水资源管理保护。组织指导地下水超采区综合治理。</w:t>
      </w:r>
    </w:p>
    <w:p>
      <w:pPr>
        <w:pStyle w:val="17"/>
      </w:pPr>
      <w:r>
        <w:t>（五）负责节约用水工作。组织编制节约用水规划并监督实施，组织制定有关标准。组织实施用水总量控制等管理制度，指导和推动节水型社会建设工作。</w:t>
      </w:r>
    </w:p>
    <w:p>
      <w:pPr>
        <w:pStyle w:val="17"/>
      </w:pPr>
      <w:r>
        <w:t>（六）指导水利设施、水域及其岸线的管理、保护与综合利用。组织指导水利基础设施网络建设。指导重要河流湖泊及河口的治理、开发和保护。指导河湖水生态保护与修复、河湖生态流量水量管理以及河湖水系连通工作。</w:t>
      </w:r>
    </w:p>
    <w:p>
      <w:pPr>
        <w:pStyle w:val="17"/>
      </w:pPr>
      <w:r>
        <w:t>（七）指导监督水利工程建设与运行管理。组织实施具有控制性的和跨区域、跨流域的重要水利工程建设与运行管理。指导监督水利工程安全运行，组织工程验收有关工作，督促指导地方水利配套工程建设。</w:t>
      </w:r>
    </w:p>
    <w:p>
      <w:pPr>
        <w:pStyle w:val="17"/>
      </w:pPr>
      <w:r>
        <w:t>（八）负责水土保持工作。拟订水土保持规划幵监督实施，组织实施水土流失的综合防治、监测预报。负责建设项目水土保持监督管理工作，指导重点水土保持建设项目的实施。</w:t>
      </w:r>
    </w:p>
    <w:p>
      <w:pPr>
        <w:pStyle w:val="17"/>
      </w:pPr>
      <w:r>
        <w:t>（九）指导农村水利工作。组织开展大中型灌排工程建设与改造。指导农村饮水安全工程建设管理工作，指导节水灌溉有关工作。指导农村水利改革创新和社会化服务体系建设，协调引滦调水。</w:t>
      </w:r>
    </w:p>
    <w:p>
      <w:pPr>
        <w:pStyle w:val="17"/>
      </w:pPr>
      <w:r>
        <w:t>（十）负责贯彻落实党和政府有关水库移民迁建工作的方针、政策。组织协调水库移民的搬迁安置，协助地方做好移民生产生活扶持规划幵组织实施；组织有关移民基建项目和生产扶持项目的立项、申报及项目实施的监督、检查、验收；负责处理水库移民的遗留问题及来信来访工作；协调做好水库移民的稳定工 作；负责水库移民统计及信息反馈工作。</w:t>
      </w:r>
    </w:p>
    <w:p>
      <w:pPr>
        <w:pStyle w:val="17"/>
      </w:pPr>
      <w:r>
        <w:t>（十一）负责涉水违法事件的查处，协调和仲裁全区水事纠纷，指导水政监察和水行政执法。依法负责水利行业安全生产工作，指导水利建设市场的监督管理，组织实施水利工程建设的监督。</w:t>
      </w:r>
    </w:p>
    <w:p>
      <w:pPr>
        <w:pStyle w:val="17"/>
      </w:pPr>
      <w:r>
        <w:t>（十二）组织开展水利行业质量监督工作。组织重要水利项目技术引进和科技推广，办理有关水利涉外务。</w:t>
      </w:r>
    </w:p>
    <w:p>
      <w:pPr>
        <w:pStyle w:val="17"/>
      </w:pPr>
      <w:r>
        <w:t>（十三）负责落实综合防灾减灾规划相关要求，组织编制洪水干旱灾害防治规划和防护标准并指导实施。承担水情旱情监测预警工作。组织编制重要河流湖泊和重要水工程的防御洪水、抗御旱灾调度及应急水量调度方案，按程序报批幵组织实施。承担防御洪水应急抢险的技术支撑工作。承担台风防御期间重要水工程调度工作。</w:t>
      </w:r>
    </w:p>
    <w:p>
      <w:pPr>
        <w:pStyle w:val="17"/>
      </w:pPr>
      <w:r>
        <w:t>（十四）完成区委、区政府交办的其他仸务。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唐山市丰南区水利局本级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69125.47万元，其中：一般公共预算收入16195.34万元，基金预算收入15408.76万元，国有资本经营预算收入0.00万元，财政专户核拨收入0.00万元，单位资金收入0.00万元，上年结转结余37521.37万元。</w:t>
      </w:r>
    </w:p>
    <w:p>
      <w:pPr>
        <w:pStyle w:val="18"/>
      </w:pPr>
      <w:r>
        <w:t>2、支出说明</w:t>
      </w:r>
    </w:p>
    <w:p>
      <w:pPr>
        <w:pStyle w:val="18"/>
      </w:pPr>
      <w:r>
        <w:t>收支预算总表支出栏、基本支出表、项目支出表按经济分类和支出功能分类科目编制，反映唐山市丰南区水利局本级年度单位预算中支出预算的总体情况。2025年支出预算69125.47万元，其中基本支出1235.23万元，包括人员经费1115.81万元和日常公用经费119.42万元；项目支出67890.24万元，主要为提前下达2025年中央水利发展资金预算（唐财农[2024]74号）-唐山市丰南区水源贯通综合整治项目等。</w:t>
      </w:r>
    </w:p>
    <w:p>
      <w:pPr>
        <w:pStyle w:val="18"/>
      </w:pPr>
      <w:r>
        <w:t>3、比上年增减情况</w:t>
      </w:r>
    </w:p>
    <w:p>
      <w:pPr>
        <w:pStyle w:val="18"/>
      </w:pPr>
      <w:r>
        <w:t>2025年预算收支安排69125.47万元，较2024年预算增加38168.80万元，其中：基本支出减少46.26万元，主要为人员经费减少。项目支出增加38215.06万元，主要为提前下达2025年中央水利发展资金预算（唐财农[2024]74号）-唐山市丰南区水源贯通综合整治项目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16.50万元，其中因公出国（境）费0.00万元；公务用车购置及运维费15.00万元（其中：公务用车购置费为0.00万元，公务用车运维费15.00万元)；公务接待费1.50万元。与2024年相比增加0.00万元，增减变化的主要原因是没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1、泵站运行经费绩效目标表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13020725P00000210032L</w:t>
            </w:r>
          </w:p>
        </w:tc>
        <w:tc>
          <w:tcPr>
            <w:tcW w:w="2835" w:type="dxa"/>
            <w:vAlign w:val="center"/>
          </w:tcPr>
          <w:p>
            <w:pPr>
              <w:pStyle w:val="10"/>
            </w:pPr>
            <w:r>
              <w:t>项目名称</w:t>
            </w:r>
          </w:p>
        </w:tc>
        <w:tc>
          <w:tcPr>
            <w:tcW w:w="6095" w:type="dxa"/>
            <w:gridSpan w:val="3"/>
            <w:vAlign w:val="center"/>
          </w:tcPr>
          <w:p>
            <w:pPr>
              <w:pStyle w:val="12"/>
            </w:pPr>
            <w:r>
              <w:t>泵站运行经费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130.00</w:t>
            </w:r>
          </w:p>
        </w:tc>
        <w:tc>
          <w:tcPr>
            <w:tcW w:w="2835" w:type="dxa"/>
            <w:vAlign w:val="center"/>
          </w:tcPr>
          <w:p>
            <w:pPr>
              <w:pStyle w:val="10"/>
            </w:pPr>
            <w:r>
              <w:t>其中：财政    资金</w:t>
            </w:r>
          </w:p>
        </w:tc>
        <w:tc>
          <w:tcPr>
            <w:tcW w:w="2551" w:type="dxa"/>
            <w:vAlign w:val="center"/>
          </w:tcPr>
          <w:p>
            <w:pPr>
              <w:pStyle w:val="12"/>
            </w:pPr>
            <w:r>
              <w:t>130.00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为保障泵站正常运转，用于泵站维修、运行经费、电费等。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1.保障我局泵站正常运转。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已完成工作量占总工作量的比例</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保障工作正常开展</w:t>
            </w:r>
          </w:p>
        </w:tc>
        <w:tc>
          <w:tcPr>
            <w:tcW w:w="5386" w:type="dxa"/>
            <w:vAlign w:val="center"/>
          </w:tcPr>
          <w:p>
            <w:pPr>
              <w:pStyle w:val="12"/>
            </w:pPr>
            <w:r>
              <w:t>反映供水供电正常，办公设备设施满足需要情况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运转经费及时保障</w:t>
            </w:r>
          </w:p>
        </w:tc>
        <w:tc>
          <w:tcPr>
            <w:tcW w:w="5386" w:type="dxa"/>
            <w:vAlign w:val="center"/>
          </w:tcPr>
          <w:p>
            <w:pPr>
              <w:pStyle w:val="12"/>
            </w:pPr>
            <w:r>
              <w:t>水、电、暖在规定时间内支付到位情况</w:t>
            </w:r>
          </w:p>
        </w:tc>
        <w:tc>
          <w:tcPr>
            <w:tcW w:w="2268" w:type="dxa"/>
            <w:vAlign w:val="center"/>
          </w:tcPr>
          <w:p>
            <w:pPr>
              <w:pStyle w:val="12"/>
            </w:pPr>
            <w:r>
              <w:t>及时保障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泵站运转经费控制情况</w:t>
            </w:r>
          </w:p>
        </w:tc>
        <w:tc>
          <w:tcPr>
            <w:tcW w:w="5386" w:type="dxa"/>
            <w:vAlign w:val="center"/>
          </w:tcPr>
          <w:p>
            <w:pPr>
              <w:pStyle w:val="12"/>
            </w:pPr>
            <w:r>
              <w:t>泵站运转经费低于上年</w:t>
            </w:r>
          </w:p>
        </w:tc>
        <w:tc>
          <w:tcPr>
            <w:tcW w:w="2268" w:type="dxa"/>
            <w:vAlign w:val="center"/>
          </w:tcPr>
          <w:p>
            <w:pPr>
              <w:pStyle w:val="12"/>
            </w:pPr>
            <w:r>
              <w:t>有效控制</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保障泵站运转</w:t>
            </w:r>
          </w:p>
        </w:tc>
        <w:tc>
          <w:tcPr>
            <w:tcW w:w="5386" w:type="dxa"/>
            <w:vAlign w:val="center"/>
          </w:tcPr>
          <w:p>
            <w:pPr>
              <w:pStyle w:val="12"/>
            </w:pPr>
            <w:r>
              <w:t>保障泵站正常运转</w:t>
            </w:r>
          </w:p>
        </w:tc>
        <w:tc>
          <w:tcPr>
            <w:tcW w:w="2268" w:type="dxa"/>
            <w:vAlign w:val="center"/>
          </w:tcPr>
          <w:p>
            <w:pPr>
              <w:pStyle w:val="12"/>
            </w:pPr>
            <w:r>
              <w:t>泵站正常运转</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反映工作人员满意程度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2、沙河、陡河、运河、闸港四个河系所2025年运转经费绩效目标表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13020725P000002100338</w:t>
            </w:r>
          </w:p>
        </w:tc>
        <w:tc>
          <w:tcPr>
            <w:tcW w:w="2835" w:type="dxa"/>
            <w:vAlign w:val="center"/>
          </w:tcPr>
          <w:p>
            <w:pPr>
              <w:pStyle w:val="10"/>
            </w:pPr>
            <w:r>
              <w:t>项目名称</w:t>
            </w:r>
          </w:p>
        </w:tc>
        <w:tc>
          <w:tcPr>
            <w:tcW w:w="6095" w:type="dxa"/>
            <w:gridSpan w:val="3"/>
            <w:vAlign w:val="center"/>
          </w:tcPr>
          <w:p>
            <w:pPr>
              <w:pStyle w:val="12"/>
            </w:pPr>
            <w:r>
              <w:t>沙河、陡河、运河、闸港四个河系所2025年运转经费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220.00</w:t>
            </w:r>
          </w:p>
        </w:tc>
        <w:tc>
          <w:tcPr>
            <w:tcW w:w="2835" w:type="dxa"/>
            <w:vAlign w:val="center"/>
          </w:tcPr>
          <w:p>
            <w:pPr>
              <w:pStyle w:val="10"/>
            </w:pPr>
            <w:r>
              <w:t>其中：财政    资金</w:t>
            </w:r>
          </w:p>
        </w:tc>
        <w:tc>
          <w:tcPr>
            <w:tcW w:w="2551" w:type="dxa"/>
            <w:vAlign w:val="center"/>
          </w:tcPr>
          <w:p>
            <w:pPr>
              <w:pStyle w:val="12"/>
            </w:pPr>
            <w:r>
              <w:t>220.00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2025年需支付220万元，主要用于四个河系所公用经费。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1.保障河所日常工作正常运转。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已完成工作量占总工作量的比率</w:t>
            </w:r>
          </w:p>
        </w:tc>
        <w:tc>
          <w:tcPr>
            <w:tcW w:w="2268" w:type="dxa"/>
            <w:vAlign w:val="center"/>
          </w:tcPr>
          <w:p>
            <w:pPr>
              <w:pStyle w:val="12"/>
            </w:pPr>
            <w:r>
              <w:t>≥90%</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保障工作正常开展</w:t>
            </w:r>
          </w:p>
        </w:tc>
        <w:tc>
          <w:tcPr>
            <w:tcW w:w="5386" w:type="dxa"/>
            <w:vAlign w:val="center"/>
          </w:tcPr>
          <w:p>
            <w:pPr>
              <w:pStyle w:val="12"/>
            </w:pPr>
            <w:r>
              <w:t>反映供水供电正常，办公设备设施满足需要情况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运转经费及时保障</w:t>
            </w:r>
          </w:p>
        </w:tc>
        <w:tc>
          <w:tcPr>
            <w:tcW w:w="5386" w:type="dxa"/>
            <w:vAlign w:val="center"/>
          </w:tcPr>
          <w:p>
            <w:pPr>
              <w:pStyle w:val="12"/>
            </w:pPr>
            <w:r>
              <w:t>水、电、暖在规定时间内支付到位情况</w:t>
            </w:r>
          </w:p>
        </w:tc>
        <w:tc>
          <w:tcPr>
            <w:tcW w:w="2268" w:type="dxa"/>
            <w:vAlign w:val="center"/>
          </w:tcPr>
          <w:p>
            <w:pPr>
              <w:pStyle w:val="12"/>
            </w:pPr>
            <w:r>
              <w:t>及时保障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河系所运转经费</w:t>
            </w:r>
          </w:p>
        </w:tc>
        <w:tc>
          <w:tcPr>
            <w:tcW w:w="5386" w:type="dxa"/>
            <w:vAlign w:val="center"/>
          </w:tcPr>
          <w:p>
            <w:pPr>
              <w:pStyle w:val="12"/>
            </w:pPr>
            <w:r>
              <w:t>反映河系所运转经费情况</w:t>
            </w:r>
          </w:p>
        </w:tc>
        <w:tc>
          <w:tcPr>
            <w:tcW w:w="2268" w:type="dxa"/>
            <w:vAlign w:val="center"/>
          </w:tcPr>
          <w:p>
            <w:pPr>
              <w:pStyle w:val="12"/>
            </w:pPr>
            <w:r>
              <w:t>≤220万元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保障河系所正常运转</w:t>
            </w:r>
          </w:p>
        </w:tc>
        <w:tc>
          <w:tcPr>
            <w:tcW w:w="5386" w:type="dxa"/>
            <w:vAlign w:val="center"/>
          </w:tcPr>
          <w:p>
            <w:pPr>
              <w:pStyle w:val="12"/>
            </w:pPr>
            <w:r>
              <w:t>反映保障河系所正常运转情况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3、2024年超长期特别国债（加快重点地区和城市平战结合建设-以京津冀为重点的华北地区灾后恢复重建防灾减灾能力提升工程）（唐财建[2024]98号）-唐山市丰南区陡河河道治理工程绩效目标表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13020724P00886510002H</w:t>
            </w:r>
          </w:p>
        </w:tc>
        <w:tc>
          <w:tcPr>
            <w:tcW w:w="2835" w:type="dxa"/>
            <w:vAlign w:val="center"/>
          </w:tcPr>
          <w:p>
            <w:pPr>
              <w:pStyle w:val="10"/>
            </w:pPr>
            <w:r>
              <w:t>项目名称</w:t>
            </w:r>
          </w:p>
        </w:tc>
        <w:tc>
          <w:tcPr>
            <w:tcW w:w="6095" w:type="dxa"/>
            <w:gridSpan w:val="3"/>
            <w:vAlign w:val="center"/>
          </w:tcPr>
          <w:p>
            <w:pPr>
              <w:pStyle w:val="12"/>
            </w:pPr>
            <w:r>
              <w:t>2024年超长期特别国债（加快重点地区和城市平战结合建设-以京津冀为重点的华北地区灾后恢复重建防灾减灾能力提升工程）（唐财建[2024]98号）-唐山市丰南区陡河河道治理工程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3876.93</w:t>
            </w:r>
          </w:p>
        </w:tc>
        <w:tc>
          <w:tcPr>
            <w:tcW w:w="2835" w:type="dxa"/>
            <w:vAlign w:val="center"/>
          </w:tcPr>
          <w:p>
            <w:pPr>
              <w:pStyle w:val="10"/>
            </w:pPr>
            <w:r>
              <w:t>其中：财政    资金</w:t>
            </w:r>
          </w:p>
        </w:tc>
        <w:tc>
          <w:tcPr>
            <w:tcW w:w="2551" w:type="dxa"/>
            <w:vAlign w:val="center"/>
          </w:tcPr>
          <w:p>
            <w:pPr>
              <w:pStyle w:val="12"/>
            </w:pPr>
            <w:r>
              <w:t>3876.93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主要用于唐山市丰南区陡河河道治理工程。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1.发挥超长期特别国债投资带动作用，支持项目建设，促进项目尽快落地实施，提高陡河行洪能力，缓解河道淤积现状，保障周边群众生产生活安全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支持项目个数</w:t>
            </w:r>
          </w:p>
        </w:tc>
        <w:tc>
          <w:tcPr>
            <w:tcW w:w="5386" w:type="dxa"/>
            <w:vAlign w:val="center"/>
          </w:tcPr>
          <w:p>
            <w:pPr>
              <w:pStyle w:val="12"/>
            </w:pPr>
            <w:r>
              <w:t>支持项目个数</w:t>
            </w:r>
          </w:p>
        </w:tc>
        <w:tc>
          <w:tcPr>
            <w:tcW w:w="2268" w:type="dxa"/>
            <w:vAlign w:val="center"/>
          </w:tcPr>
          <w:p>
            <w:pPr>
              <w:pStyle w:val="12"/>
            </w:pPr>
            <w:r>
              <w:t>1个</w:t>
            </w:r>
          </w:p>
        </w:tc>
        <w:tc>
          <w:tcPr>
            <w:tcW w:w="1276" w:type="dxa"/>
            <w:vAlign w:val="center"/>
          </w:tcPr>
          <w:p>
            <w:pPr>
              <w:pStyle w:val="12"/>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项目竣工验收合格率</w:t>
            </w:r>
          </w:p>
        </w:tc>
        <w:tc>
          <w:tcPr>
            <w:tcW w:w="5386" w:type="dxa"/>
            <w:vAlign w:val="center"/>
          </w:tcPr>
          <w:p>
            <w:pPr>
              <w:pStyle w:val="12"/>
            </w:pPr>
            <w:r>
              <w:t>项目竣工验收合格率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按进度计划实施情况</w:t>
            </w:r>
          </w:p>
        </w:tc>
        <w:tc>
          <w:tcPr>
            <w:tcW w:w="5386" w:type="dxa"/>
            <w:vAlign w:val="center"/>
          </w:tcPr>
          <w:p>
            <w:pPr>
              <w:pStyle w:val="12"/>
            </w:pPr>
            <w:r>
              <w:t>按进度计划实施情况</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项目成本控制</w:t>
            </w:r>
          </w:p>
        </w:tc>
        <w:tc>
          <w:tcPr>
            <w:tcW w:w="5386" w:type="dxa"/>
            <w:vAlign w:val="center"/>
          </w:tcPr>
          <w:p>
            <w:pPr>
              <w:pStyle w:val="12"/>
            </w:pPr>
            <w:r>
              <w:t>项目成本控制</w:t>
            </w:r>
          </w:p>
        </w:tc>
        <w:tc>
          <w:tcPr>
            <w:tcW w:w="2268" w:type="dxa"/>
            <w:vAlign w:val="center"/>
          </w:tcPr>
          <w:p>
            <w:pPr>
              <w:pStyle w:val="12"/>
            </w:pPr>
            <w:r>
              <w:t>不超概算</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治理后河道行洪能力</w:t>
            </w:r>
          </w:p>
        </w:tc>
        <w:tc>
          <w:tcPr>
            <w:tcW w:w="5386" w:type="dxa"/>
            <w:vAlign w:val="center"/>
          </w:tcPr>
          <w:p>
            <w:pPr>
              <w:pStyle w:val="12"/>
            </w:pPr>
            <w:r>
              <w:t>治理后河道行洪能力</w:t>
            </w:r>
          </w:p>
        </w:tc>
        <w:tc>
          <w:tcPr>
            <w:tcW w:w="2268" w:type="dxa"/>
            <w:vAlign w:val="center"/>
          </w:tcPr>
          <w:p>
            <w:pPr>
              <w:pStyle w:val="12"/>
            </w:pPr>
            <w:r>
              <w:t>20年一遇</w:t>
            </w:r>
          </w:p>
          <w:p>
            <w:pPr>
              <w:pStyle w:val="12"/>
            </w:pP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保护农田面积</w:t>
            </w:r>
          </w:p>
        </w:tc>
        <w:tc>
          <w:tcPr>
            <w:tcW w:w="5386" w:type="dxa"/>
            <w:vAlign w:val="center"/>
          </w:tcPr>
          <w:p>
            <w:pPr>
              <w:pStyle w:val="12"/>
            </w:pPr>
            <w:r>
              <w:t>保护农田面积</w:t>
            </w:r>
          </w:p>
        </w:tc>
        <w:tc>
          <w:tcPr>
            <w:tcW w:w="2268" w:type="dxa"/>
            <w:vAlign w:val="center"/>
          </w:tcPr>
          <w:p>
            <w:pPr>
              <w:pStyle w:val="12"/>
            </w:pPr>
            <w:r>
              <w:t>10万亩</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对区域生态环境的提升程度</w:t>
            </w:r>
          </w:p>
        </w:tc>
        <w:tc>
          <w:tcPr>
            <w:tcW w:w="5386" w:type="dxa"/>
            <w:vAlign w:val="center"/>
          </w:tcPr>
          <w:p>
            <w:pPr>
              <w:pStyle w:val="12"/>
            </w:pPr>
            <w:r>
              <w:t>对区域生态环境的提升程度</w:t>
            </w:r>
          </w:p>
        </w:tc>
        <w:tc>
          <w:tcPr>
            <w:tcW w:w="2268" w:type="dxa"/>
            <w:vAlign w:val="center"/>
          </w:tcPr>
          <w:p>
            <w:pPr>
              <w:pStyle w:val="12"/>
            </w:pPr>
            <w:r>
              <w:t>明显提升</w:t>
            </w:r>
          </w:p>
          <w:p>
            <w:pPr>
              <w:pStyle w:val="12"/>
            </w:pP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项目持续发挥作用的期限</w:t>
            </w:r>
          </w:p>
        </w:tc>
        <w:tc>
          <w:tcPr>
            <w:tcW w:w="5386" w:type="dxa"/>
            <w:vAlign w:val="center"/>
          </w:tcPr>
          <w:p>
            <w:pPr>
              <w:pStyle w:val="12"/>
            </w:pPr>
            <w:r>
              <w:t>项目持续发挥作用的期限</w:t>
            </w:r>
          </w:p>
        </w:tc>
        <w:tc>
          <w:tcPr>
            <w:tcW w:w="2268" w:type="dxa"/>
            <w:vAlign w:val="center"/>
          </w:tcPr>
          <w:p>
            <w:pPr>
              <w:pStyle w:val="12"/>
            </w:pPr>
            <w:r>
              <w:t>≥15年</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受益群众和机构满意度</w:t>
            </w:r>
          </w:p>
        </w:tc>
        <w:tc>
          <w:tcPr>
            <w:tcW w:w="2268" w:type="dxa"/>
            <w:vAlign w:val="center"/>
          </w:tcPr>
          <w:p>
            <w:pPr>
              <w:pStyle w:val="12"/>
            </w:pPr>
            <w:r>
              <w:t>≥95%</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4、2024年超长期特别国债（加快重点地区和城市平战结合建设-以京津冀为重点的华北地区灾后恢复重建防灾减灾能力提升工程）（唐财建[2024]98号）-唐山市丰南区老陡河河道综合治理工程绩效目标表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13020724P008865100035</w:t>
            </w:r>
          </w:p>
        </w:tc>
        <w:tc>
          <w:tcPr>
            <w:tcW w:w="2835" w:type="dxa"/>
            <w:vAlign w:val="center"/>
          </w:tcPr>
          <w:p>
            <w:pPr>
              <w:pStyle w:val="10"/>
            </w:pPr>
            <w:r>
              <w:t>项目名称</w:t>
            </w:r>
          </w:p>
        </w:tc>
        <w:tc>
          <w:tcPr>
            <w:tcW w:w="6095" w:type="dxa"/>
            <w:gridSpan w:val="3"/>
            <w:vAlign w:val="center"/>
          </w:tcPr>
          <w:p>
            <w:pPr>
              <w:pStyle w:val="12"/>
            </w:pPr>
            <w:r>
              <w:t>2024年超长期特别国债（加快重点地区和城市平战结合建设-以京津冀为重点的华北地区灾后恢复重建防灾减灾能力提升工程）（唐财建[2024]98号）-唐山市丰南区老陡河河道综合治理工程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4692.53</w:t>
            </w:r>
          </w:p>
        </w:tc>
        <w:tc>
          <w:tcPr>
            <w:tcW w:w="2835" w:type="dxa"/>
            <w:vAlign w:val="center"/>
          </w:tcPr>
          <w:p>
            <w:pPr>
              <w:pStyle w:val="10"/>
            </w:pPr>
            <w:r>
              <w:t>其中：财政    资金</w:t>
            </w:r>
          </w:p>
        </w:tc>
        <w:tc>
          <w:tcPr>
            <w:tcW w:w="2551" w:type="dxa"/>
            <w:vAlign w:val="center"/>
          </w:tcPr>
          <w:p>
            <w:pPr>
              <w:pStyle w:val="12"/>
            </w:pPr>
            <w:r>
              <w:t>4692.53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主要用于唐山市丰南区老陡河河道综合治理工程。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1.发挥超长期特别国债投资带动作用，支持项目建设，促进项目尽快落地实施，提升老陡河排涝能力，提高老陡河供水能力，助力乡村振兴。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支持项目个数</w:t>
            </w:r>
          </w:p>
        </w:tc>
        <w:tc>
          <w:tcPr>
            <w:tcW w:w="5386" w:type="dxa"/>
            <w:vAlign w:val="center"/>
          </w:tcPr>
          <w:p>
            <w:pPr>
              <w:pStyle w:val="12"/>
            </w:pPr>
            <w:r>
              <w:t>支持项目个数</w:t>
            </w:r>
          </w:p>
        </w:tc>
        <w:tc>
          <w:tcPr>
            <w:tcW w:w="2268" w:type="dxa"/>
            <w:vAlign w:val="center"/>
          </w:tcPr>
          <w:p>
            <w:pPr>
              <w:pStyle w:val="12"/>
            </w:pPr>
            <w:r>
              <w:t>1个</w:t>
            </w:r>
          </w:p>
        </w:tc>
        <w:tc>
          <w:tcPr>
            <w:tcW w:w="1276" w:type="dxa"/>
            <w:vAlign w:val="center"/>
          </w:tcPr>
          <w:p>
            <w:pPr>
              <w:pStyle w:val="12"/>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项目竣工验收合格率</w:t>
            </w:r>
          </w:p>
        </w:tc>
        <w:tc>
          <w:tcPr>
            <w:tcW w:w="5386" w:type="dxa"/>
            <w:vAlign w:val="center"/>
          </w:tcPr>
          <w:p>
            <w:pPr>
              <w:pStyle w:val="12"/>
            </w:pPr>
            <w:r>
              <w:t>项目竣工验收合格率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按进度计划实施情况</w:t>
            </w:r>
          </w:p>
        </w:tc>
        <w:tc>
          <w:tcPr>
            <w:tcW w:w="5386" w:type="dxa"/>
            <w:vAlign w:val="center"/>
          </w:tcPr>
          <w:p>
            <w:pPr>
              <w:pStyle w:val="12"/>
            </w:pPr>
            <w:r>
              <w:t>按进度计划实施情况</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项目成本控制</w:t>
            </w:r>
          </w:p>
        </w:tc>
        <w:tc>
          <w:tcPr>
            <w:tcW w:w="5386" w:type="dxa"/>
            <w:vAlign w:val="center"/>
          </w:tcPr>
          <w:p>
            <w:pPr>
              <w:pStyle w:val="12"/>
            </w:pPr>
            <w:r>
              <w:t>项目成本控制</w:t>
            </w:r>
          </w:p>
        </w:tc>
        <w:tc>
          <w:tcPr>
            <w:tcW w:w="2268" w:type="dxa"/>
            <w:vAlign w:val="center"/>
          </w:tcPr>
          <w:p>
            <w:pPr>
              <w:pStyle w:val="12"/>
            </w:pPr>
            <w:r>
              <w:t>不超概算</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项目实施后区域排涝能力</w:t>
            </w:r>
          </w:p>
        </w:tc>
        <w:tc>
          <w:tcPr>
            <w:tcW w:w="5386" w:type="dxa"/>
            <w:vAlign w:val="center"/>
          </w:tcPr>
          <w:p>
            <w:pPr>
              <w:pStyle w:val="12"/>
            </w:pPr>
            <w:r>
              <w:t>项目实施后区域排涝能力</w:t>
            </w:r>
          </w:p>
        </w:tc>
        <w:tc>
          <w:tcPr>
            <w:tcW w:w="2268" w:type="dxa"/>
            <w:vAlign w:val="center"/>
          </w:tcPr>
          <w:p>
            <w:pPr>
              <w:pStyle w:val="12"/>
            </w:pPr>
            <w:r>
              <w:t>机排5年一遇，自排10年一遇</w:t>
            </w:r>
          </w:p>
          <w:p>
            <w:pPr>
              <w:pStyle w:val="12"/>
            </w:pP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改善灌溉面积</w:t>
            </w:r>
          </w:p>
        </w:tc>
        <w:tc>
          <w:tcPr>
            <w:tcW w:w="5386" w:type="dxa"/>
            <w:vAlign w:val="center"/>
          </w:tcPr>
          <w:p>
            <w:pPr>
              <w:pStyle w:val="12"/>
            </w:pPr>
            <w:r>
              <w:t>改善灌溉面积</w:t>
            </w:r>
          </w:p>
        </w:tc>
        <w:tc>
          <w:tcPr>
            <w:tcW w:w="2268" w:type="dxa"/>
            <w:vAlign w:val="center"/>
          </w:tcPr>
          <w:p>
            <w:pPr>
              <w:pStyle w:val="12"/>
            </w:pPr>
            <w:r>
              <w:t>10万亩</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对区域生态环境的提升程度</w:t>
            </w:r>
          </w:p>
        </w:tc>
        <w:tc>
          <w:tcPr>
            <w:tcW w:w="5386" w:type="dxa"/>
            <w:vAlign w:val="center"/>
          </w:tcPr>
          <w:p>
            <w:pPr>
              <w:pStyle w:val="12"/>
            </w:pPr>
            <w:r>
              <w:t>对区域生态环境的提升程度</w:t>
            </w:r>
          </w:p>
        </w:tc>
        <w:tc>
          <w:tcPr>
            <w:tcW w:w="2268" w:type="dxa"/>
            <w:vAlign w:val="center"/>
          </w:tcPr>
          <w:p>
            <w:pPr>
              <w:pStyle w:val="12"/>
            </w:pPr>
            <w:r>
              <w:t>明显提升</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项目持续发挥作用的期限</w:t>
            </w:r>
          </w:p>
        </w:tc>
        <w:tc>
          <w:tcPr>
            <w:tcW w:w="5386" w:type="dxa"/>
            <w:vAlign w:val="center"/>
          </w:tcPr>
          <w:p>
            <w:pPr>
              <w:pStyle w:val="12"/>
            </w:pPr>
            <w:r>
              <w:t>项目持续发挥作用的期限</w:t>
            </w:r>
          </w:p>
        </w:tc>
        <w:tc>
          <w:tcPr>
            <w:tcW w:w="2268" w:type="dxa"/>
            <w:vAlign w:val="center"/>
          </w:tcPr>
          <w:p>
            <w:pPr>
              <w:pStyle w:val="12"/>
            </w:pPr>
            <w:r>
              <w:t>≥15年</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受益群众和机构满意度</w:t>
            </w:r>
          </w:p>
        </w:tc>
        <w:tc>
          <w:tcPr>
            <w:tcW w:w="2268" w:type="dxa"/>
            <w:vAlign w:val="center"/>
          </w:tcPr>
          <w:p>
            <w:pPr>
              <w:pStyle w:val="12"/>
            </w:pPr>
            <w:r>
              <w:t>≥95%</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5、2024年超长期特别国债（加快重点地区和城市平战结合建设-以京津冀为重点的华北地区灾后恢复重建防灾减灾能力提升工程）（唐财建[2024]98号）-唐山市丰南区沙河堤防治理工程绩效目标表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13020724P00886510001X</w:t>
            </w:r>
          </w:p>
        </w:tc>
        <w:tc>
          <w:tcPr>
            <w:tcW w:w="2835" w:type="dxa"/>
            <w:vAlign w:val="center"/>
          </w:tcPr>
          <w:p>
            <w:pPr>
              <w:pStyle w:val="10"/>
            </w:pPr>
            <w:r>
              <w:t>项目名称</w:t>
            </w:r>
          </w:p>
        </w:tc>
        <w:tc>
          <w:tcPr>
            <w:tcW w:w="6095" w:type="dxa"/>
            <w:gridSpan w:val="3"/>
            <w:vAlign w:val="center"/>
          </w:tcPr>
          <w:p>
            <w:pPr>
              <w:pStyle w:val="12"/>
            </w:pPr>
            <w:r>
              <w:t>2024年超长期特别国债（加快重点地区和城市平战结合建设-以京津冀为重点的华北地区灾后恢复重建防灾减灾能力提升工程）（唐财建[2024]98号）-唐山市丰南区沙河堤防治理工程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15905.00</w:t>
            </w:r>
          </w:p>
        </w:tc>
        <w:tc>
          <w:tcPr>
            <w:tcW w:w="2835" w:type="dxa"/>
            <w:vAlign w:val="center"/>
          </w:tcPr>
          <w:p>
            <w:pPr>
              <w:pStyle w:val="10"/>
            </w:pPr>
            <w:r>
              <w:t>其中：财政    资金</w:t>
            </w:r>
          </w:p>
        </w:tc>
        <w:tc>
          <w:tcPr>
            <w:tcW w:w="2551" w:type="dxa"/>
            <w:vAlign w:val="center"/>
          </w:tcPr>
          <w:p>
            <w:pPr>
              <w:pStyle w:val="12"/>
            </w:pPr>
            <w:r>
              <w:t>15905.00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主要用于唐山市丰南区沙河堤防治理工程。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w:t>
            </w:r>
          </w:p>
        </w:tc>
        <w:tc>
          <w:tcPr>
            <w:tcW w:w="2835" w:type="dxa"/>
            <w:vAlign w:val="center"/>
          </w:tcPr>
          <w:p>
            <w:pPr>
              <w:pStyle w:val="13"/>
            </w:pPr>
            <w:r>
              <w:t>75%</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1.发挥超长期特别国债投资带动作用，支持项目建设，促进项目尽快落地实施，加强河道防洪排涝能力，改善项目区农业供水保障能力，促进农业增产增收。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支持项目个数</w:t>
            </w:r>
          </w:p>
        </w:tc>
        <w:tc>
          <w:tcPr>
            <w:tcW w:w="5386" w:type="dxa"/>
            <w:vAlign w:val="center"/>
          </w:tcPr>
          <w:p>
            <w:pPr>
              <w:pStyle w:val="12"/>
            </w:pPr>
            <w:r>
              <w:t>支持项目个数</w:t>
            </w:r>
          </w:p>
        </w:tc>
        <w:tc>
          <w:tcPr>
            <w:tcW w:w="2268" w:type="dxa"/>
            <w:vAlign w:val="center"/>
          </w:tcPr>
          <w:p>
            <w:pPr>
              <w:pStyle w:val="12"/>
            </w:pPr>
            <w:r>
              <w:t>1个</w:t>
            </w:r>
          </w:p>
        </w:tc>
        <w:tc>
          <w:tcPr>
            <w:tcW w:w="1276" w:type="dxa"/>
            <w:vAlign w:val="center"/>
          </w:tcPr>
          <w:p>
            <w:pPr>
              <w:pStyle w:val="12"/>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项目竣工验收合格率</w:t>
            </w:r>
          </w:p>
        </w:tc>
        <w:tc>
          <w:tcPr>
            <w:tcW w:w="5386" w:type="dxa"/>
            <w:vAlign w:val="center"/>
          </w:tcPr>
          <w:p>
            <w:pPr>
              <w:pStyle w:val="12"/>
            </w:pPr>
            <w:r>
              <w:t>项目竣工验收合格率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按进度计划实施情况</w:t>
            </w:r>
          </w:p>
        </w:tc>
        <w:tc>
          <w:tcPr>
            <w:tcW w:w="5386" w:type="dxa"/>
            <w:vAlign w:val="center"/>
          </w:tcPr>
          <w:p>
            <w:pPr>
              <w:pStyle w:val="12"/>
            </w:pPr>
            <w:r>
              <w:t>按进度计划实施情况</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项目成本控制</w:t>
            </w:r>
          </w:p>
        </w:tc>
        <w:tc>
          <w:tcPr>
            <w:tcW w:w="5386" w:type="dxa"/>
            <w:vAlign w:val="center"/>
          </w:tcPr>
          <w:p>
            <w:pPr>
              <w:pStyle w:val="12"/>
            </w:pPr>
            <w:r>
              <w:t>项目成本控制</w:t>
            </w:r>
          </w:p>
        </w:tc>
        <w:tc>
          <w:tcPr>
            <w:tcW w:w="2268" w:type="dxa"/>
            <w:vAlign w:val="center"/>
          </w:tcPr>
          <w:p>
            <w:pPr>
              <w:pStyle w:val="12"/>
            </w:pPr>
            <w:r>
              <w:t>不超概算</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治理后河道防洪标准</w:t>
            </w:r>
          </w:p>
        </w:tc>
        <w:tc>
          <w:tcPr>
            <w:tcW w:w="5386" w:type="dxa"/>
            <w:vAlign w:val="center"/>
          </w:tcPr>
          <w:p>
            <w:pPr>
              <w:pStyle w:val="12"/>
            </w:pPr>
            <w:r>
              <w:t>治理后河道防洪标准</w:t>
            </w:r>
          </w:p>
        </w:tc>
        <w:tc>
          <w:tcPr>
            <w:tcW w:w="2268" w:type="dxa"/>
            <w:vAlign w:val="center"/>
          </w:tcPr>
          <w:p>
            <w:pPr>
              <w:pStyle w:val="12"/>
            </w:pPr>
            <w:r>
              <w:t>20年一遇</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改善灌溉面积</w:t>
            </w:r>
          </w:p>
        </w:tc>
        <w:tc>
          <w:tcPr>
            <w:tcW w:w="5386" w:type="dxa"/>
            <w:vAlign w:val="center"/>
          </w:tcPr>
          <w:p>
            <w:pPr>
              <w:pStyle w:val="12"/>
            </w:pPr>
            <w:r>
              <w:t>改善灌溉面积</w:t>
            </w:r>
          </w:p>
        </w:tc>
        <w:tc>
          <w:tcPr>
            <w:tcW w:w="2268" w:type="dxa"/>
            <w:vAlign w:val="center"/>
          </w:tcPr>
          <w:p>
            <w:pPr>
              <w:pStyle w:val="12"/>
            </w:pPr>
            <w:r>
              <w:t>7.8万亩</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对区域生态环境的提升程度</w:t>
            </w:r>
          </w:p>
        </w:tc>
        <w:tc>
          <w:tcPr>
            <w:tcW w:w="5386" w:type="dxa"/>
            <w:vAlign w:val="center"/>
          </w:tcPr>
          <w:p>
            <w:pPr>
              <w:pStyle w:val="12"/>
            </w:pPr>
            <w:r>
              <w:t>对区域生态环境的提升程度</w:t>
            </w:r>
          </w:p>
        </w:tc>
        <w:tc>
          <w:tcPr>
            <w:tcW w:w="2268" w:type="dxa"/>
            <w:vAlign w:val="center"/>
          </w:tcPr>
          <w:p>
            <w:pPr>
              <w:pStyle w:val="12"/>
            </w:pPr>
            <w:r>
              <w:t>明显提升</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项目持续发挥作用的期限</w:t>
            </w:r>
          </w:p>
        </w:tc>
        <w:tc>
          <w:tcPr>
            <w:tcW w:w="5386" w:type="dxa"/>
            <w:vAlign w:val="center"/>
          </w:tcPr>
          <w:p>
            <w:pPr>
              <w:pStyle w:val="12"/>
            </w:pPr>
            <w:r>
              <w:t>项目持续发挥作用的期限</w:t>
            </w:r>
          </w:p>
        </w:tc>
        <w:tc>
          <w:tcPr>
            <w:tcW w:w="2268" w:type="dxa"/>
            <w:vAlign w:val="center"/>
          </w:tcPr>
          <w:p>
            <w:pPr>
              <w:pStyle w:val="12"/>
            </w:pPr>
            <w:r>
              <w:t>≥15年</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受益群众和机构满意度</w:t>
            </w:r>
          </w:p>
        </w:tc>
        <w:tc>
          <w:tcPr>
            <w:tcW w:w="2268" w:type="dxa"/>
            <w:vAlign w:val="center"/>
          </w:tcPr>
          <w:p>
            <w:pPr>
              <w:pStyle w:val="12"/>
            </w:pPr>
            <w:r>
              <w:t>≥95%</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6、2025年超长期特别国债（加快重点地区和城市平战结合建设-以京津冀为重点的华北地区灾后恢复重建防灾减灾能力提升工程）（唐财建[2024]145号）-唐山市丰南区沙河堤防治理工程绩效目标表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13020725P008865100047</w:t>
            </w:r>
          </w:p>
        </w:tc>
        <w:tc>
          <w:tcPr>
            <w:tcW w:w="2835" w:type="dxa"/>
            <w:vAlign w:val="center"/>
          </w:tcPr>
          <w:p>
            <w:pPr>
              <w:pStyle w:val="10"/>
            </w:pPr>
            <w:r>
              <w:t>项目名称</w:t>
            </w:r>
          </w:p>
        </w:tc>
        <w:tc>
          <w:tcPr>
            <w:tcW w:w="6095" w:type="dxa"/>
            <w:gridSpan w:val="3"/>
            <w:vAlign w:val="center"/>
          </w:tcPr>
          <w:p>
            <w:pPr>
              <w:pStyle w:val="12"/>
            </w:pPr>
            <w:r>
              <w:t>2025年超长期特别国债（加快重点地区和城市平战结合建设-以京津冀为重点的华北地区灾后恢复重建防灾减灾能力提升工程）（唐财建[2024]145号）-唐山市丰南区沙河堤防治理工程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3977.00</w:t>
            </w:r>
          </w:p>
        </w:tc>
        <w:tc>
          <w:tcPr>
            <w:tcW w:w="2835" w:type="dxa"/>
            <w:vAlign w:val="center"/>
          </w:tcPr>
          <w:p>
            <w:pPr>
              <w:pStyle w:val="10"/>
            </w:pPr>
            <w:r>
              <w:t>其中：财政    资金</w:t>
            </w:r>
          </w:p>
        </w:tc>
        <w:tc>
          <w:tcPr>
            <w:tcW w:w="2551" w:type="dxa"/>
            <w:vAlign w:val="center"/>
          </w:tcPr>
          <w:p>
            <w:pPr>
              <w:pStyle w:val="12"/>
            </w:pPr>
            <w:r>
              <w:t>3977.00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主要用于唐山市丰南区沙河堤防治理工程。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1.发挥超长期特别国债投资带动作用，支持项目建设，促进项目尽快落地实施，加强河道防洪排涝能力，改善项目区农业供水保障能力，促进农业增产增收。</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支持项目个数</w:t>
            </w:r>
          </w:p>
        </w:tc>
        <w:tc>
          <w:tcPr>
            <w:tcW w:w="5386" w:type="dxa"/>
            <w:vAlign w:val="center"/>
          </w:tcPr>
          <w:p>
            <w:pPr>
              <w:pStyle w:val="12"/>
            </w:pPr>
            <w:r>
              <w:t>支持项目个数</w:t>
            </w:r>
          </w:p>
        </w:tc>
        <w:tc>
          <w:tcPr>
            <w:tcW w:w="2268" w:type="dxa"/>
            <w:vAlign w:val="center"/>
          </w:tcPr>
          <w:p>
            <w:pPr>
              <w:pStyle w:val="12"/>
            </w:pPr>
            <w:r>
              <w:t>1个</w:t>
            </w:r>
          </w:p>
        </w:tc>
        <w:tc>
          <w:tcPr>
            <w:tcW w:w="1276" w:type="dxa"/>
            <w:vAlign w:val="center"/>
          </w:tcPr>
          <w:p>
            <w:pPr>
              <w:pStyle w:val="12"/>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项目竣工验收合格率</w:t>
            </w:r>
          </w:p>
        </w:tc>
        <w:tc>
          <w:tcPr>
            <w:tcW w:w="5386" w:type="dxa"/>
            <w:vAlign w:val="center"/>
          </w:tcPr>
          <w:p>
            <w:pPr>
              <w:pStyle w:val="12"/>
            </w:pPr>
            <w:r>
              <w:t>项目竣工验收合格率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按进度计划实施情况</w:t>
            </w:r>
          </w:p>
        </w:tc>
        <w:tc>
          <w:tcPr>
            <w:tcW w:w="5386" w:type="dxa"/>
            <w:vAlign w:val="center"/>
          </w:tcPr>
          <w:p>
            <w:pPr>
              <w:pStyle w:val="12"/>
            </w:pPr>
            <w:r>
              <w:t>按进度计划实施情况</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项目成本控制</w:t>
            </w:r>
          </w:p>
        </w:tc>
        <w:tc>
          <w:tcPr>
            <w:tcW w:w="5386" w:type="dxa"/>
            <w:vAlign w:val="center"/>
          </w:tcPr>
          <w:p>
            <w:pPr>
              <w:pStyle w:val="12"/>
            </w:pPr>
            <w:r>
              <w:t>项目成本控制</w:t>
            </w:r>
          </w:p>
        </w:tc>
        <w:tc>
          <w:tcPr>
            <w:tcW w:w="2268" w:type="dxa"/>
            <w:vAlign w:val="center"/>
          </w:tcPr>
          <w:p>
            <w:pPr>
              <w:pStyle w:val="12"/>
            </w:pPr>
            <w:r>
              <w:t>不超概算</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治理后河道防洪标准</w:t>
            </w:r>
          </w:p>
        </w:tc>
        <w:tc>
          <w:tcPr>
            <w:tcW w:w="5386" w:type="dxa"/>
            <w:vAlign w:val="center"/>
          </w:tcPr>
          <w:p>
            <w:pPr>
              <w:pStyle w:val="12"/>
            </w:pPr>
            <w:r>
              <w:t>治理后河道防洪标准</w:t>
            </w:r>
          </w:p>
        </w:tc>
        <w:tc>
          <w:tcPr>
            <w:tcW w:w="2268" w:type="dxa"/>
            <w:vAlign w:val="center"/>
          </w:tcPr>
          <w:p>
            <w:pPr>
              <w:pStyle w:val="12"/>
            </w:pPr>
            <w:r>
              <w:t>20年一遇</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改善灌溉面积</w:t>
            </w:r>
          </w:p>
        </w:tc>
        <w:tc>
          <w:tcPr>
            <w:tcW w:w="5386" w:type="dxa"/>
            <w:vAlign w:val="center"/>
          </w:tcPr>
          <w:p>
            <w:pPr>
              <w:pStyle w:val="12"/>
            </w:pPr>
            <w:r>
              <w:t>改善灌溉面积</w:t>
            </w:r>
          </w:p>
        </w:tc>
        <w:tc>
          <w:tcPr>
            <w:tcW w:w="2268" w:type="dxa"/>
            <w:vAlign w:val="center"/>
          </w:tcPr>
          <w:p>
            <w:pPr>
              <w:pStyle w:val="12"/>
            </w:pPr>
            <w:r>
              <w:t>7.8万亩</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对区域生态环境的提升程度</w:t>
            </w:r>
          </w:p>
        </w:tc>
        <w:tc>
          <w:tcPr>
            <w:tcW w:w="5386" w:type="dxa"/>
            <w:vAlign w:val="center"/>
          </w:tcPr>
          <w:p>
            <w:pPr>
              <w:pStyle w:val="12"/>
            </w:pPr>
            <w:r>
              <w:t>对区域生态环境的提升程度</w:t>
            </w:r>
          </w:p>
        </w:tc>
        <w:tc>
          <w:tcPr>
            <w:tcW w:w="2268" w:type="dxa"/>
            <w:vAlign w:val="center"/>
          </w:tcPr>
          <w:p>
            <w:pPr>
              <w:pStyle w:val="12"/>
            </w:pPr>
            <w:r>
              <w:t>明显提升</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项目持续发挥作用的期限</w:t>
            </w:r>
          </w:p>
        </w:tc>
        <w:tc>
          <w:tcPr>
            <w:tcW w:w="5386" w:type="dxa"/>
            <w:vAlign w:val="center"/>
          </w:tcPr>
          <w:p>
            <w:pPr>
              <w:pStyle w:val="12"/>
            </w:pPr>
            <w:r>
              <w:t>项目持续发挥作用的期限</w:t>
            </w:r>
          </w:p>
        </w:tc>
        <w:tc>
          <w:tcPr>
            <w:tcW w:w="2268" w:type="dxa"/>
            <w:vAlign w:val="center"/>
          </w:tcPr>
          <w:p>
            <w:pPr>
              <w:pStyle w:val="12"/>
            </w:pPr>
            <w:r>
              <w:t>≥15年</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受益群众和机构满意度</w:t>
            </w:r>
          </w:p>
        </w:tc>
        <w:tc>
          <w:tcPr>
            <w:tcW w:w="2268" w:type="dxa"/>
            <w:vAlign w:val="center"/>
          </w:tcPr>
          <w:p>
            <w:pPr>
              <w:pStyle w:val="12"/>
            </w:pPr>
            <w:r>
              <w:t>≥95%</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7、2025年超长期特别国债（加快重点地区和城市平战结合建设-以京津冀为重点的华北地区灾后恢复重建防灾减灾能力提升工程）（唐财建[2024]145号）唐山市丰南区老陡河河道综合治理工程绩效目标表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13020725P00886510005T</w:t>
            </w:r>
          </w:p>
        </w:tc>
        <w:tc>
          <w:tcPr>
            <w:tcW w:w="2835" w:type="dxa"/>
            <w:vAlign w:val="center"/>
          </w:tcPr>
          <w:p>
            <w:pPr>
              <w:pStyle w:val="10"/>
            </w:pPr>
            <w:r>
              <w:t>项目名称</w:t>
            </w:r>
          </w:p>
        </w:tc>
        <w:tc>
          <w:tcPr>
            <w:tcW w:w="6095" w:type="dxa"/>
            <w:gridSpan w:val="3"/>
            <w:vAlign w:val="center"/>
          </w:tcPr>
          <w:p>
            <w:pPr>
              <w:pStyle w:val="12"/>
            </w:pPr>
            <w:r>
              <w:t>2025年超长期特别国债（加快重点地区和城市平战结合建设-以京津冀为重点的华北地区灾后恢复重建防灾减灾能力提升工程）（唐财建[2024]145号）唐山市丰南区老陡河河道综合治理工程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9793.00</w:t>
            </w:r>
          </w:p>
        </w:tc>
        <w:tc>
          <w:tcPr>
            <w:tcW w:w="2835" w:type="dxa"/>
            <w:vAlign w:val="center"/>
          </w:tcPr>
          <w:p>
            <w:pPr>
              <w:pStyle w:val="10"/>
            </w:pPr>
            <w:r>
              <w:t>其中：财政    资金</w:t>
            </w:r>
          </w:p>
        </w:tc>
        <w:tc>
          <w:tcPr>
            <w:tcW w:w="2551" w:type="dxa"/>
            <w:vAlign w:val="center"/>
          </w:tcPr>
          <w:p>
            <w:pPr>
              <w:pStyle w:val="12"/>
            </w:pPr>
            <w:r>
              <w:t>9793.00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主要用于唐山市丰南区老陡河河道综合治理工程。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1.发挥超长期特别国债投资带动作用，支持项目建设，促进项目尽快落地实施，提升老陡河排涝能力，提高老陡河供水能力，助力乡村振兴。</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支持项目个数</w:t>
            </w:r>
          </w:p>
        </w:tc>
        <w:tc>
          <w:tcPr>
            <w:tcW w:w="5386" w:type="dxa"/>
            <w:vAlign w:val="center"/>
          </w:tcPr>
          <w:p>
            <w:pPr>
              <w:pStyle w:val="12"/>
            </w:pPr>
            <w:r>
              <w:t>支持项目个数</w:t>
            </w:r>
          </w:p>
        </w:tc>
        <w:tc>
          <w:tcPr>
            <w:tcW w:w="2268" w:type="dxa"/>
            <w:vAlign w:val="center"/>
          </w:tcPr>
          <w:p>
            <w:pPr>
              <w:pStyle w:val="12"/>
            </w:pPr>
            <w:r>
              <w:t>1个</w:t>
            </w:r>
          </w:p>
        </w:tc>
        <w:tc>
          <w:tcPr>
            <w:tcW w:w="1276" w:type="dxa"/>
            <w:vAlign w:val="center"/>
          </w:tcPr>
          <w:p>
            <w:pPr>
              <w:pStyle w:val="12"/>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项目竣工验收合格率</w:t>
            </w:r>
          </w:p>
        </w:tc>
        <w:tc>
          <w:tcPr>
            <w:tcW w:w="5386" w:type="dxa"/>
            <w:vAlign w:val="center"/>
          </w:tcPr>
          <w:p>
            <w:pPr>
              <w:pStyle w:val="12"/>
            </w:pPr>
            <w:r>
              <w:t>项目竣工验收合格率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按进度计划实施情况</w:t>
            </w:r>
          </w:p>
        </w:tc>
        <w:tc>
          <w:tcPr>
            <w:tcW w:w="5386" w:type="dxa"/>
            <w:vAlign w:val="center"/>
          </w:tcPr>
          <w:p>
            <w:pPr>
              <w:pStyle w:val="12"/>
            </w:pPr>
            <w:r>
              <w:t>按进度计划实施情况</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项目成本控制</w:t>
            </w:r>
          </w:p>
        </w:tc>
        <w:tc>
          <w:tcPr>
            <w:tcW w:w="5386" w:type="dxa"/>
            <w:vAlign w:val="center"/>
          </w:tcPr>
          <w:p>
            <w:pPr>
              <w:pStyle w:val="12"/>
            </w:pPr>
            <w:r>
              <w:t>项目成本控制</w:t>
            </w:r>
          </w:p>
        </w:tc>
        <w:tc>
          <w:tcPr>
            <w:tcW w:w="2268" w:type="dxa"/>
            <w:vAlign w:val="center"/>
          </w:tcPr>
          <w:p>
            <w:pPr>
              <w:pStyle w:val="12"/>
            </w:pPr>
            <w:r>
              <w:t>不超概算</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项目实施后区域排涝能力</w:t>
            </w:r>
          </w:p>
        </w:tc>
        <w:tc>
          <w:tcPr>
            <w:tcW w:w="5386" w:type="dxa"/>
            <w:vAlign w:val="center"/>
          </w:tcPr>
          <w:p>
            <w:pPr>
              <w:pStyle w:val="12"/>
            </w:pPr>
            <w:r>
              <w:t>项目实施后区域排涝能力</w:t>
            </w:r>
          </w:p>
        </w:tc>
        <w:tc>
          <w:tcPr>
            <w:tcW w:w="2268" w:type="dxa"/>
            <w:vAlign w:val="center"/>
          </w:tcPr>
          <w:p>
            <w:pPr>
              <w:pStyle w:val="12"/>
            </w:pPr>
            <w:r>
              <w:t>机排5年一遇，自排10年一遇</w:t>
            </w:r>
          </w:p>
          <w:p>
            <w:pPr>
              <w:pStyle w:val="12"/>
            </w:pP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改善灌溉面积</w:t>
            </w:r>
          </w:p>
        </w:tc>
        <w:tc>
          <w:tcPr>
            <w:tcW w:w="5386" w:type="dxa"/>
            <w:vAlign w:val="center"/>
          </w:tcPr>
          <w:p>
            <w:pPr>
              <w:pStyle w:val="12"/>
            </w:pPr>
            <w:r>
              <w:t>改善灌溉面积</w:t>
            </w:r>
          </w:p>
        </w:tc>
        <w:tc>
          <w:tcPr>
            <w:tcW w:w="2268" w:type="dxa"/>
            <w:vAlign w:val="center"/>
          </w:tcPr>
          <w:p>
            <w:pPr>
              <w:pStyle w:val="12"/>
            </w:pPr>
            <w:r>
              <w:t>10万亩</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对区域生态环境的提升程度</w:t>
            </w:r>
          </w:p>
        </w:tc>
        <w:tc>
          <w:tcPr>
            <w:tcW w:w="5386" w:type="dxa"/>
            <w:vAlign w:val="center"/>
          </w:tcPr>
          <w:p>
            <w:pPr>
              <w:pStyle w:val="12"/>
            </w:pPr>
            <w:r>
              <w:t>对区域生态环境的提升程度</w:t>
            </w:r>
          </w:p>
        </w:tc>
        <w:tc>
          <w:tcPr>
            <w:tcW w:w="2268" w:type="dxa"/>
            <w:vAlign w:val="center"/>
          </w:tcPr>
          <w:p>
            <w:pPr>
              <w:pStyle w:val="12"/>
            </w:pPr>
            <w:r>
              <w:t>明显提升</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项目持续发挥作用的期限</w:t>
            </w:r>
          </w:p>
        </w:tc>
        <w:tc>
          <w:tcPr>
            <w:tcW w:w="5386" w:type="dxa"/>
            <w:vAlign w:val="center"/>
          </w:tcPr>
          <w:p>
            <w:pPr>
              <w:pStyle w:val="12"/>
            </w:pPr>
            <w:r>
              <w:t>项目持续发挥作用的期限</w:t>
            </w:r>
          </w:p>
        </w:tc>
        <w:tc>
          <w:tcPr>
            <w:tcW w:w="2268" w:type="dxa"/>
            <w:vAlign w:val="center"/>
          </w:tcPr>
          <w:p>
            <w:pPr>
              <w:pStyle w:val="12"/>
            </w:pPr>
            <w:r>
              <w:t>≥15年</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受益群众和机构满意度</w:t>
            </w:r>
          </w:p>
        </w:tc>
        <w:tc>
          <w:tcPr>
            <w:tcW w:w="2268" w:type="dxa"/>
            <w:vAlign w:val="center"/>
          </w:tcPr>
          <w:p>
            <w:pPr>
              <w:pStyle w:val="12"/>
            </w:pPr>
            <w:r>
              <w:t>≥95%</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8、2025年度农村饮水安全水质检测项目绩效目标表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13020725P00T2B210169W</w:t>
            </w:r>
          </w:p>
        </w:tc>
        <w:tc>
          <w:tcPr>
            <w:tcW w:w="2835" w:type="dxa"/>
            <w:vAlign w:val="center"/>
          </w:tcPr>
          <w:p>
            <w:pPr>
              <w:pStyle w:val="10"/>
            </w:pPr>
            <w:r>
              <w:t>项目名称</w:t>
            </w:r>
          </w:p>
        </w:tc>
        <w:tc>
          <w:tcPr>
            <w:tcW w:w="6095" w:type="dxa"/>
            <w:gridSpan w:val="3"/>
            <w:vAlign w:val="center"/>
          </w:tcPr>
          <w:p>
            <w:pPr>
              <w:pStyle w:val="12"/>
            </w:pPr>
            <w:r>
              <w:t>2025年度农村饮水安全水质检测项目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主要用于农村饮水安全水质检测。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1.完成全区水质检测437个村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检测任务工作量的完成数量</w:t>
            </w:r>
          </w:p>
        </w:tc>
        <w:tc>
          <w:tcPr>
            <w:tcW w:w="5386" w:type="dxa"/>
            <w:vAlign w:val="center"/>
          </w:tcPr>
          <w:p>
            <w:pPr>
              <w:pStyle w:val="12"/>
            </w:pPr>
            <w:r>
              <w:t>实际完成工作量等于合同约定服务任务的数量</w:t>
            </w:r>
          </w:p>
        </w:tc>
        <w:tc>
          <w:tcPr>
            <w:tcW w:w="2268" w:type="dxa"/>
            <w:vAlign w:val="center"/>
          </w:tcPr>
          <w:p>
            <w:pPr>
              <w:pStyle w:val="12"/>
            </w:pPr>
            <w:r>
              <w:t>437个</w:t>
            </w:r>
          </w:p>
        </w:tc>
        <w:tc>
          <w:tcPr>
            <w:tcW w:w="1276" w:type="dxa"/>
            <w:vAlign w:val="center"/>
          </w:tcPr>
          <w:p>
            <w:pPr>
              <w:pStyle w:val="12"/>
            </w:pPr>
            <w:r>
              <w:t>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水质检测项目合规性</w:t>
            </w:r>
          </w:p>
        </w:tc>
        <w:tc>
          <w:tcPr>
            <w:tcW w:w="5386" w:type="dxa"/>
            <w:vAlign w:val="center"/>
          </w:tcPr>
          <w:p>
            <w:pPr>
              <w:pStyle w:val="12"/>
            </w:pPr>
            <w:r>
              <w:t>合同规定的水样检测项目数</w:t>
            </w:r>
          </w:p>
        </w:tc>
        <w:tc>
          <w:tcPr>
            <w:tcW w:w="2268" w:type="dxa"/>
            <w:vAlign w:val="center"/>
          </w:tcPr>
          <w:p>
            <w:pPr>
              <w:pStyle w:val="12"/>
            </w:pPr>
            <w:r>
              <w:t>23项</w:t>
            </w:r>
          </w:p>
        </w:tc>
        <w:tc>
          <w:tcPr>
            <w:tcW w:w="1276" w:type="dxa"/>
            <w:vAlign w:val="center"/>
          </w:tcPr>
          <w:p>
            <w:pPr>
              <w:pStyle w:val="12"/>
            </w:pPr>
            <w:r>
              <w:t>水质检测报告及取水影像资料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5386" w:type="dxa"/>
            <w:vAlign w:val="center"/>
          </w:tcPr>
          <w:p>
            <w:pPr>
              <w:pStyle w:val="12"/>
            </w:pPr>
            <w:r>
              <w:t>合同规定前完成</w:t>
            </w:r>
          </w:p>
        </w:tc>
        <w:tc>
          <w:tcPr>
            <w:tcW w:w="2268" w:type="dxa"/>
            <w:vAlign w:val="center"/>
          </w:tcPr>
          <w:p>
            <w:pPr>
              <w:pStyle w:val="12"/>
            </w:pPr>
            <w:r>
              <w:t>合同签订后30日历天内完成</w:t>
            </w:r>
          </w:p>
        </w:tc>
        <w:tc>
          <w:tcPr>
            <w:tcW w:w="1276" w:type="dxa"/>
            <w:vAlign w:val="center"/>
          </w:tcPr>
          <w:p>
            <w:pPr>
              <w:pStyle w:val="12"/>
            </w:pPr>
            <w:r>
              <w:t>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项目支出控制在批复的预算范围内的项目比例</w:t>
            </w:r>
          </w:p>
        </w:tc>
        <w:tc>
          <w:tcPr>
            <w:tcW w:w="5386" w:type="dxa"/>
            <w:vAlign w:val="center"/>
          </w:tcPr>
          <w:p>
            <w:pPr>
              <w:pStyle w:val="12"/>
            </w:pPr>
            <w:r>
              <w:t>项目支出控制在批复的预算范围内的项目比例情况</w:t>
            </w:r>
          </w:p>
        </w:tc>
        <w:tc>
          <w:tcPr>
            <w:tcW w:w="2268" w:type="dxa"/>
            <w:vAlign w:val="center"/>
          </w:tcPr>
          <w:p>
            <w:pPr>
              <w:pStyle w:val="12"/>
            </w:pPr>
            <w:r>
              <w:t>100%</w:t>
            </w:r>
          </w:p>
        </w:tc>
        <w:tc>
          <w:tcPr>
            <w:tcW w:w="1276" w:type="dxa"/>
            <w:vAlign w:val="center"/>
          </w:tcPr>
          <w:p>
            <w:pPr>
              <w:pStyle w:val="12"/>
            </w:pPr>
            <w:r>
              <w:t>资金文，批复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保障全区437个村水质安全</w:t>
            </w:r>
          </w:p>
        </w:tc>
        <w:tc>
          <w:tcPr>
            <w:tcW w:w="5386" w:type="dxa"/>
            <w:vAlign w:val="center"/>
          </w:tcPr>
          <w:p>
            <w:pPr>
              <w:pStyle w:val="12"/>
            </w:pPr>
            <w:r>
              <w:t>保障全区437个村水质安全</w:t>
            </w:r>
          </w:p>
        </w:tc>
        <w:tc>
          <w:tcPr>
            <w:tcW w:w="2268" w:type="dxa"/>
            <w:vAlign w:val="center"/>
          </w:tcPr>
          <w:p>
            <w:pPr>
              <w:pStyle w:val="12"/>
            </w:pPr>
            <w:r>
              <w:t>有效保障</w:t>
            </w:r>
          </w:p>
        </w:tc>
        <w:tc>
          <w:tcPr>
            <w:tcW w:w="1276" w:type="dxa"/>
            <w:vAlign w:val="center"/>
          </w:tcPr>
          <w:p>
            <w:pPr>
              <w:pStyle w:val="12"/>
            </w:pPr>
            <w:r>
              <w:t>水质检测报告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9、2025年防汛经费绩效目标表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13020725P00T2B210167M</w:t>
            </w:r>
          </w:p>
        </w:tc>
        <w:tc>
          <w:tcPr>
            <w:tcW w:w="2835" w:type="dxa"/>
            <w:vAlign w:val="center"/>
          </w:tcPr>
          <w:p>
            <w:pPr>
              <w:pStyle w:val="10"/>
            </w:pPr>
            <w:r>
              <w:t>项目名称</w:t>
            </w:r>
          </w:p>
        </w:tc>
        <w:tc>
          <w:tcPr>
            <w:tcW w:w="6095" w:type="dxa"/>
            <w:gridSpan w:val="3"/>
            <w:vAlign w:val="center"/>
          </w:tcPr>
          <w:p>
            <w:pPr>
              <w:pStyle w:val="12"/>
            </w:pPr>
            <w:r>
              <w:t>2025年防汛经费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为确保2024年防汛工作正常运行，需支付防汛经费15万元。2025年需预算资金15万元。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1.汛前采购任务全部完成。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采购任务完成率</w:t>
            </w:r>
          </w:p>
        </w:tc>
        <w:tc>
          <w:tcPr>
            <w:tcW w:w="5386" w:type="dxa"/>
            <w:vAlign w:val="center"/>
          </w:tcPr>
          <w:p>
            <w:pPr>
              <w:pStyle w:val="12"/>
            </w:pPr>
            <w:r>
              <w:t>采购任务完成情况</w:t>
            </w:r>
          </w:p>
        </w:tc>
        <w:tc>
          <w:tcPr>
            <w:tcW w:w="2268" w:type="dxa"/>
            <w:vAlign w:val="center"/>
          </w:tcPr>
          <w:p>
            <w:pPr>
              <w:pStyle w:val="12"/>
            </w:pPr>
            <w:r>
              <w:t>≥95%</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采购物品合格率</w:t>
            </w:r>
          </w:p>
        </w:tc>
        <w:tc>
          <w:tcPr>
            <w:tcW w:w="5386" w:type="dxa"/>
            <w:vAlign w:val="center"/>
          </w:tcPr>
          <w:p>
            <w:pPr>
              <w:pStyle w:val="12"/>
            </w:pPr>
            <w:r>
              <w:t>采购物品合格情况</w:t>
            </w:r>
          </w:p>
        </w:tc>
        <w:tc>
          <w:tcPr>
            <w:tcW w:w="2268" w:type="dxa"/>
            <w:vAlign w:val="center"/>
          </w:tcPr>
          <w:p>
            <w:pPr>
              <w:pStyle w:val="12"/>
            </w:pPr>
            <w:r>
              <w:t>100%</w:t>
            </w:r>
          </w:p>
        </w:tc>
        <w:tc>
          <w:tcPr>
            <w:tcW w:w="1276" w:type="dxa"/>
            <w:vAlign w:val="center"/>
          </w:tcPr>
          <w:p>
            <w:pPr>
              <w:pStyle w:val="12"/>
            </w:pPr>
            <w:r>
              <w:t>产品检验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按时完成采购任务情况</w:t>
            </w:r>
          </w:p>
        </w:tc>
        <w:tc>
          <w:tcPr>
            <w:tcW w:w="2268" w:type="dxa"/>
            <w:vAlign w:val="center"/>
          </w:tcPr>
          <w:p>
            <w:pPr>
              <w:pStyle w:val="12"/>
            </w:pPr>
            <w:r>
              <w:t>≥90%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成本控制在预算范围内的情况</w:t>
            </w:r>
          </w:p>
        </w:tc>
        <w:tc>
          <w:tcPr>
            <w:tcW w:w="2268" w:type="dxa"/>
            <w:vAlign w:val="center"/>
          </w:tcPr>
          <w:p>
            <w:pPr>
              <w:pStyle w:val="12"/>
            </w:pPr>
            <w:r>
              <w:t>≤15万元</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对公共服务水平的改善或提高程度</w:t>
            </w:r>
          </w:p>
        </w:tc>
        <w:tc>
          <w:tcPr>
            <w:tcW w:w="5386" w:type="dxa"/>
            <w:vAlign w:val="center"/>
          </w:tcPr>
          <w:p>
            <w:pPr>
              <w:pStyle w:val="12"/>
            </w:pPr>
            <w:r>
              <w:t>反映项目的实施对公共服务管理能力的改善或提高程度</w:t>
            </w:r>
          </w:p>
        </w:tc>
        <w:tc>
          <w:tcPr>
            <w:tcW w:w="2268" w:type="dxa"/>
            <w:vAlign w:val="center"/>
          </w:tcPr>
          <w:p>
            <w:pPr>
              <w:pStyle w:val="12"/>
            </w:pPr>
            <w:r>
              <w:t>明显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对区域生态环境的提升或影响程度</w:t>
            </w:r>
          </w:p>
        </w:tc>
        <w:tc>
          <w:tcPr>
            <w:tcW w:w="5386" w:type="dxa"/>
            <w:vAlign w:val="center"/>
          </w:tcPr>
          <w:p>
            <w:pPr>
              <w:pStyle w:val="12"/>
            </w:pPr>
            <w:r>
              <w:t>反映项目的实施对区域生态环境的提升或影响程度</w:t>
            </w:r>
          </w:p>
        </w:tc>
        <w:tc>
          <w:tcPr>
            <w:tcW w:w="2268" w:type="dxa"/>
            <w:vAlign w:val="center"/>
          </w:tcPr>
          <w:p>
            <w:pPr>
              <w:pStyle w:val="12"/>
            </w:pPr>
            <w:r>
              <w:t>明显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≥90%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10、2025年防汛物资绩效目标表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13020725P00T2B2101689</w:t>
            </w:r>
          </w:p>
        </w:tc>
        <w:tc>
          <w:tcPr>
            <w:tcW w:w="2835" w:type="dxa"/>
            <w:vAlign w:val="center"/>
          </w:tcPr>
          <w:p>
            <w:pPr>
              <w:pStyle w:val="10"/>
            </w:pPr>
            <w:r>
              <w:t>项目名称</w:t>
            </w:r>
          </w:p>
        </w:tc>
        <w:tc>
          <w:tcPr>
            <w:tcW w:w="6095" w:type="dxa"/>
            <w:gridSpan w:val="3"/>
            <w:vAlign w:val="center"/>
          </w:tcPr>
          <w:p>
            <w:pPr>
              <w:pStyle w:val="12"/>
            </w:pPr>
            <w:r>
              <w:t>2025年防汛物资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按照市局加强防汛物资储备要求，为确保全区2025年防汛物资落实到位，需采购防汛物资，其中包括物资整理、保洁及抢险工具2万元，橡皮艇5万元，编织袋8万元。2025年需预算资金15万元。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1.汛前采购任务全部完成。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采购任务完成率</w:t>
            </w:r>
          </w:p>
        </w:tc>
        <w:tc>
          <w:tcPr>
            <w:tcW w:w="5386" w:type="dxa"/>
            <w:vAlign w:val="center"/>
          </w:tcPr>
          <w:p>
            <w:pPr>
              <w:pStyle w:val="12"/>
            </w:pPr>
            <w:r>
              <w:t>采购任务完成情况</w:t>
            </w:r>
          </w:p>
        </w:tc>
        <w:tc>
          <w:tcPr>
            <w:tcW w:w="2268" w:type="dxa"/>
            <w:vAlign w:val="center"/>
          </w:tcPr>
          <w:p>
            <w:pPr>
              <w:pStyle w:val="12"/>
            </w:pPr>
            <w:r>
              <w:t>≥95%</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采购物品合格率</w:t>
            </w:r>
          </w:p>
        </w:tc>
        <w:tc>
          <w:tcPr>
            <w:tcW w:w="5386" w:type="dxa"/>
            <w:vAlign w:val="center"/>
          </w:tcPr>
          <w:p>
            <w:pPr>
              <w:pStyle w:val="12"/>
            </w:pPr>
            <w:r>
              <w:t>采购物品合格情况</w:t>
            </w:r>
          </w:p>
        </w:tc>
        <w:tc>
          <w:tcPr>
            <w:tcW w:w="2268" w:type="dxa"/>
            <w:vAlign w:val="center"/>
          </w:tcPr>
          <w:p>
            <w:pPr>
              <w:pStyle w:val="12"/>
            </w:pPr>
            <w:r>
              <w:t>100%</w:t>
            </w:r>
          </w:p>
        </w:tc>
        <w:tc>
          <w:tcPr>
            <w:tcW w:w="1276" w:type="dxa"/>
            <w:vAlign w:val="center"/>
          </w:tcPr>
          <w:p>
            <w:pPr>
              <w:pStyle w:val="12"/>
            </w:pPr>
            <w:r>
              <w:t>产品检验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按时完成采购任务情况</w:t>
            </w:r>
          </w:p>
        </w:tc>
        <w:tc>
          <w:tcPr>
            <w:tcW w:w="2268" w:type="dxa"/>
            <w:vAlign w:val="center"/>
          </w:tcPr>
          <w:p>
            <w:pPr>
              <w:pStyle w:val="12"/>
            </w:pPr>
            <w:r>
              <w:t>≥90%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成本控制在预算范围内的情况</w:t>
            </w:r>
          </w:p>
        </w:tc>
        <w:tc>
          <w:tcPr>
            <w:tcW w:w="2268" w:type="dxa"/>
            <w:vAlign w:val="center"/>
          </w:tcPr>
          <w:p>
            <w:pPr>
              <w:pStyle w:val="12"/>
            </w:pPr>
            <w:r>
              <w:t>≤15万元</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对公共服务水平的改善或提高程度</w:t>
            </w:r>
          </w:p>
        </w:tc>
        <w:tc>
          <w:tcPr>
            <w:tcW w:w="5386" w:type="dxa"/>
            <w:vAlign w:val="center"/>
          </w:tcPr>
          <w:p>
            <w:pPr>
              <w:pStyle w:val="12"/>
            </w:pPr>
            <w:r>
              <w:t>反映项目的实施对公共服务管理能力的改善或提高程度</w:t>
            </w:r>
          </w:p>
        </w:tc>
        <w:tc>
          <w:tcPr>
            <w:tcW w:w="2268" w:type="dxa"/>
            <w:vAlign w:val="center"/>
          </w:tcPr>
          <w:p>
            <w:pPr>
              <w:pStyle w:val="12"/>
            </w:pPr>
            <w:r>
              <w:t>明显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对区域生态环境的提升或影响程度</w:t>
            </w:r>
          </w:p>
        </w:tc>
        <w:tc>
          <w:tcPr>
            <w:tcW w:w="5386" w:type="dxa"/>
            <w:vAlign w:val="center"/>
          </w:tcPr>
          <w:p>
            <w:pPr>
              <w:pStyle w:val="12"/>
            </w:pPr>
            <w:r>
              <w:t>反映项目的实施对区域生态环境的提升或影响程度</w:t>
            </w:r>
          </w:p>
        </w:tc>
        <w:tc>
          <w:tcPr>
            <w:tcW w:w="2268" w:type="dxa"/>
            <w:vAlign w:val="center"/>
          </w:tcPr>
          <w:p>
            <w:pPr>
              <w:pStyle w:val="12"/>
            </w:pPr>
            <w:r>
              <w:t>明显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≥90%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11、泵站劳务派遣人员经费（劳务费）绩效目标表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13020725P00T2B2101495</w:t>
            </w:r>
          </w:p>
        </w:tc>
        <w:tc>
          <w:tcPr>
            <w:tcW w:w="2835" w:type="dxa"/>
            <w:vAlign w:val="center"/>
          </w:tcPr>
          <w:p>
            <w:pPr>
              <w:pStyle w:val="10"/>
            </w:pPr>
            <w:r>
              <w:t>项目名称</w:t>
            </w:r>
          </w:p>
        </w:tc>
        <w:tc>
          <w:tcPr>
            <w:tcW w:w="6095" w:type="dxa"/>
            <w:gridSpan w:val="3"/>
            <w:vAlign w:val="center"/>
          </w:tcPr>
          <w:p>
            <w:pPr>
              <w:pStyle w:val="12"/>
            </w:pPr>
            <w:r>
              <w:t>泵站劳务派遣人员经费（劳务费）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436.00</w:t>
            </w:r>
          </w:p>
        </w:tc>
        <w:tc>
          <w:tcPr>
            <w:tcW w:w="2835" w:type="dxa"/>
            <w:vAlign w:val="center"/>
          </w:tcPr>
          <w:p>
            <w:pPr>
              <w:pStyle w:val="10"/>
            </w:pPr>
            <w:r>
              <w:t>其中：财政    资金</w:t>
            </w:r>
          </w:p>
        </w:tc>
        <w:tc>
          <w:tcPr>
            <w:tcW w:w="2551" w:type="dxa"/>
            <w:vAlign w:val="center"/>
          </w:tcPr>
          <w:p>
            <w:pPr>
              <w:pStyle w:val="12"/>
            </w:pPr>
            <w:r>
              <w:t>436.00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我单位泵站劳务派遣共83人，人均工资标准2740元/月，全年工资272.9元，保险163.1万元，预计全年共需资金436万元。主要用于我局各泵站劳务派遣人员发放工资及缴纳社会保险费。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1.及时发放劳务派遣人员工资、缴纳各种保险，保障泵站正常运转。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劳务派遣人数</w:t>
            </w:r>
          </w:p>
        </w:tc>
        <w:tc>
          <w:tcPr>
            <w:tcW w:w="5386" w:type="dxa"/>
            <w:vAlign w:val="center"/>
          </w:tcPr>
          <w:p>
            <w:pPr>
              <w:pStyle w:val="12"/>
            </w:pPr>
            <w:r>
              <w:t>聘用的劳务派遣人数</w:t>
            </w:r>
          </w:p>
        </w:tc>
        <w:tc>
          <w:tcPr>
            <w:tcW w:w="2268" w:type="dxa"/>
            <w:vAlign w:val="center"/>
          </w:tcPr>
          <w:p>
            <w:pPr>
              <w:pStyle w:val="12"/>
            </w:pPr>
            <w:r>
              <w:t>≤83人</w:t>
            </w:r>
          </w:p>
        </w:tc>
        <w:tc>
          <w:tcPr>
            <w:tcW w:w="1276" w:type="dxa"/>
            <w:vAlign w:val="center"/>
          </w:tcPr>
          <w:p>
            <w:pPr>
              <w:pStyle w:val="12"/>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工资发放合规率</w:t>
            </w:r>
          </w:p>
        </w:tc>
        <w:tc>
          <w:tcPr>
            <w:tcW w:w="5386" w:type="dxa"/>
            <w:vAlign w:val="center"/>
          </w:tcPr>
          <w:p>
            <w:pPr>
              <w:pStyle w:val="12"/>
            </w:pPr>
            <w:r>
              <w:t>反映按规定项目、范围、标准发放情况</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反映按时足额发放工资的情况</w:t>
            </w:r>
          </w:p>
        </w:tc>
        <w:tc>
          <w:tcPr>
            <w:tcW w:w="2268" w:type="dxa"/>
            <w:vAlign w:val="center"/>
          </w:tcPr>
          <w:p>
            <w:pPr>
              <w:pStyle w:val="12"/>
            </w:pPr>
            <w:r>
              <w:t>及时足额发放</w:t>
            </w:r>
          </w:p>
        </w:tc>
        <w:tc>
          <w:tcPr>
            <w:tcW w:w="1276" w:type="dxa"/>
            <w:vAlign w:val="center"/>
          </w:tcPr>
          <w:p>
            <w:pPr>
              <w:pStyle w:val="12"/>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劳务派遣人员月最低工资标准</w:t>
            </w:r>
          </w:p>
        </w:tc>
        <w:tc>
          <w:tcPr>
            <w:tcW w:w="5386" w:type="dxa"/>
            <w:vAlign w:val="center"/>
          </w:tcPr>
          <w:p>
            <w:pPr>
              <w:pStyle w:val="12"/>
            </w:pPr>
            <w:r>
              <w:t>执行的劳务派遣人员月工资标准</w:t>
            </w:r>
          </w:p>
        </w:tc>
        <w:tc>
          <w:tcPr>
            <w:tcW w:w="2268" w:type="dxa"/>
            <w:vAlign w:val="center"/>
          </w:tcPr>
          <w:p>
            <w:pPr>
              <w:pStyle w:val="12"/>
            </w:pPr>
            <w:r>
              <w:t>≥2200元/月，人</w:t>
            </w:r>
          </w:p>
        </w:tc>
        <w:tc>
          <w:tcPr>
            <w:tcW w:w="1276" w:type="dxa"/>
            <w:vAlign w:val="center"/>
          </w:tcPr>
          <w:p>
            <w:pPr>
              <w:pStyle w:val="12"/>
            </w:pPr>
            <w:r>
              <w:t>国家规定标准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安排就业人数</w:t>
            </w:r>
          </w:p>
        </w:tc>
        <w:tc>
          <w:tcPr>
            <w:tcW w:w="5386" w:type="dxa"/>
            <w:vAlign w:val="center"/>
          </w:tcPr>
          <w:p>
            <w:pPr>
              <w:pStyle w:val="12"/>
            </w:pPr>
            <w:r>
              <w:t>解决就业人数，缓解就业压力</w:t>
            </w:r>
          </w:p>
        </w:tc>
        <w:tc>
          <w:tcPr>
            <w:tcW w:w="2268" w:type="dxa"/>
            <w:vAlign w:val="center"/>
          </w:tcPr>
          <w:p>
            <w:pPr>
              <w:pStyle w:val="12"/>
            </w:pPr>
            <w:r>
              <w:t>≤83人</w:t>
            </w:r>
          </w:p>
        </w:tc>
        <w:tc>
          <w:tcPr>
            <w:tcW w:w="1276" w:type="dxa"/>
            <w:vAlign w:val="center"/>
          </w:tcPr>
          <w:p>
            <w:pPr>
              <w:pStyle w:val="12"/>
            </w:pPr>
            <w:r>
              <w:t>实际劳务派遣人员情况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聘用人员稳定程度</w:t>
            </w:r>
          </w:p>
        </w:tc>
        <w:tc>
          <w:tcPr>
            <w:tcW w:w="5386" w:type="dxa"/>
            <w:vAlign w:val="center"/>
          </w:tcPr>
          <w:p>
            <w:pPr>
              <w:pStyle w:val="12"/>
            </w:pPr>
            <w:r>
              <w:t>反映聘用人员稳定程度</w:t>
            </w:r>
          </w:p>
        </w:tc>
        <w:tc>
          <w:tcPr>
            <w:tcW w:w="2268" w:type="dxa"/>
            <w:vAlign w:val="center"/>
          </w:tcPr>
          <w:p>
            <w:pPr>
              <w:pStyle w:val="12"/>
            </w:pPr>
            <w:r>
              <w:t>保持稳定</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12、丰南区调引陡河水库水源水费绩效目标表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13020725P00T2B210158D</w:t>
            </w:r>
          </w:p>
        </w:tc>
        <w:tc>
          <w:tcPr>
            <w:tcW w:w="2835" w:type="dxa"/>
            <w:vAlign w:val="center"/>
          </w:tcPr>
          <w:p>
            <w:pPr>
              <w:pStyle w:val="10"/>
            </w:pPr>
            <w:r>
              <w:t>项目名称</w:t>
            </w:r>
          </w:p>
        </w:tc>
        <w:tc>
          <w:tcPr>
            <w:tcW w:w="6095" w:type="dxa"/>
            <w:gridSpan w:val="3"/>
            <w:vAlign w:val="center"/>
          </w:tcPr>
          <w:p>
            <w:pPr>
              <w:pStyle w:val="12"/>
            </w:pPr>
            <w:r>
              <w:t>丰南区调引陡河水库水源水费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用于水源水费的上缴，其中2024年水源水费781万元，2025年供水公告电视台播出、报社刊登费用5万元，2025年水源水费214万元。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45%</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1.通过调引境外水源，保障我区的农业、工业正常生产及河道水体充足。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供水灌溉面积</w:t>
            </w:r>
          </w:p>
        </w:tc>
        <w:tc>
          <w:tcPr>
            <w:tcW w:w="5386" w:type="dxa"/>
            <w:vAlign w:val="center"/>
          </w:tcPr>
          <w:p>
            <w:pPr>
              <w:pStyle w:val="12"/>
            </w:pPr>
            <w:r>
              <w:t>反映纳入供水范围的耕地面积情况</w:t>
            </w:r>
          </w:p>
        </w:tc>
        <w:tc>
          <w:tcPr>
            <w:tcW w:w="2268" w:type="dxa"/>
            <w:vAlign w:val="center"/>
          </w:tcPr>
          <w:p>
            <w:pPr>
              <w:pStyle w:val="12"/>
            </w:pPr>
            <w:r>
              <w:t>≥40万亩</w:t>
            </w:r>
          </w:p>
        </w:tc>
        <w:tc>
          <w:tcPr>
            <w:tcW w:w="1276" w:type="dxa"/>
            <w:vAlign w:val="center"/>
          </w:tcPr>
          <w:p>
            <w:pPr>
              <w:pStyle w:val="12"/>
            </w:pPr>
            <w:r>
              <w:t>灌区的实灌面积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灌溉覆盖率</w:t>
            </w:r>
          </w:p>
        </w:tc>
        <w:tc>
          <w:tcPr>
            <w:tcW w:w="5386" w:type="dxa"/>
            <w:vAlign w:val="center"/>
          </w:tcPr>
          <w:p>
            <w:pPr>
              <w:pStyle w:val="12"/>
            </w:pPr>
            <w:r>
              <w:t>实际灌溉面积/计划灌溉面积*100%</w:t>
            </w:r>
          </w:p>
        </w:tc>
        <w:tc>
          <w:tcPr>
            <w:tcW w:w="2268" w:type="dxa"/>
            <w:vAlign w:val="center"/>
          </w:tcPr>
          <w:p>
            <w:pPr>
              <w:pStyle w:val="12"/>
            </w:pPr>
            <w:r>
              <w:t>≥90%</w:t>
            </w:r>
          </w:p>
        </w:tc>
        <w:tc>
          <w:tcPr>
            <w:tcW w:w="1276" w:type="dxa"/>
            <w:vAlign w:val="center"/>
          </w:tcPr>
          <w:p>
            <w:pPr>
              <w:pStyle w:val="12"/>
            </w:pPr>
            <w:r>
              <w:t>用水需求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水库调水及时率</w:t>
            </w:r>
          </w:p>
        </w:tc>
        <w:tc>
          <w:tcPr>
            <w:tcW w:w="5386" w:type="dxa"/>
            <w:vAlign w:val="center"/>
          </w:tcPr>
          <w:p>
            <w:pPr>
              <w:pStyle w:val="12"/>
            </w:pPr>
            <w:r>
              <w:t>反映灌溉用水的调度及时情况</w:t>
            </w:r>
          </w:p>
        </w:tc>
        <w:tc>
          <w:tcPr>
            <w:tcW w:w="2268" w:type="dxa"/>
            <w:vAlign w:val="center"/>
          </w:tcPr>
          <w:p>
            <w:pPr>
              <w:pStyle w:val="12"/>
            </w:pPr>
            <w:r>
              <w:t>及时</w:t>
            </w:r>
          </w:p>
        </w:tc>
        <w:tc>
          <w:tcPr>
            <w:tcW w:w="1276" w:type="dxa"/>
            <w:vAlign w:val="center"/>
          </w:tcPr>
          <w:p>
            <w:pPr>
              <w:pStyle w:val="12"/>
            </w:pPr>
            <w:r>
              <w:t>用水计划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反映行业平均用水量对比情况</w:t>
            </w:r>
          </w:p>
        </w:tc>
        <w:tc>
          <w:tcPr>
            <w:tcW w:w="2268" w:type="dxa"/>
            <w:vAlign w:val="center"/>
          </w:tcPr>
          <w:p>
            <w:pPr>
              <w:pStyle w:val="12"/>
            </w:pPr>
            <w:r>
              <w:t>有效控制</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有效供水期限</w:t>
            </w:r>
          </w:p>
        </w:tc>
        <w:tc>
          <w:tcPr>
            <w:tcW w:w="5386" w:type="dxa"/>
            <w:vAlign w:val="center"/>
          </w:tcPr>
          <w:p>
            <w:pPr>
              <w:pStyle w:val="12"/>
            </w:pPr>
            <w:r>
              <w:t>供水最低持续时间</w:t>
            </w:r>
          </w:p>
        </w:tc>
        <w:tc>
          <w:tcPr>
            <w:tcW w:w="2268" w:type="dxa"/>
            <w:vAlign w:val="center"/>
          </w:tcPr>
          <w:p>
            <w:pPr>
              <w:pStyle w:val="12"/>
            </w:pPr>
            <w:r>
              <w:t>≥6个月</w:t>
            </w:r>
          </w:p>
        </w:tc>
        <w:tc>
          <w:tcPr>
            <w:tcW w:w="1276" w:type="dxa"/>
            <w:vAlign w:val="center"/>
          </w:tcPr>
          <w:p>
            <w:pPr>
              <w:pStyle w:val="12"/>
            </w:pPr>
            <w:r>
              <w:t>作物生长周期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13、丰南区西排干综合治理（西排干泵站工程）绩效目标表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13020724P000020100160</w:t>
            </w:r>
          </w:p>
        </w:tc>
        <w:tc>
          <w:tcPr>
            <w:tcW w:w="2835" w:type="dxa"/>
            <w:vAlign w:val="center"/>
          </w:tcPr>
          <w:p>
            <w:pPr>
              <w:pStyle w:val="10"/>
            </w:pPr>
            <w:r>
              <w:t>项目名称</w:t>
            </w:r>
          </w:p>
        </w:tc>
        <w:tc>
          <w:tcPr>
            <w:tcW w:w="6095" w:type="dxa"/>
            <w:gridSpan w:val="3"/>
            <w:vAlign w:val="center"/>
          </w:tcPr>
          <w:p>
            <w:pPr>
              <w:pStyle w:val="12"/>
            </w:pPr>
            <w:r>
              <w:t>丰南区西排干综合治理（西排干泵站工程）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42.19</w:t>
            </w:r>
          </w:p>
        </w:tc>
        <w:tc>
          <w:tcPr>
            <w:tcW w:w="2835" w:type="dxa"/>
            <w:vAlign w:val="center"/>
          </w:tcPr>
          <w:p>
            <w:pPr>
              <w:pStyle w:val="10"/>
            </w:pPr>
            <w:r>
              <w:t>其中：财政    资金</w:t>
            </w:r>
          </w:p>
        </w:tc>
        <w:tc>
          <w:tcPr>
            <w:tcW w:w="2551" w:type="dxa"/>
            <w:vAlign w:val="center"/>
          </w:tcPr>
          <w:p>
            <w:pPr>
              <w:pStyle w:val="12"/>
            </w:pPr>
            <w:r>
              <w:t>42.19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用于工程建设相关费用等。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1.新建西排干泵站，提高河道行洪、蓄淡能力，保障我区防汛安全。</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新建（改扩建、修缮）工程项目数量</w:t>
            </w:r>
          </w:p>
        </w:tc>
        <w:tc>
          <w:tcPr>
            <w:tcW w:w="5386" w:type="dxa"/>
            <w:vAlign w:val="center"/>
          </w:tcPr>
          <w:p>
            <w:pPr>
              <w:pStyle w:val="12"/>
            </w:pPr>
            <w:r>
              <w:t>反映新建（改扩建、修缮）工程项目数量情况</w:t>
            </w:r>
          </w:p>
        </w:tc>
        <w:tc>
          <w:tcPr>
            <w:tcW w:w="2268" w:type="dxa"/>
            <w:vAlign w:val="center"/>
          </w:tcPr>
          <w:p>
            <w:pPr>
              <w:pStyle w:val="12"/>
            </w:pPr>
            <w:r>
              <w:t>1个</w:t>
            </w:r>
          </w:p>
        </w:tc>
        <w:tc>
          <w:tcPr>
            <w:tcW w:w="1276" w:type="dxa"/>
            <w:vAlign w:val="center"/>
          </w:tcPr>
          <w:p>
            <w:pPr>
              <w:pStyle w:val="12"/>
            </w:pPr>
            <w:r>
              <w:t>审批文件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项目竣工验收达标率</w:t>
            </w:r>
          </w:p>
        </w:tc>
        <w:tc>
          <w:tcPr>
            <w:tcW w:w="5386" w:type="dxa"/>
            <w:vAlign w:val="center"/>
          </w:tcPr>
          <w:p>
            <w:pPr>
              <w:pStyle w:val="12"/>
            </w:pPr>
            <w:r>
              <w:t>反映新建、改扩建、修缮项目验收达标情况</w:t>
            </w:r>
          </w:p>
        </w:tc>
        <w:tc>
          <w:tcPr>
            <w:tcW w:w="2268" w:type="dxa"/>
            <w:vAlign w:val="center"/>
          </w:tcPr>
          <w:p>
            <w:pPr>
              <w:pStyle w:val="12"/>
            </w:pPr>
            <w:r>
              <w:t>100%</w:t>
            </w:r>
          </w:p>
        </w:tc>
        <w:tc>
          <w:tcPr>
            <w:tcW w:w="1276" w:type="dxa"/>
            <w:vAlign w:val="center"/>
          </w:tcPr>
          <w:p>
            <w:pPr>
              <w:pStyle w:val="12"/>
            </w:pPr>
            <w:r>
              <w:t xml:space="preserve">验收报告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按期完工率</w:t>
            </w:r>
          </w:p>
        </w:tc>
        <w:tc>
          <w:tcPr>
            <w:tcW w:w="5386" w:type="dxa"/>
            <w:vAlign w:val="center"/>
          </w:tcPr>
          <w:p>
            <w:pPr>
              <w:pStyle w:val="12"/>
            </w:pPr>
            <w:r>
              <w:t>反映工程按期完工情况</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新建（改扩建、修缮）工程项目成本</w:t>
            </w:r>
          </w:p>
        </w:tc>
        <w:tc>
          <w:tcPr>
            <w:tcW w:w="5386" w:type="dxa"/>
            <w:vAlign w:val="center"/>
          </w:tcPr>
          <w:p>
            <w:pPr>
              <w:pStyle w:val="12"/>
            </w:pPr>
            <w:r>
              <w:t>反映新建（改扩建、修缮）工程项目成本情况</w:t>
            </w:r>
          </w:p>
        </w:tc>
        <w:tc>
          <w:tcPr>
            <w:tcW w:w="2268" w:type="dxa"/>
            <w:vAlign w:val="center"/>
          </w:tcPr>
          <w:p>
            <w:pPr>
              <w:pStyle w:val="12"/>
            </w:pPr>
            <w:r>
              <w:t>≤6350.38万元</w:t>
            </w:r>
          </w:p>
        </w:tc>
        <w:tc>
          <w:tcPr>
            <w:tcW w:w="1276" w:type="dxa"/>
            <w:vAlign w:val="center"/>
          </w:tcPr>
          <w:p>
            <w:pPr>
              <w:pStyle w:val="12"/>
            </w:pPr>
            <w:r>
              <w:t>审批文件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对公共服务水平的改善或提高程度</w:t>
            </w:r>
          </w:p>
        </w:tc>
        <w:tc>
          <w:tcPr>
            <w:tcW w:w="5386" w:type="dxa"/>
            <w:vAlign w:val="center"/>
          </w:tcPr>
          <w:p>
            <w:pPr>
              <w:pStyle w:val="12"/>
            </w:pPr>
            <w:r>
              <w:t>反映项目的实施对公共服务管理能力的改善或提高程度</w:t>
            </w:r>
          </w:p>
        </w:tc>
        <w:tc>
          <w:tcPr>
            <w:tcW w:w="2268" w:type="dxa"/>
            <w:vAlign w:val="center"/>
          </w:tcPr>
          <w:p>
            <w:pPr>
              <w:pStyle w:val="12"/>
            </w:pPr>
            <w:r>
              <w:t>明显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对区域生态环境的提升或影响程度</w:t>
            </w:r>
          </w:p>
        </w:tc>
        <w:tc>
          <w:tcPr>
            <w:tcW w:w="5386" w:type="dxa"/>
            <w:vAlign w:val="center"/>
          </w:tcPr>
          <w:p>
            <w:pPr>
              <w:pStyle w:val="12"/>
            </w:pPr>
            <w:r>
              <w:t>反映项目的实施对区域生态环境的提升或影响程度</w:t>
            </w:r>
          </w:p>
        </w:tc>
        <w:tc>
          <w:tcPr>
            <w:tcW w:w="2268" w:type="dxa"/>
            <w:vAlign w:val="center"/>
          </w:tcPr>
          <w:p>
            <w:pPr>
              <w:pStyle w:val="12"/>
            </w:pPr>
            <w:r>
              <w:t>明显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受益群体调查中，满意的数量占全部调查的比率</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14、关于下达2024年中央水库移民扶持基金预算（唐财农[2024]44号）绩效目标表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13020724P00XEN610052T</w:t>
            </w:r>
          </w:p>
        </w:tc>
        <w:tc>
          <w:tcPr>
            <w:tcW w:w="2835" w:type="dxa"/>
            <w:vAlign w:val="center"/>
          </w:tcPr>
          <w:p>
            <w:pPr>
              <w:pStyle w:val="10"/>
            </w:pPr>
            <w:r>
              <w:t>项目名称</w:t>
            </w:r>
          </w:p>
        </w:tc>
        <w:tc>
          <w:tcPr>
            <w:tcW w:w="6095" w:type="dxa"/>
            <w:gridSpan w:val="3"/>
            <w:vAlign w:val="center"/>
          </w:tcPr>
          <w:p>
            <w:pPr>
              <w:pStyle w:val="12"/>
            </w:pPr>
            <w:r>
              <w:t>关于下达2024年中央水库移民扶持基金预算（唐财农[2024]44号）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主要用于2025年移民扶持基金项目（第一批）工程款等。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1.改善移民生产、生活条件，促进移民稳定。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后期扶持受益移民人口</w:t>
            </w:r>
          </w:p>
        </w:tc>
        <w:tc>
          <w:tcPr>
            <w:tcW w:w="5386" w:type="dxa"/>
            <w:vAlign w:val="center"/>
          </w:tcPr>
          <w:p>
            <w:pPr>
              <w:pStyle w:val="12"/>
            </w:pPr>
            <w:r>
              <w:t>后期扶持受益移民人口数量</w:t>
            </w:r>
          </w:p>
        </w:tc>
        <w:tc>
          <w:tcPr>
            <w:tcW w:w="2268" w:type="dxa"/>
            <w:vAlign w:val="center"/>
          </w:tcPr>
          <w:p>
            <w:pPr>
              <w:pStyle w:val="12"/>
            </w:pPr>
            <w:r>
              <w:t>≤4817人</w:t>
            </w:r>
          </w:p>
        </w:tc>
        <w:tc>
          <w:tcPr>
            <w:tcW w:w="1276" w:type="dxa"/>
            <w:vAlign w:val="center"/>
          </w:tcPr>
          <w:p>
            <w:pPr>
              <w:pStyle w:val="12"/>
            </w:pPr>
            <w:r>
              <w:t>移民后期扶持基金管理办法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完工项目验收率</w:t>
            </w:r>
          </w:p>
        </w:tc>
        <w:tc>
          <w:tcPr>
            <w:tcW w:w="5386" w:type="dxa"/>
            <w:vAlign w:val="center"/>
          </w:tcPr>
          <w:p>
            <w:pPr>
              <w:pStyle w:val="12"/>
            </w:pPr>
            <w:r>
              <w:t>完工项目验收比率情况</w:t>
            </w:r>
          </w:p>
        </w:tc>
        <w:tc>
          <w:tcPr>
            <w:tcW w:w="2268" w:type="dxa"/>
            <w:vAlign w:val="center"/>
          </w:tcPr>
          <w:p>
            <w:pPr>
              <w:pStyle w:val="12"/>
            </w:pPr>
            <w:r>
              <w:t>100%</w:t>
            </w:r>
          </w:p>
        </w:tc>
        <w:tc>
          <w:tcPr>
            <w:tcW w:w="1276" w:type="dxa"/>
            <w:vAlign w:val="center"/>
          </w:tcPr>
          <w:p>
            <w:pPr>
              <w:pStyle w:val="12"/>
            </w:pPr>
            <w:r>
              <w:t>项目验收报告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截至当年底，项目资金完成率</w:t>
            </w:r>
          </w:p>
        </w:tc>
        <w:tc>
          <w:tcPr>
            <w:tcW w:w="5386" w:type="dxa"/>
            <w:vAlign w:val="center"/>
          </w:tcPr>
          <w:p>
            <w:pPr>
              <w:pStyle w:val="12"/>
            </w:pPr>
            <w:r>
              <w:t>截至当年底，项目资金完成金额占资金文下达金额的比例</w:t>
            </w:r>
          </w:p>
        </w:tc>
        <w:tc>
          <w:tcPr>
            <w:tcW w:w="2268" w:type="dxa"/>
            <w:vAlign w:val="center"/>
          </w:tcPr>
          <w:p>
            <w:pPr>
              <w:pStyle w:val="12"/>
            </w:pPr>
            <w:r>
              <w:t>100%</w:t>
            </w:r>
          </w:p>
        </w:tc>
        <w:tc>
          <w:tcPr>
            <w:tcW w:w="1276" w:type="dxa"/>
            <w:vAlign w:val="center"/>
          </w:tcPr>
          <w:p>
            <w:pPr>
              <w:pStyle w:val="12"/>
            </w:pPr>
            <w:r>
              <w:t>资金文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项目支出控制在批复的预算范围内的项目比例</w:t>
            </w:r>
          </w:p>
        </w:tc>
        <w:tc>
          <w:tcPr>
            <w:tcW w:w="5386" w:type="dxa"/>
            <w:vAlign w:val="center"/>
          </w:tcPr>
          <w:p>
            <w:pPr>
              <w:pStyle w:val="12"/>
            </w:pPr>
            <w:r>
              <w:t>项目支出控制在批复的预算范围内的项目比例情况</w:t>
            </w:r>
          </w:p>
        </w:tc>
        <w:tc>
          <w:tcPr>
            <w:tcW w:w="2268" w:type="dxa"/>
            <w:vAlign w:val="center"/>
          </w:tcPr>
          <w:p>
            <w:pPr>
              <w:pStyle w:val="12"/>
            </w:pPr>
            <w:r>
              <w:t>100%</w:t>
            </w:r>
          </w:p>
        </w:tc>
        <w:tc>
          <w:tcPr>
            <w:tcW w:w="1276" w:type="dxa"/>
            <w:vAlign w:val="center"/>
          </w:tcPr>
          <w:p>
            <w:pPr>
              <w:pStyle w:val="12"/>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已建工程项目良性运行比例</w:t>
            </w:r>
          </w:p>
        </w:tc>
        <w:tc>
          <w:tcPr>
            <w:tcW w:w="5386" w:type="dxa"/>
            <w:vAlign w:val="center"/>
          </w:tcPr>
          <w:p>
            <w:pPr>
              <w:pStyle w:val="12"/>
            </w:pPr>
            <w:r>
              <w:t>良性运行项目占已建工程项目的比例</w:t>
            </w:r>
          </w:p>
        </w:tc>
        <w:tc>
          <w:tcPr>
            <w:tcW w:w="2268" w:type="dxa"/>
            <w:vAlign w:val="center"/>
          </w:tcPr>
          <w:p>
            <w:pPr>
              <w:pStyle w:val="12"/>
            </w:pPr>
            <w:r>
              <w:t>100%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移民村社会秩序稳定</w:t>
            </w:r>
          </w:p>
        </w:tc>
        <w:tc>
          <w:tcPr>
            <w:tcW w:w="5386" w:type="dxa"/>
            <w:vAlign w:val="center"/>
          </w:tcPr>
          <w:p>
            <w:pPr>
              <w:pStyle w:val="12"/>
            </w:pPr>
            <w:r>
              <w:t>移民村社会秩序稳定程度</w:t>
            </w:r>
          </w:p>
        </w:tc>
        <w:tc>
          <w:tcPr>
            <w:tcW w:w="2268" w:type="dxa"/>
            <w:vAlign w:val="center"/>
          </w:tcPr>
          <w:p>
            <w:pPr>
              <w:pStyle w:val="12"/>
            </w:pPr>
            <w:r>
              <w:t>移民村秩序稳定</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移民对后期扶持政策实施满意度</w:t>
            </w:r>
          </w:p>
        </w:tc>
        <w:tc>
          <w:tcPr>
            <w:tcW w:w="5386" w:type="dxa"/>
            <w:vAlign w:val="center"/>
          </w:tcPr>
          <w:p>
            <w:pPr>
              <w:pStyle w:val="12"/>
            </w:pPr>
            <w:r>
              <w:t>移民对后期扶持政策实施满意情况</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15、河道视频监控系统运营费绩效目标表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13020725P00T2B2101610</w:t>
            </w:r>
          </w:p>
        </w:tc>
        <w:tc>
          <w:tcPr>
            <w:tcW w:w="2835" w:type="dxa"/>
            <w:vAlign w:val="center"/>
          </w:tcPr>
          <w:p>
            <w:pPr>
              <w:pStyle w:val="10"/>
            </w:pPr>
            <w:r>
              <w:t>项目名称</w:t>
            </w:r>
          </w:p>
        </w:tc>
        <w:tc>
          <w:tcPr>
            <w:tcW w:w="6095" w:type="dxa"/>
            <w:gridSpan w:val="3"/>
            <w:vAlign w:val="center"/>
          </w:tcPr>
          <w:p>
            <w:pPr>
              <w:pStyle w:val="12"/>
            </w:pPr>
            <w:r>
              <w:t>河道视频监控系统运营费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26.51</w:t>
            </w:r>
          </w:p>
        </w:tc>
        <w:tc>
          <w:tcPr>
            <w:tcW w:w="2835" w:type="dxa"/>
            <w:vAlign w:val="center"/>
          </w:tcPr>
          <w:p>
            <w:pPr>
              <w:pStyle w:val="10"/>
            </w:pPr>
            <w:r>
              <w:t>其中：财政    资金</w:t>
            </w:r>
          </w:p>
        </w:tc>
        <w:tc>
          <w:tcPr>
            <w:tcW w:w="2551" w:type="dxa"/>
            <w:vAlign w:val="center"/>
          </w:tcPr>
          <w:p>
            <w:pPr>
              <w:pStyle w:val="12"/>
            </w:pPr>
            <w:r>
              <w:t>26.51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主要用于2024年、2025年河道视频监控系统运营费。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1.依据数据专线业务协议，保证唐山市丰南区水利综合信息系统工程正常运行。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上线运行的系统、模块数量</w:t>
            </w:r>
          </w:p>
        </w:tc>
        <w:tc>
          <w:tcPr>
            <w:tcW w:w="5386" w:type="dxa"/>
            <w:vAlign w:val="center"/>
          </w:tcPr>
          <w:p>
            <w:pPr>
              <w:pStyle w:val="12"/>
            </w:pPr>
            <w:r>
              <w:t>反映信息化系统上线运行的数量情况</w:t>
            </w:r>
          </w:p>
        </w:tc>
        <w:tc>
          <w:tcPr>
            <w:tcW w:w="2268" w:type="dxa"/>
            <w:vAlign w:val="center"/>
          </w:tcPr>
          <w:p>
            <w:pPr>
              <w:pStyle w:val="12"/>
            </w:pPr>
            <w:r>
              <w:t>≥1个</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网络质量</w:t>
            </w:r>
          </w:p>
        </w:tc>
        <w:tc>
          <w:tcPr>
            <w:tcW w:w="5386" w:type="dxa"/>
            <w:vAlign w:val="center"/>
          </w:tcPr>
          <w:p>
            <w:pPr>
              <w:pStyle w:val="12"/>
            </w:pPr>
            <w:r>
              <w:t>反映网络通信质量情况</w:t>
            </w:r>
          </w:p>
        </w:tc>
        <w:tc>
          <w:tcPr>
            <w:tcW w:w="2268" w:type="dxa"/>
            <w:vAlign w:val="center"/>
          </w:tcPr>
          <w:p>
            <w:pPr>
              <w:pStyle w:val="12"/>
            </w:pPr>
            <w:r>
              <w:t>高</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反映资金按合同支付情况</w:t>
            </w:r>
          </w:p>
        </w:tc>
        <w:tc>
          <w:tcPr>
            <w:tcW w:w="2268" w:type="dxa"/>
            <w:vAlign w:val="center"/>
          </w:tcPr>
          <w:p>
            <w:pPr>
              <w:pStyle w:val="12"/>
            </w:pPr>
            <w:r>
              <w:t>及时</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互联网接入网络专线租用费用</w:t>
            </w:r>
          </w:p>
        </w:tc>
        <w:tc>
          <w:tcPr>
            <w:tcW w:w="5386" w:type="dxa"/>
            <w:vAlign w:val="center"/>
          </w:tcPr>
          <w:p>
            <w:pPr>
              <w:pStyle w:val="12"/>
            </w:pPr>
            <w:r>
              <w:t>互联网接入网络专线租用费用控制情况</w:t>
            </w:r>
          </w:p>
        </w:tc>
        <w:tc>
          <w:tcPr>
            <w:tcW w:w="2268" w:type="dxa"/>
            <w:vAlign w:val="center"/>
          </w:tcPr>
          <w:p>
            <w:pPr>
              <w:pStyle w:val="12"/>
            </w:pPr>
            <w:r>
              <w:t>≤26.51万元</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保障系统持续稳定运行</w:t>
            </w:r>
          </w:p>
        </w:tc>
        <w:tc>
          <w:tcPr>
            <w:tcW w:w="5386" w:type="dxa"/>
            <w:vAlign w:val="center"/>
          </w:tcPr>
          <w:p>
            <w:pPr>
              <w:pStyle w:val="12"/>
            </w:pPr>
            <w:r>
              <w:t>保障系统持续稳定运行情况</w:t>
            </w:r>
          </w:p>
        </w:tc>
        <w:tc>
          <w:tcPr>
            <w:tcW w:w="2268" w:type="dxa"/>
            <w:vAlign w:val="center"/>
          </w:tcPr>
          <w:p>
            <w:pPr>
              <w:pStyle w:val="12"/>
            </w:pPr>
            <w:r>
              <w:t>稳定运行</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5386" w:type="dxa"/>
            <w:vAlign w:val="center"/>
          </w:tcPr>
          <w:p>
            <w:pPr>
              <w:pStyle w:val="12"/>
            </w:pPr>
            <w:r>
              <w:t>反映使用人员对项目实施效果满意程度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16、河湖长制工作经费及考核奖补资金绩效目标表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13020725P00T2B210154Y</w:t>
            </w:r>
          </w:p>
        </w:tc>
        <w:tc>
          <w:tcPr>
            <w:tcW w:w="2835" w:type="dxa"/>
            <w:vAlign w:val="center"/>
          </w:tcPr>
          <w:p>
            <w:pPr>
              <w:pStyle w:val="10"/>
            </w:pPr>
            <w:r>
              <w:t>项目名称</w:t>
            </w:r>
          </w:p>
        </w:tc>
        <w:tc>
          <w:tcPr>
            <w:tcW w:w="6095" w:type="dxa"/>
            <w:gridSpan w:val="3"/>
            <w:vAlign w:val="center"/>
          </w:tcPr>
          <w:p>
            <w:pPr>
              <w:pStyle w:val="12"/>
            </w:pPr>
            <w:r>
              <w:t>河湖长制工作经费及考核奖补资金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2025年申请河湖长制工作经费及考核奖补资金10万元，主要用于：办公费3万元，维修费4万元，印刷费3万元。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1.保障河湖长制各项工作正常开展。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任务完成率</w:t>
            </w:r>
          </w:p>
        </w:tc>
        <w:tc>
          <w:tcPr>
            <w:tcW w:w="5386" w:type="dxa"/>
            <w:vAlign w:val="center"/>
          </w:tcPr>
          <w:p>
            <w:pPr>
              <w:pStyle w:val="12"/>
            </w:pPr>
            <w:r>
              <w:t>完成上级及本级下达、交办、协同等任务情况</w:t>
            </w:r>
          </w:p>
        </w:tc>
        <w:tc>
          <w:tcPr>
            <w:tcW w:w="2268" w:type="dxa"/>
            <w:vAlign w:val="center"/>
          </w:tcPr>
          <w:p>
            <w:pPr>
              <w:pStyle w:val="12"/>
            </w:pPr>
            <w:r>
              <w:t>100%</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任务完成合格率</w:t>
            </w:r>
          </w:p>
        </w:tc>
        <w:tc>
          <w:tcPr>
            <w:tcW w:w="5386" w:type="dxa"/>
            <w:vAlign w:val="center"/>
          </w:tcPr>
          <w:p>
            <w:pPr>
              <w:pStyle w:val="12"/>
            </w:pPr>
            <w:r>
              <w:t>各项工作任务完成合格情况</w:t>
            </w:r>
          </w:p>
        </w:tc>
        <w:tc>
          <w:tcPr>
            <w:tcW w:w="2268" w:type="dxa"/>
            <w:vAlign w:val="center"/>
          </w:tcPr>
          <w:p>
            <w:pPr>
              <w:pStyle w:val="12"/>
            </w:pPr>
            <w:r>
              <w:t>≥90%</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任务按时完成率</w:t>
            </w:r>
          </w:p>
        </w:tc>
        <w:tc>
          <w:tcPr>
            <w:tcW w:w="5386" w:type="dxa"/>
            <w:vAlign w:val="center"/>
          </w:tcPr>
          <w:p>
            <w:pPr>
              <w:pStyle w:val="12"/>
            </w:pPr>
            <w:r>
              <w:t>按时完成任务情况</w:t>
            </w:r>
          </w:p>
        </w:tc>
        <w:tc>
          <w:tcPr>
            <w:tcW w:w="2268" w:type="dxa"/>
            <w:vAlign w:val="center"/>
          </w:tcPr>
          <w:p>
            <w:pPr>
              <w:pStyle w:val="12"/>
            </w:pPr>
            <w:r>
              <w:t>≥90%</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队伍业务能力提升</w:t>
            </w:r>
          </w:p>
        </w:tc>
        <w:tc>
          <w:tcPr>
            <w:tcW w:w="5386" w:type="dxa"/>
            <w:vAlign w:val="center"/>
          </w:tcPr>
          <w:p>
            <w:pPr>
              <w:pStyle w:val="12"/>
            </w:pPr>
            <w:r>
              <w:t>提升队伍业务水平</w:t>
            </w:r>
          </w:p>
        </w:tc>
        <w:tc>
          <w:tcPr>
            <w:tcW w:w="2268" w:type="dxa"/>
            <w:vAlign w:val="center"/>
          </w:tcPr>
          <w:p>
            <w:pPr>
              <w:pStyle w:val="12"/>
            </w:pPr>
            <w:r>
              <w:t>显著提高</w:t>
            </w:r>
          </w:p>
        </w:tc>
        <w:tc>
          <w:tcPr>
            <w:tcW w:w="1276" w:type="dxa"/>
            <w:vAlign w:val="center"/>
          </w:tcPr>
          <w:p>
            <w:pPr>
              <w:pStyle w:val="12"/>
            </w:pPr>
            <w:r>
              <w:t>上年数据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满意和较满意的数量占全部调查数量</w:t>
            </w:r>
          </w:p>
        </w:tc>
        <w:tc>
          <w:tcPr>
            <w:tcW w:w="2268" w:type="dxa"/>
            <w:vAlign w:val="center"/>
          </w:tcPr>
          <w:p>
            <w:pPr>
              <w:pStyle w:val="12"/>
            </w:pPr>
            <w:r>
              <w:t>≥90%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17、河湖长制信息公示牌更新维护费绩效目标表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13020725P00T2B210162K</w:t>
            </w:r>
          </w:p>
        </w:tc>
        <w:tc>
          <w:tcPr>
            <w:tcW w:w="2835" w:type="dxa"/>
            <w:vAlign w:val="center"/>
          </w:tcPr>
          <w:p>
            <w:pPr>
              <w:pStyle w:val="10"/>
            </w:pPr>
            <w:r>
              <w:t>项目名称</w:t>
            </w:r>
          </w:p>
        </w:tc>
        <w:tc>
          <w:tcPr>
            <w:tcW w:w="6095" w:type="dxa"/>
            <w:gridSpan w:val="3"/>
            <w:vAlign w:val="center"/>
          </w:tcPr>
          <w:p>
            <w:pPr>
              <w:pStyle w:val="12"/>
            </w:pPr>
            <w:r>
              <w:t>河湖长制信息公示牌更新维护费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主要用于：保障市、区、乡三级河道河湖长公示牌内容的更新和公示牌丢失、破损时的补充以及保洁维护。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1.便于群众更方便了解、参与、监督河湖保护。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更新、更换、维护公示牌数量</w:t>
            </w:r>
          </w:p>
        </w:tc>
        <w:tc>
          <w:tcPr>
            <w:tcW w:w="5386" w:type="dxa"/>
            <w:vAlign w:val="center"/>
          </w:tcPr>
          <w:p>
            <w:pPr>
              <w:pStyle w:val="12"/>
            </w:pPr>
            <w:r>
              <w:t>实际需更新、更换、维护公示牌数量情况</w:t>
            </w:r>
          </w:p>
        </w:tc>
        <w:tc>
          <w:tcPr>
            <w:tcW w:w="2268" w:type="dxa"/>
            <w:vAlign w:val="center"/>
          </w:tcPr>
          <w:p>
            <w:pPr>
              <w:pStyle w:val="12"/>
            </w:pPr>
            <w:r>
              <w:t>≤600块</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对新建并安装的公示牌验收情况</w:t>
            </w:r>
          </w:p>
        </w:tc>
        <w:tc>
          <w:tcPr>
            <w:tcW w:w="2268" w:type="dxa"/>
            <w:vAlign w:val="center"/>
          </w:tcPr>
          <w:p>
            <w:pPr>
              <w:pStyle w:val="12"/>
            </w:pPr>
            <w:r>
              <w:t>100%</w:t>
            </w:r>
          </w:p>
        </w:tc>
        <w:tc>
          <w:tcPr>
            <w:tcW w:w="1276" w:type="dxa"/>
            <w:vAlign w:val="center"/>
          </w:tcPr>
          <w:p>
            <w:pPr>
              <w:pStyle w:val="12"/>
            </w:pPr>
            <w:r>
              <w:t>验收鉴定书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按期完工率</w:t>
            </w:r>
          </w:p>
        </w:tc>
        <w:tc>
          <w:tcPr>
            <w:tcW w:w="5386" w:type="dxa"/>
            <w:vAlign w:val="center"/>
          </w:tcPr>
          <w:p>
            <w:pPr>
              <w:pStyle w:val="12"/>
            </w:pPr>
            <w:r>
              <w:t>公示牌是否按期制作安装完成</w:t>
            </w:r>
          </w:p>
        </w:tc>
        <w:tc>
          <w:tcPr>
            <w:tcW w:w="2268" w:type="dxa"/>
            <w:vAlign w:val="center"/>
          </w:tcPr>
          <w:p>
            <w:pPr>
              <w:pStyle w:val="12"/>
            </w:pPr>
            <w:r>
              <w:t>≥90%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与同类项目或行业平均水平对比情况</w:t>
            </w:r>
          </w:p>
        </w:tc>
        <w:tc>
          <w:tcPr>
            <w:tcW w:w="2268" w:type="dxa"/>
            <w:vAlign w:val="center"/>
          </w:tcPr>
          <w:p>
            <w:pPr>
              <w:pStyle w:val="12"/>
            </w:pPr>
            <w:r>
              <w:t>有效控制</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保障河湖长制工作开展</w:t>
            </w:r>
          </w:p>
        </w:tc>
        <w:tc>
          <w:tcPr>
            <w:tcW w:w="5386" w:type="dxa"/>
            <w:vAlign w:val="center"/>
          </w:tcPr>
          <w:p>
            <w:pPr>
              <w:pStyle w:val="12"/>
            </w:pPr>
            <w:r>
              <w:t>保障各项工作正常开展</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群众对项目满意程度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18、机关劳务派遣人员经费（劳务费）绩效目标表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13020725P00T2B210148H</w:t>
            </w:r>
          </w:p>
        </w:tc>
        <w:tc>
          <w:tcPr>
            <w:tcW w:w="2835" w:type="dxa"/>
            <w:vAlign w:val="center"/>
          </w:tcPr>
          <w:p>
            <w:pPr>
              <w:pStyle w:val="10"/>
            </w:pPr>
            <w:r>
              <w:t>项目名称</w:t>
            </w:r>
          </w:p>
        </w:tc>
        <w:tc>
          <w:tcPr>
            <w:tcW w:w="6095" w:type="dxa"/>
            <w:gridSpan w:val="3"/>
            <w:vAlign w:val="center"/>
          </w:tcPr>
          <w:p>
            <w:pPr>
              <w:pStyle w:val="12"/>
            </w:pPr>
            <w:r>
              <w:t>机关劳务派遣人员经费（劳务费）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75.00</w:t>
            </w:r>
          </w:p>
        </w:tc>
        <w:tc>
          <w:tcPr>
            <w:tcW w:w="2835" w:type="dxa"/>
            <w:vAlign w:val="center"/>
          </w:tcPr>
          <w:p>
            <w:pPr>
              <w:pStyle w:val="10"/>
            </w:pPr>
            <w:r>
              <w:t>其中：财政    资金</w:t>
            </w:r>
          </w:p>
        </w:tc>
        <w:tc>
          <w:tcPr>
            <w:tcW w:w="2551" w:type="dxa"/>
            <w:vAlign w:val="center"/>
          </w:tcPr>
          <w:p>
            <w:pPr>
              <w:pStyle w:val="12"/>
            </w:pPr>
            <w:r>
              <w:t>75.00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我单位机关劳务派遣共15人，人均工资标准2640元/月，全年工资47.52万元，保险27.48万元，预计全年共需资金75万元。主要用于我局机关劳务派遣人员发放工资及缴纳社会保险费。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1.及时发放机关劳务派遣人员工资，保障机关正常运转。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劳务派遣人数</w:t>
            </w:r>
          </w:p>
        </w:tc>
        <w:tc>
          <w:tcPr>
            <w:tcW w:w="5386" w:type="dxa"/>
            <w:vAlign w:val="center"/>
          </w:tcPr>
          <w:p>
            <w:pPr>
              <w:pStyle w:val="12"/>
            </w:pPr>
            <w:r>
              <w:t>聘用的劳务派遣人数</w:t>
            </w:r>
          </w:p>
        </w:tc>
        <w:tc>
          <w:tcPr>
            <w:tcW w:w="2268" w:type="dxa"/>
            <w:vAlign w:val="center"/>
          </w:tcPr>
          <w:p>
            <w:pPr>
              <w:pStyle w:val="12"/>
            </w:pPr>
            <w:r>
              <w:t>≤15人</w:t>
            </w:r>
          </w:p>
        </w:tc>
        <w:tc>
          <w:tcPr>
            <w:tcW w:w="1276" w:type="dxa"/>
            <w:vAlign w:val="center"/>
          </w:tcPr>
          <w:p>
            <w:pPr>
              <w:pStyle w:val="12"/>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工资发放合规率</w:t>
            </w:r>
          </w:p>
        </w:tc>
        <w:tc>
          <w:tcPr>
            <w:tcW w:w="5386" w:type="dxa"/>
            <w:vAlign w:val="center"/>
          </w:tcPr>
          <w:p>
            <w:pPr>
              <w:pStyle w:val="12"/>
            </w:pPr>
            <w:r>
              <w:t>反映按规定项目、范围、标准发放情况</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反映按时足额发放工资的情况</w:t>
            </w:r>
          </w:p>
        </w:tc>
        <w:tc>
          <w:tcPr>
            <w:tcW w:w="2268" w:type="dxa"/>
            <w:vAlign w:val="center"/>
          </w:tcPr>
          <w:p>
            <w:pPr>
              <w:pStyle w:val="12"/>
            </w:pPr>
            <w:r>
              <w:t>及时足额发放</w:t>
            </w:r>
          </w:p>
        </w:tc>
        <w:tc>
          <w:tcPr>
            <w:tcW w:w="1276" w:type="dxa"/>
            <w:vAlign w:val="center"/>
          </w:tcPr>
          <w:p>
            <w:pPr>
              <w:pStyle w:val="12"/>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劳务派遣人员月最低工资标准</w:t>
            </w:r>
          </w:p>
        </w:tc>
        <w:tc>
          <w:tcPr>
            <w:tcW w:w="5386" w:type="dxa"/>
            <w:vAlign w:val="center"/>
          </w:tcPr>
          <w:p>
            <w:pPr>
              <w:pStyle w:val="12"/>
            </w:pPr>
            <w:r>
              <w:t>执行的劳务派遣人员月工资标准</w:t>
            </w:r>
          </w:p>
        </w:tc>
        <w:tc>
          <w:tcPr>
            <w:tcW w:w="2268" w:type="dxa"/>
            <w:vAlign w:val="center"/>
          </w:tcPr>
          <w:p>
            <w:pPr>
              <w:pStyle w:val="12"/>
            </w:pPr>
            <w:r>
              <w:t>≥2200元/月，人</w:t>
            </w:r>
          </w:p>
        </w:tc>
        <w:tc>
          <w:tcPr>
            <w:tcW w:w="1276" w:type="dxa"/>
            <w:vAlign w:val="center"/>
          </w:tcPr>
          <w:p>
            <w:pPr>
              <w:pStyle w:val="12"/>
            </w:pPr>
            <w:r>
              <w:t>国家规定标准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安排就业人数</w:t>
            </w:r>
          </w:p>
        </w:tc>
        <w:tc>
          <w:tcPr>
            <w:tcW w:w="5386" w:type="dxa"/>
            <w:vAlign w:val="center"/>
          </w:tcPr>
          <w:p>
            <w:pPr>
              <w:pStyle w:val="12"/>
            </w:pPr>
            <w:r>
              <w:t>解决就业人数，缓解就业压力</w:t>
            </w:r>
          </w:p>
        </w:tc>
        <w:tc>
          <w:tcPr>
            <w:tcW w:w="2268" w:type="dxa"/>
            <w:vAlign w:val="center"/>
          </w:tcPr>
          <w:p>
            <w:pPr>
              <w:pStyle w:val="12"/>
            </w:pPr>
            <w:r>
              <w:t>≤15人</w:t>
            </w:r>
          </w:p>
        </w:tc>
        <w:tc>
          <w:tcPr>
            <w:tcW w:w="1276" w:type="dxa"/>
            <w:vAlign w:val="center"/>
          </w:tcPr>
          <w:p>
            <w:pPr>
              <w:pStyle w:val="12"/>
            </w:pPr>
            <w:r>
              <w:t>实际劳务派遣人员情况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聘用人员稳定程度</w:t>
            </w:r>
          </w:p>
        </w:tc>
        <w:tc>
          <w:tcPr>
            <w:tcW w:w="5386" w:type="dxa"/>
            <w:vAlign w:val="center"/>
          </w:tcPr>
          <w:p>
            <w:pPr>
              <w:pStyle w:val="12"/>
            </w:pPr>
            <w:r>
              <w:t>反映聘用人员稳定程度</w:t>
            </w:r>
          </w:p>
        </w:tc>
        <w:tc>
          <w:tcPr>
            <w:tcW w:w="2268" w:type="dxa"/>
            <w:vAlign w:val="center"/>
          </w:tcPr>
          <w:p>
            <w:pPr>
              <w:pStyle w:val="12"/>
            </w:pPr>
            <w:r>
              <w:t>保持稳定</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19、劳务外包经费绩效目标表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13020725P00T2B2101514</w:t>
            </w:r>
          </w:p>
        </w:tc>
        <w:tc>
          <w:tcPr>
            <w:tcW w:w="2835" w:type="dxa"/>
            <w:vAlign w:val="center"/>
          </w:tcPr>
          <w:p>
            <w:pPr>
              <w:pStyle w:val="10"/>
            </w:pPr>
            <w:r>
              <w:t>项目名称</w:t>
            </w:r>
          </w:p>
        </w:tc>
        <w:tc>
          <w:tcPr>
            <w:tcW w:w="6095" w:type="dxa"/>
            <w:gridSpan w:val="3"/>
            <w:vAlign w:val="center"/>
          </w:tcPr>
          <w:p>
            <w:pPr>
              <w:pStyle w:val="12"/>
            </w:pPr>
            <w:r>
              <w:t>劳务外包经费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10.30</w:t>
            </w:r>
          </w:p>
        </w:tc>
        <w:tc>
          <w:tcPr>
            <w:tcW w:w="2835" w:type="dxa"/>
            <w:vAlign w:val="center"/>
          </w:tcPr>
          <w:p>
            <w:pPr>
              <w:pStyle w:val="10"/>
            </w:pPr>
            <w:r>
              <w:t>其中：财政    资金</w:t>
            </w:r>
          </w:p>
        </w:tc>
        <w:tc>
          <w:tcPr>
            <w:tcW w:w="2551" w:type="dxa"/>
            <w:vAlign w:val="center"/>
          </w:tcPr>
          <w:p>
            <w:pPr>
              <w:pStyle w:val="12"/>
            </w:pPr>
            <w:r>
              <w:t>10.30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用于保障全年劳务外包人员经费支出。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1.及时发放劳务外包人员工资，保障劳务外包人员工资到位。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劳务外包人数</w:t>
            </w:r>
          </w:p>
        </w:tc>
        <w:tc>
          <w:tcPr>
            <w:tcW w:w="5386" w:type="dxa"/>
            <w:vAlign w:val="center"/>
          </w:tcPr>
          <w:p>
            <w:pPr>
              <w:pStyle w:val="12"/>
            </w:pPr>
            <w:r>
              <w:t>聘用的劳务外包人数</w:t>
            </w:r>
          </w:p>
        </w:tc>
        <w:tc>
          <w:tcPr>
            <w:tcW w:w="2268" w:type="dxa"/>
            <w:vAlign w:val="center"/>
          </w:tcPr>
          <w:p>
            <w:pPr>
              <w:pStyle w:val="12"/>
            </w:pPr>
            <w:r>
              <w:t>≤2人</w:t>
            </w:r>
          </w:p>
        </w:tc>
        <w:tc>
          <w:tcPr>
            <w:tcW w:w="1276" w:type="dxa"/>
            <w:vAlign w:val="center"/>
          </w:tcPr>
          <w:p>
            <w:pPr>
              <w:pStyle w:val="12"/>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工资发放合规率</w:t>
            </w:r>
          </w:p>
        </w:tc>
        <w:tc>
          <w:tcPr>
            <w:tcW w:w="5386" w:type="dxa"/>
            <w:vAlign w:val="center"/>
          </w:tcPr>
          <w:p>
            <w:pPr>
              <w:pStyle w:val="12"/>
            </w:pPr>
            <w:r>
              <w:t>反映按规定项目、范围、标准发放情况</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反映按时足额发放工资的情况</w:t>
            </w:r>
          </w:p>
        </w:tc>
        <w:tc>
          <w:tcPr>
            <w:tcW w:w="2268" w:type="dxa"/>
            <w:vAlign w:val="center"/>
          </w:tcPr>
          <w:p>
            <w:pPr>
              <w:pStyle w:val="12"/>
            </w:pPr>
            <w:r>
              <w:t>及时足额发放</w:t>
            </w:r>
          </w:p>
        </w:tc>
        <w:tc>
          <w:tcPr>
            <w:tcW w:w="1276" w:type="dxa"/>
            <w:vAlign w:val="center"/>
          </w:tcPr>
          <w:p>
            <w:pPr>
              <w:pStyle w:val="12"/>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劳务外包人员月最低工资标准</w:t>
            </w:r>
          </w:p>
        </w:tc>
        <w:tc>
          <w:tcPr>
            <w:tcW w:w="5386" w:type="dxa"/>
            <w:vAlign w:val="center"/>
          </w:tcPr>
          <w:p>
            <w:pPr>
              <w:pStyle w:val="12"/>
            </w:pPr>
            <w:r>
              <w:t>执行的劳务外包人员月工资标准</w:t>
            </w:r>
          </w:p>
        </w:tc>
        <w:tc>
          <w:tcPr>
            <w:tcW w:w="2268" w:type="dxa"/>
            <w:vAlign w:val="center"/>
          </w:tcPr>
          <w:p>
            <w:pPr>
              <w:pStyle w:val="12"/>
            </w:pPr>
            <w:r>
              <w:t>≥2200元/月，人</w:t>
            </w:r>
          </w:p>
        </w:tc>
        <w:tc>
          <w:tcPr>
            <w:tcW w:w="1276" w:type="dxa"/>
            <w:vAlign w:val="center"/>
          </w:tcPr>
          <w:p>
            <w:pPr>
              <w:pStyle w:val="12"/>
            </w:pPr>
            <w:r>
              <w:t>国家规定标准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安排就业人数</w:t>
            </w:r>
          </w:p>
        </w:tc>
        <w:tc>
          <w:tcPr>
            <w:tcW w:w="5386" w:type="dxa"/>
            <w:vAlign w:val="center"/>
          </w:tcPr>
          <w:p>
            <w:pPr>
              <w:pStyle w:val="12"/>
            </w:pPr>
            <w:r>
              <w:t>解决就业人数，缓解就业压力</w:t>
            </w:r>
          </w:p>
        </w:tc>
        <w:tc>
          <w:tcPr>
            <w:tcW w:w="2268" w:type="dxa"/>
            <w:vAlign w:val="center"/>
          </w:tcPr>
          <w:p>
            <w:pPr>
              <w:pStyle w:val="12"/>
            </w:pPr>
            <w:r>
              <w:t>≤2人</w:t>
            </w:r>
          </w:p>
        </w:tc>
        <w:tc>
          <w:tcPr>
            <w:tcW w:w="1276" w:type="dxa"/>
            <w:vAlign w:val="center"/>
          </w:tcPr>
          <w:p>
            <w:pPr>
              <w:pStyle w:val="12"/>
            </w:pPr>
            <w:r>
              <w:t>实际人员情况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聘用人员稳定程度</w:t>
            </w:r>
          </w:p>
        </w:tc>
        <w:tc>
          <w:tcPr>
            <w:tcW w:w="5386" w:type="dxa"/>
            <w:vAlign w:val="center"/>
          </w:tcPr>
          <w:p>
            <w:pPr>
              <w:pStyle w:val="12"/>
            </w:pPr>
            <w:r>
              <w:t>反映聘用人员稳定程度</w:t>
            </w:r>
          </w:p>
        </w:tc>
        <w:tc>
          <w:tcPr>
            <w:tcW w:w="2268" w:type="dxa"/>
            <w:vAlign w:val="center"/>
          </w:tcPr>
          <w:p>
            <w:pPr>
              <w:pStyle w:val="12"/>
            </w:pPr>
            <w:r>
              <w:t>保持稳定</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20、区乡级河道村级河湖长补助绩效目标表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13020725P00T2B2101637</w:t>
            </w:r>
          </w:p>
        </w:tc>
        <w:tc>
          <w:tcPr>
            <w:tcW w:w="2835" w:type="dxa"/>
            <w:vAlign w:val="center"/>
          </w:tcPr>
          <w:p>
            <w:pPr>
              <w:pStyle w:val="10"/>
            </w:pPr>
            <w:r>
              <w:t>项目名称</w:t>
            </w:r>
          </w:p>
        </w:tc>
        <w:tc>
          <w:tcPr>
            <w:tcW w:w="6095" w:type="dxa"/>
            <w:gridSpan w:val="3"/>
            <w:vAlign w:val="center"/>
          </w:tcPr>
          <w:p>
            <w:pPr>
              <w:pStyle w:val="12"/>
            </w:pPr>
            <w:r>
              <w:t>区乡级河道村级河湖长补助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32.16</w:t>
            </w:r>
          </w:p>
        </w:tc>
        <w:tc>
          <w:tcPr>
            <w:tcW w:w="2835" w:type="dxa"/>
            <w:vAlign w:val="center"/>
          </w:tcPr>
          <w:p>
            <w:pPr>
              <w:pStyle w:val="10"/>
            </w:pPr>
            <w:r>
              <w:t>其中：财政    资金</w:t>
            </w:r>
          </w:p>
        </w:tc>
        <w:tc>
          <w:tcPr>
            <w:tcW w:w="2551" w:type="dxa"/>
            <w:vAlign w:val="center"/>
          </w:tcPr>
          <w:p>
            <w:pPr>
              <w:pStyle w:val="12"/>
            </w:pPr>
            <w:r>
              <w:t>32.16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主要用于：对区乡级河道村级河（湖）长给予每人每月100元补助。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1.压实村级河长、湖长责任，调动村级河长、湖长巡河履职积极性，更好地完成各项工作。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区乡级河道村级河长人数</w:t>
            </w:r>
          </w:p>
        </w:tc>
        <w:tc>
          <w:tcPr>
            <w:tcW w:w="2268" w:type="dxa"/>
            <w:vAlign w:val="center"/>
          </w:tcPr>
          <w:p>
            <w:pPr>
              <w:pStyle w:val="12"/>
            </w:pPr>
            <w:r>
              <w:t>268人</w:t>
            </w:r>
          </w:p>
        </w:tc>
        <w:tc>
          <w:tcPr>
            <w:tcW w:w="1276" w:type="dxa"/>
            <w:vAlign w:val="center"/>
          </w:tcPr>
          <w:p>
            <w:pPr>
              <w:pStyle w:val="12"/>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实际发放补助的覆盖程度</w:t>
            </w:r>
          </w:p>
        </w:tc>
        <w:tc>
          <w:tcPr>
            <w:tcW w:w="2268" w:type="dxa"/>
            <w:vAlign w:val="center"/>
          </w:tcPr>
          <w:p>
            <w:pPr>
              <w:pStyle w:val="12"/>
            </w:pPr>
            <w:r>
              <w:t>100%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补贴发放周期</w:t>
            </w:r>
          </w:p>
        </w:tc>
        <w:tc>
          <w:tcPr>
            <w:tcW w:w="5386" w:type="dxa"/>
            <w:vAlign w:val="center"/>
          </w:tcPr>
          <w:p>
            <w:pPr>
              <w:pStyle w:val="12"/>
            </w:pPr>
            <w:r>
              <w:t>8月份前发放</w:t>
            </w:r>
          </w:p>
        </w:tc>
        <w:tc>
          <w:tcPr>
            <w:tcW w:w="2268" w:type="dxa"/>
            <w:vAlign w:val="center"/>
          </w:tcPr>
          <w:p>
            <w:pPr>
              <w:pStyle w:val="12"/>
            </w:pPr>
            <w:r>
              <w:t>按年发放</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5386" w:type="dxa"/>
            <w:vAlign w:val="center"/>
          </w:tcPr>
          <w:p>
            <w:pPr>
              <w:pStyle w:val="12"/>
            </w:pPr>
            <w:r>
              <w:t>规定金额控制成本与总金额占比</w:t>
            </w:r>
          </w:p>
        </w:tc>
        <w:tc>
          <w:tcPr>
            <w:tcW w:w="2268" w:type="dxa"/>
            <w:vAlign w:val="center"/>
          </w:tcPr>
          <w:p>
            <w:pPr>
              <w:pStyle w:val="12"/>
            </w:pPr>
            <w:r>
              <w:t>100元/人/月</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改善河湖周边生态环境质量</w:t>
            </w:r>
          </w:p>
        </w:tc>
        <w:tc>
          <w:tcPr>
            <w:tcW w:w="5386" w:type="dxa"/>
            <w:vAlign w:val="center"/>
          </w:tcPr>
          <w:p>
            <w:pPr>
              <w:pStyle w:val="12"/>
            </w:pPr>
            <w:r>
              <w:t>改善河湖周边生态环境质量的情况</w:t>
            </w:r>
          </w:p>
        </w:tc>
        <w:tc>
          <w:tcPr>
            <w:tcW w:w="2268" w:type="dxa"/>
            <w:vAlign w:val="center"/>
          </w:tcPr>
          <w:p>
            <w:pPr>
              <w:pStyle w:val="12"/>
            </w:pPr>
            <w:r>
              <w:t>有效改善</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满意数占总调查数的比率</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21、水利信息系统运行维护费绩效目标表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13020725P00T2B2101591</w:t>
            </w:r>
          </w:p>
        </w:tc>
        <w:tc>
          <w:tcPr>
            <w:tcW w:w="2835" w:type="dxa"/>
            <w:vAlign w:val="center"/>
          </w:tcPr>
          <w:p>
            <w:pPr>
              <w:pStyle w:val="10"/>
            </w:pPr>
            <w:r>
              <w:t>项目名称</w:t>
            </w:r>
          </w:p>
        </w:tc>
        <w:tc>
          <w:tcPr>
            <w:tcW w:w="6095" w:type="dxa"/>
            <w:gridSpan w:val="3"/>
            <w:vAlign w:val="center"/>
          </w:tcPr>
          <w:p>
            <w:pPr>
              <w:pStyle w:val="12"/>
            </w:pPr>
            <w:r>
              <w:t>水利信息系统运行维护费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39.00</w:t>
            </w:r>
          </w:p>
        </w:tc>
        <w:tc>
          <w:tcPr>
            <w:tcW w:w="2835" w:type="dxa"/>
            <w:vAlign w:val="center"/>
          </w:tcPr>
          <w:p>
            <w:pPr>
              <w:pStyle w:val="10"/>
            </w:pPr>
            <w:r>
              <w:t>其中：财政    资金</w:t>
            </w:r>
          </w:p>
        </w:tc>
        <w:tc>
          <w:tcPr>
            <w:tcW w:w="2551" w:type="dxa"/>
            <w:vAlign w:val="center"/>
          </w:tcPr>
          <w:p>
            <w:pPr>
              <w:pStyle w:val="12"/>
            </w:pPr>
            <w:r>
              <w:t>39.00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用于系统维护费用，保障系统正常运行。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1.对水利综合信息系统工程及河道视频监控系统工程进行维护，使其设备正常运行，视频、数据正常传输。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日常维护信息系统数量</w:t>
            </w:r>
          </w:p>
        </w:tc>
        <w:tc>
          <w:tcPr>
            <w:tcW w:w="5386" w:type="dxa"/>
            <w:vAlign w:val="center"/>
          </w:tcPr>
          <w:p>
            <w:pPr>
              <w:pStyle w:val="12"/>
            </w:pPr>
            <w:r>
              <w:t>反映日常维护信息系统数量情况</w:t>
            </w:r>
          </w:p>
        </w:tc>
        <w:tc>
          <w:tcPr>
            <w:tcW w:w="2268" w:type="dxa"/>
            <w:vAlign w:val="center"/>
          </w:tcPr>
          <w:p>
            <w:pPr>
              <w:pStyle w:val="12"/>
            </w:pPr>
            <w:r>
              <w:t>≥1个</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反映项目验收达标情况</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反映资金按合同支付情况</w:t>
            </w:r>
          </w:p>
        </w:tc>
        <w:tc>
          <w:tcPr>
            <w:tcW w:w="2268" w:type="dxa"/>
            <w:vAlign w:val="center"/>
          </w:tcPr>
          <w:p>
            <w:pPr>
              <w:pStyle w:val="12"/>
            </w:pPr>
            <w:r>
              <w:t>及时</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系统运行维护成本</w:t>
            </w:r>
          </w:p>
        </w:tc>
        <w:tc>
          <w:tcPr>
            <w:tcW w:w="5386" w:type="dxa"/>
            <w:vAlign w:val="center"/>
          </w:tcPr>
          <w:p>
            <w:pPr>
              <w:pStyle w:val="12"/>
            </w:pPr>
            <w:r>
              <w:t>反映系统维护成本情况</w:t>
            </w:r>
          </w:p>
        </w:tc>
        <w:tc>
          <w:tcPr>
            <w:tcW w:w="2268" w:type="dxa"/>
            <w:vAlign w:val="center"/>
          </w:tcPr>
          <w:p>
            <w:pPr>
              <w:pStyle w:val="12"/>
            </w:pPr>
            <w:r>
              <w:t>≤39万元</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保障系统持续稳定运行</w:t>
            </w:r>
          </w:p>
        </w:tc>
        <w:tc>
          <w:tcPr>
            <w:tcW w:w="5386" w:type="dxa"/>
            <w:vAlign w:val="center"/>
          </w:tcPr>
          <w:p>
            <w:pPr>
              <w:pStyle w:val="12"/>
            </w:pPr>
            <w:r>
              <w:t>反映保障系统持续稳定运行情况</w:t>
            </w:r>
          </w:p>
        </w:tc>
        <w:tc>
          <w:tcPr>
            <w:tcW w:w="2268" w:type="dxa"/>
            <w:vAlign w:val="center"/>
          </w:tcPr>
          <w:p>
            <w:pPr>
              <w:pStyle w:val="12"/>
            </w:pPr>
            <w:r>
              <w:t>稳定运行</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5386" w:type="dxa"/>
            <w:vAlign w:val="center"/>
          </w:tcPr>
          <w:p>
            <w:pPr>
              <w:pStyle w:val="12"/>
            </w:pPr>
            <w:r>
              <w:t>反映使用人员对项目实施效果满意程度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22、唐山市丰南区陡河灌区2024年续建配套与现代化改造工程国债项目县级配套绩效目标表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13020724P00002610003B</w:t>
            </w:r>
          </w:p>
        </w:tc>
        <w:tc>
          <w:tcPr>
            <w:tcW w:w="2835" w:type="dxa"/>
            <w:vAlign w:val="center"/>
          </w:tcPr>
          <w:p>
            <w:pPr>
              <w:pStyle w:val="10"/>
            </w:pPr>
            <w:r>
              <w:t>项目名称</w:t>
            </w:r>
          </w:p>
        </w:tc>
        <w:tc>
          <w:tcPr>
            <w:tcW w:w="6095" w:type="dxa"/>
            <w:gridSpan w:val="3"/>
            <w:vAlign w:val="center"/>
          </w:tcPr>
          <w:p>
            <w:pPr>
              <w:pStyle w:val="12"/>
            </w:pPr>
            <w:r>
              <w:t>唐山市丰南区陡河灌区2024年续建配套与现代化改造工程国债项目县级配套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1840.84</w:t>
            </w:r>
          </w:p>
        </w:tc>
        <w:tc>
          <w:tcPr>
            <w:tcW w:w="2835" w:type="dxa"/>
            <w:vAlign w:val="center"/>
          </w:tcPr>
          <w:p>
            <w:pPr>
              <w:pStyle w:val="10"/>
            </w:pPr>
            <w:r>
              <w:t>其中：财政    资金</w:t>
            </w:r>
          </w:p>
        </w:tc>
        <w:tc>
          <w:tcPr>
            <w:tcW w:w="2551" w:type="dxa"/>
            <w:vAlign w:val="center"/>
          </w:tcPr>
          <w:p>
            <w:pPr>
              <w:pStyle w:val="12"/>
            </w:pPr>
            <w:r>
              <w:t>1840.84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用于唐山市丰南区陡河灌区2024年续建配套与现代化改造工程。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1.通过实施陡河灌区2024年续建配套与现代化改造工程，对渠道进行整治衬砌、渠系建筑物更新改造等方式，改善陡河灌区灌溉面积5.87万亩。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大中型灌区渠道综合整治长度</w:t>
            </w:r>
          </w:p>
        </w:tc>
        <w:tc>
          <w:tcPr>
            <w:tcW w:w="5386" w:type="dxa"/>
            <w:vAlign w:val="center"/>
          </w:tcPr>
          <w:p>
            <w:pPr>
              <w:pStyle w:val="12"/>
            </w:pPr>
            <w:r>
              <w:t>反映大中型灌区渠道综合整治长度</w:t>
            </w:r>
          </w:p>
        </w:tc>
        <w:tc>
          <w:tcPr>
            <w:tcW w:w="2268" w:type="dxa"/>
            <w:vAlign w:val="center"/>
          </w:tcPr>
          <w:p>
            <w:pPr>
              <w:pStyle w:val="12"/>
            </w:pPr>
            <w:r>
              <w:t>≥33.53公里</w:t>
            </w:r>
          </w:p>
        </w:tc>
        <w:tc>
          <w:tcPr>
            <w:tcW w:w="1276" w:type="dxa"/>
            <w:vAlign w:val="center"/>
          </w:tcPr>
          <w:p>
            <w:pPr>
              <w:pStyle w:val="12"/>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已建工程合格率</w:t>
            </w:r>
          </w:p>
        </w:tc>
        <w:tc>
          <w:tcPr>
            <w:tcW w:w="5386" w:type="dxa"/>
            <w:vAlign w:val="center"/>
          </w:tcPr>
          <w:p>
            <w:pPr>
              <w:pStyle w:val="12"/>
            </w:pPr>
            <w:r>
              <w:t>反映已建工程合格率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反映按照批复方案按时完工率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工程建设总成本</w:t>
            </w:r>
          </w:p>
        </w:tc>
        <w:tc>
          <w:tcPr>
            <w:tcW w:w="5386" w:type="dxa"/>
            <w:vAlign w:val="center"/>
          </w:tcPr>
          <w:p>
            <w:pPr>
              <w:pStyle w:val="12"/>
            </w:pPr>
            <w:r>
              <w:t>反映工程建设成本情况</w:t>
            </w:r>
          </w:p>
        </w:tc>
        <w:tc>
          <w:tcPr>
            <w:tcW w:w="2268" w:type="dxa"/>
            <w:vAlign w:val="center"/>
          </w:tcPr>
          <w:p>
            <w:pPr>
              <w:pStyle w:val="12"/>
            </w:pPr>
            <w:r>
              <w:t>≤18997.61万元</w:t>
            </w:r>
          </w:p>
        </w:tc>
        <w:tc>
          <w:tcPr>
            <w:tcW w:w="1276" w:type="dxa"/>
            <w:vAlign w:val="center"/>
          </w:tcPr>
          <w:p>
            <w:pPr>
              <w:pStyle w:val="12"/>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可持续使用时间</w:t>
            </w:r>
          </w:p>
        </w:tc>
        <w:tc>
          <w:tcPr>
            <w:tcW w:w="5386" w:type="dxa"/>
            <w:vAlign w:val="center"/>
          </w:tcPr>
          <w:p>
            <w:pPr>
              <w:pStyle w:val="12"/>
            </w:pPr>
            <w:r>
              <w:t>反映工程建成后正常使用年限</w:t>
            </w:r>
          </w:p>
        </w:tc>
        <w:tc>
          <w:tcPr>
            <w:tcW w:w="2268" w:type="dxa"/>
            <w:vAlign w:val="center"/>
          </w:tcPr>
          <w:p>
            <w:pPr>
              <w:pStyle w:val="12"/>
            </w:pPr>
            <w:r>
              <w:t>≥30年</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改善灌溉面积</w:t>
            </w:r>
          </w:p>
        </w:tc>
        <w:tc>
          <w:tcPr>
            <w:tcW w:w="5386" w:type="dxa"/>
            <w:vAlign w:val="center"/>
          </w:tcPr>
          <w:p>
            <w:pPr>
              <w:pStyle w:val="12"/>
            </w:pPr>
            <w:r>
              <w:t>反映大中型灌区改造工程效益</w:t>
            </w:r>
          </w:p>
        </w:tc>
        <w:tc>
          <w:tcPr>
            <w:tcW w:w="2268" w:type="dxa"/>
            <w:vAlign w:val="center"/>
          </w:tcPr>
          <w:p>
            <w:pPr>
              <w:pStyle w:val="12"/>
            </w:pPr>
            <w:r>
              <w:t>≥5.87万亩</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通过问卷调查受益群体满意度</w:t>
            </w:r>
          </w:p>
        </w:tc>
        <w:tc>
          <w:tcPr>
            <w:tcW w:w="2268" w:type="dxa"/>
            <w:vAlign w:val="center"/>
          </w:tcPr>
          <w:p>
            <w:pPr>
              <w:pStyle w:val="12"/>
            </w:pPr>
            <w:r>
              <w:t>≥90%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23、唐山市丰南区陡河灌区2024年续建配套与现代化改造工程国债项目县级配套绩效目标表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13020724P0088JB10054W</w:t>
            </w:r>
          </w:p>
        </w:tc>
        <w:tc>
          <w:tcPr>
            <w:tcW w:w="2835" w:type="dxa"/>
            <w:vAlign w:val="center"/>
          </w:tcPr>
          <w:p>
            <w:pPr>
              <w:pStyle w:val="10"/>
            </w:pPr>
            <w:r>
              <w:t>项目名称</w:t>
            </w:r>
          </w:p>
        </w:tc>
        <w:tc>
          <w:tcPr>
            <w:tcW w:w="6095" w:type="dxa"/>
            <w:gridSpan w:val="3"/>
            <w:vAlign w:val="center"/>
          </w:tcPr>
          <w:p>
            <w:pPr>
              <w:pStyle w:val="12"/>
            </w:pPr>
            <w:r>
              <w:t>唐山市丰南区陡河灌区2024年续建配套与现代化改造工程国债项目县级配套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1104.60</w:t>
            </w:r>
          </w:p>
        </w:tc>
        <w:tc>
          <w:tcPr>
            <w:tcW w:w="2835" w:type="dxa"/>
            <w:vAlign w:val="center"/>
          </w:tcPr>
          <w:p>
            <w:pPr>
              <w:pStyle w:val="10"/>
            </w:pPr>
            <w:r>
              <w:t>其中：财政    资金</w:t>
            </w:r>
          </w:p>
        </w:tc>
        <w:tc>
          <w:tcPr>
            <w:tcW w:w="2551" w:type="dxa"/>
            <w:vAlign w:val="center"/>
          </w:tcPr>
          <w:p>
            <w:pPr>
              <w:pStyle w:val="12"/>
            </w:pPr>
            <w:r>
              <w:t>1104.60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用于唐山市丰南区陡河灌区2024年续建配套与现代化改造工程。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1.工程建成后，改善灌溉面积17.68万亩，年节约用水1625万立方米，年新增粮食综合生产能力1600万斤，提升灌区供水能力和保证率。</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已完成工程量占总工程量的比率</w:t>
            </w:r>
          </w:p>
        </w:tc>
        <w:tc>
          <w:tcPr>
            <w:tcW w:w="2268" w:type="dxa"/>
            <w:vAlign w:val="center"/>
          </w:tcPr>
          <w:p>
            <w:pPr>
              <w:pStyle w:val="12"/>
            </w:pPr>
            <w:r>
              <w:t>≥90%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合格的工程数量占总工程数量的比例</w:t>
            </w:r>
          </w:p>
        </w:tc>
        <w:tc>
          <w:tcPr>
            <w:tcW w:w="2268" w:type="dxa"/>
            <w:vAlign w:val="center"/>
          </w:tcPr>
          <w:p>
            <w:pPr>
              <w:pStyle w:val="12"/>
            </w:pPr>
            <w:r>
              <w:t>≥90%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按时完成工程数量占总工程量的比例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已建工程是否良性运行</w:t>
            </w:r>
          </w:p>
        </w:tc>
        <w:tc>
          <w:tcPr>
            <w:tcW w:w="5386" w:type="dxa"/>
            <w:vAlign w:val="center"/>
          </w:tcPr>
          <w:p>
            <w:pPr>
              <w:pStyle w:val="12"/>
            </w:pPr>
            <w:r>
              <w:t>已建工程是否良性运行</w:t>
            </w:r>
          </w:p>
        </w:tc>
        <w:tc>
          <w:tcPr>
            <w:tcW w:w="2268" w:type="dxa"/>
            <w:vAlign w:val="center"/>
          </w:tcPr>
          <w:p>
            <w:pPr>
              <w:pStyle w:val="12"/>
            </w:pPr>
            <w:r>
              <w:t>是</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受益群体调查中，满意和较满意的数量占全部调查数量的比率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24、唐山市丰南区王兰庄镇地表水灌溉综合利用项目（丰财债[2023]8号]）绩效目标表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13020724P00002010017K</w:t>
            </w:r>
          </w:p>
        </w:tc>
        <w:tc>
          <w:tcPr>
            <w:tcW w:w="2835" w:type="dxa"/>
            <w:vAlign w:val="center"/>
          </w:tcPr>
          <w:p>
            <w:pPr>
              <w:pStyle w:val="10"/>
            </w:pPr>
            <w:r>
              <w:t>项目名称</w:t>
            </w:r>
          </w:p>
        </w:tc>
        <w:tc>
          <w:tcPr>
            <w:tcW w:w="6095" w:type="dxa"/>
            <w:gridSpan w:val="3"/>
            <w:vAlign w:val="center"/>
          </w:tcPr>
          <w:p>
            <w:pPr>
              <w:pStyle w:val="12"/>
            </w:pPr>
            <w:r>
              <w:t>唐山市丰南区王兰庄镇地表水灌溉综合利用项目（丰财债[2023]8号]）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2258.24</w:t>
            </w:r>
          </w:p>
        </w:tc>
        <w:tc>
          <w:tcPr>
            <w:tcW w:w="2835" w:type="dxa"/>
            <w:vAlign w:val="center"/>
          </w:tcPr>
          <w:p>
            <w:pPr>
              <w:pStyle w:val="10"/>
            </w:pPr>
            <w:r>
              <w:t>其中：财政    资金</w:t>
            </w:r>
          </w:p>
        </w:tc>
        <w:tc>
          <w:tcPr>
            <w:tcW w:w="2551" w:type="dxa"/>
            <w:vAlign w:val="center"/>
          </w:tcPr>
          <w:p>
            <w:pPr>
              <w:pStyle w:val="12"/>
            </w:pPr>
            <w:r>
              <w:t>2258.24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用于工程建设相关费用等。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1.实施唐山市丰南区王兰庄镇地表水灌溉综合利用项目，充分利用地表水，有效遏制地下水位持续下降趋势。</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新建（改扩建、修缮）工程项目数量</w:t>
            </w:r>
          </w:p>
        </w:tc>
        <w:tc>
          <w:tcPr>
            <w:tcW w:w="5386" w:type="dxa"/>
            <w:vAlign w:val="center"/>
          </w:tcPr>
          <w:p>
            <w:pPr>
              <w:pStyle w:val="12"/>
            </w:pPr>
            <w:r>
              <w:t>反映新建（改扩建、修缮）工程项目数量情况</w:t>
            </w:r>
          </w:p>
        </w:tc>
        <w:tc>
          <w:tcPr>
            <w:tcW w:w="2268" w:type="dxa"/>
            <w:vAlign w:val="center"/>
          </w:tcPr>
          <w:p>
            <w:pPr>
              <w:pStyle w:val="12"/>
            </w:pPr>
            <w:r>
              <w:t>1个</w:t>
            </w:r>
          </w:p>
        </w:tc>
        <w:tc>
          <w:tcPr>
            <w:tcW w:w="1276" w:type="dxa"/>
            <w:vAlign w:val="center"/>
          </w:tcPr>
          <w:p>
            <w:pPr>
              <w:pStyle w:val="12"/>
            </w:pPr>
            <w:r>
              <w:t>审批文件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项目竣工验收达标率</w:t>
            </w:r>
          </w:p>
        </w:tc>
        <w:tc>
          <w:tcPr>
            <w:tcW w:w="5386" w:type="dxa"/>
            <w:vAlign w:val="center"/>
          </w:tcPr>
          <w:p>
            <w:pPr>
              <w:pStyle w:val="12"/>
            </w:pPr>
            <w:r>
              <w:t>反映新建、改扩建、修缮项目验收达标情况</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按期完工率</w:t>
            </w:r>
          </w:p>
        </w:tc>
        <w:tc>
          <w:tcPr>
            <w:tcW w:w="5386" w:type="dxa"/>
            <w:vAlign w:val="center"/>
          </w:tcPr>
          <w:p>
            <w:pPr>
              <w:pStyle w:val="12"/>
            </w:pPr>
            <w:r>
              <w:t>反映工程按期完工情况</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新建（改扩建、修缮）工程项目成本</w:t>
            </w:r>
          </w:p>
        </w:tc>
        <w:tc>
          <w:tcPr>
            <w:tcW w:w="5386" w:type="dxa"/>
            <w:vAlign w:val="center"/>
          </w:tcPr>
          <w:p>
            <w:pPr>
              <w:pStyle w:val="12"/>
            </w:pPr>
            <w:r>
              <w:t>反映新建（改扩建、修缮）工程项目成本情况</w:t>
            </w:r>
          </w:p>
        </w:tc>
        <w:tc>
          <w:tcPr>
            <w:tcW w:w="2268" w:type="dxa"/>
            <w:vAlign w:val="center"/>
          </w:tcPr>
          <w:p>
            <w:pPr>
              <w:pStyle w:val="12"/>
            </w:pPr>
            <w:r>
              <w:t>≤12487.35万元</w:t>
            </w:r>
          </w:p>
        </w:tc>
        <w:tc>
          <w:tcPr>
            <w:tcW w:w="1276" w:type="dxa"/>
            <w:vAlign w:val="center"/>
          </w:tcPr>
          <w:p>
            <w:pPr>
              <w:pStyle w:val="12"/>
            </w:pPr>
            <w:r>
              <w:t xml:space="preserve">审批文件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对公共服务水平的改善或提高程度</w:t>
            </w:r>
          </w:p>
        </w:tc>
        <w:tc>
          <w:tcPr>
            <w:tcW w:w="5386" w:type="dxa"/>
            <w:vAlign w:val="center"/>
          </w:tcPr>
          <w:p>
            <w:pPr>
              <w:pStyle w:val="12"/>
            </w:pPr>
            <w:r>
              <w:t>反映项目的实施对公共服务管理能力的改善或提高程度</w:t>
            </w:r>
          </w:p>
        </w:tc>
        <w:tc>
          <w:tcPr>
            <w:tcW w:w="2268" w:type="dxa"/>
            <w:vAlign w:val="center"/>
          </w:tcPr>
          <w:p>
            <w:pPr>
              <w:pStyle w:val="12"/>
            </w:pPr>
            <w:r>
              <w:t>明显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对区域生态环境的提升或影响程度</w:t>
            </w:r>
          </w:p>
        </w:tc>
        <w:tc>
          <w:tcPr>
            <w:tcW w:w="5386" w:type="dxa"/>
            <w:vAlign w:val="center"/>
          </w:tcPr>
          <w:p>
            <w:pPr>
              <w:pStyle w:val="12"/>
            </w:pPr>
            <w:r>
              <w:t>反映项目的实施对区域生态环境的提升或影响程度</w:t>
            </w:r>
          </w:p>
        </w:tc>
        <w:tc>
          <w:tcPr>
            <w:tcW w:w="2268" w:type="dxa"/>
            <w:vAlign w:val="center"/>
          </w:tcPr>
          <w:p>
            <w:pPr>
              <w:pStyle w:val="12"/>
            </w:pPr>
            <w:r>
              <w:t>明显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受益群体调查中，满意和较满意的数量占全部调查数量的比率</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25、特种技术专用车运行维护费绩效目标表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13020725P00T2B210153B</w:t>
            </w:r>
          </w:p>
        </w:tc>
        <w:tc>
          <w:tcPr>
            <w:tcW w:w="2835" w:type="dxa"/>
            <w:vAlign w:val="center"/>
          </w:tcPr>
          <w:p>
            <w:pPr>
              <w:pStyle w:val="10"/>
            </w:pPr>
            <w:r>
              <w:t>项目名称</w:t>
            </w:r>
          </w:p>
        </w:tc>
        <w:tc>
          <w:tcPr>
            <w:tcW w:w="6095" w:type="dxa"/>
            <w:gridSpan w:val="3"/>
            <w:vAlign w:val="center"/>
          </w:tcPr>
          <w:p>
            <w:pPr>
              <w:pStyle w:val="12"/>
            </w:pPr>
            <w:r>
              <w:t>特种技术专用车运行维护费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12.50</w:t>
            </w:r>
          </w:p>
        </w:tc>
        <w:tc>
          <w:tcPr>
            <w:tcW w:w="2835" w:type="dxa"/>
            <w:vAlign w:val="center"/>
          </w:tcPr>
          <w:p>
            <w:pPr>
              <w:pStyle w:val="10"/>
            </w:pPr>
            <w:r>
              <w:t>其中：财政    资金</w:t>
            </w:r>
          </w:p>
        </w:tc>
        <w:tc>
          <w:tcPr>
            <w:tcW w:w="2551" w:type="dxa"/>
            <w:vAlign w:val="center"/>
          </w:tcPr>
          <w:p>
            <w:pPr>
              <w:pStyle w:val="12"/>
            </w:pPr>
            <w:r>
              <w:t>12.50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依据丰南区党政机关、参公事业单位车改后保留车辆审批表，我局有5辆特种技术专用车，2.5万元/辆。主要用于特种技术专用车运行维护费用。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65%</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1.保证机关特种技术专用车正常运行。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特种技术专用车数量</w:t>
            </w:r>
          </w:p>
        </w:tc>
        <w:tc>
          <w:tcPr>
            <w:tcW w:w="5386" w:type="dxa"/>
            <w:vAlign w:val="center"/>
          </w:tcPr>
          <w:p>
            <w:pPr>
              <w:pStyle w:val="12"/>
            </w:pPr>
            <w:r>
              <w:t>反映单位使用的特种技术专用车数量情况</w:t>
            </w:r>
          </w:p>
        </w:tc>
        <w:tc>
          <w:tcPr>
            <w:tcW w:w="2268" w:type="dxa"/>
            <w:vAlign w:val="center"/>
          </w:tcPr>
          <w:p>
            <w:pPr>
              <w:pStyle w:val="12"/>
            </w:pPr>
            <w:r>
              <w:t>5辆</w:t>
            </w:r>
          </w:p>
        </w:tc>
        <w:tc>
          <w:tcPr>
            <w:tcW w:w="1276" w:type="dxa"/>
            <w:vAlign w:val="center"/>
          </w:tcPr>
          <w:p>
            <w:pPr>
              <w:pStyle w:val="12"/>
            </w:pPr>
            <w:r>
              <w:t>实有特种技术专用车数量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车辆正常使用率</w:t>
            </w:r>
          </w:p>
        </w:tc>
        <w:tc>
          <w:tcPr>
            <w:tcW w:w="5386" w:type="dxa"/>
            <w:vAlign w:val="center"/>
          </w:tcPr>
          <w:p>
            <w:pPr>
              <w:pStyle w:val="12"/>
            </w:pPr>
            <w:r>
              <w:t>正常使用的车辆数/单位车辆数*100%</w:t>
            </w:r>
          </w:p>
        </w:tc>
        <w:tc>
          <w:tcPr>
            <w:tcW w:w="2268" w:type="dxa"/>
            <w:vAlign w:val="center"/>
          </w:tcPr>
          <w:p>
            <w:pPr>
              <w:pStyle w:val="12"/>
            </w:pPr>
            <w:r>
              <w:t>100%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车辆维修及时率</w:t>
            </w:r>
          </w:p>
        </w:tc>
        <w:tc>
          <w:tcPr>
            <w:tcW w:w="5386" w:type="dxa"/>
            <w:vAlign w:val="center"/>
          </w:tcPr>
          <w:p>
            <w:pPr>
              <w:pStyle w:val="12"/>
            </w:pPr>
            <w:r>
              <w:t>及时维修的车辆数/应维修车辆数*100%</w:t>
            </w:r>
          </w:p>
        </w:tc>
        <w:tc>
          <w:tcPr>
            <w:tcW w:w="2268" w:type="dxa"/>
            <w:vAlign w:val="center"/>
          </w:tcPr>
          <w:p>
            <w:pPr>
              <w:pStyle w:val="12"/>
            </w:pPr>
            <w:r>
              <w:t>100%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车辆运行维护所需成本</w:t>
            </w:r>
          </w:p>
        </w:tc>
        <w:tc>
          <w:tcPr>
            <w:tcW w:w="5386" w:type="dxa"/>
            <w:vAlign w:val="center"/>
          </w:tcPr>
          <w:p>
            <w:pPr>
              <w:pStyle w:val="12"/>
            </w:pPr>
            <w:r>
              <w:t>反映车辆运行维护的成本情况</w:t>
            </w:r>
          </w:p>
        </w:tc>
        <w:tc>
          <w:tcPr>
            <w:tcW w:w="2268" w:type="dxa"/>
            <w:vAlign w:val="center"/>
          </w:tcPr>
          <w:p>
            <w:pPr>
              <w:pStyle w:val="12"/>
            </w:pPr>
            <w:r>
              <w:t>≤2.5万元/辆</w:t>
            </w:r>
          </w:p>
        </w:tc>
        <w:tc>
          <w:tcPr>
            <w:tcW w:w="1276" w:type="dxa"/>
            <w:vAlign w:val="center"/>
          </w:tcPr>
          <w:p>
            <w:pPr>
              <w:pStyle w:val="12"/>
            </w:pPr>
            <w:r>
              <w:t>预算标准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保障机关正常运转</w:t>
            </w:r>
          </w:p>
        </w:tc>
        <w:tc>
          <w:tcPr>
            <w:tcW w:w="5386" w:type="dxa"/>
            <w:vAlign w:val="center"/>
          </w:tcPr>
          <w:p>
            <w:pPr>
              <w:pStyle w:val="12"/>
            </w:pPr>
            <w:r>
              <w:t>反映保障机关正常运转情况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反映工作人员满意程度</w:t>
            </w:r>
          </w:p>
        </w:tc>
        <w:tc>
          <w:tcPr>
            <w:tcW w:w="2268" w:type="dxa"/>
            <w:vAlign w:val="center"/>
          </w:tcPr>
          <w:p>
            <w:pPr>
              <w:pStyle w:val="12"/>
            </w:pPr>
            <w:r>
              <w:t>≥90%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26、提前下达2024年度省级地下水超采综合治理专项资金预算（唐财农[2023]116号）绩效目标表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13020724P00XEN6100446</w:t>
            </w:r>
          </w:p>
        </w:tc>
        <w:tc>
          <w:tcPr>
            <w:tcW w:w="2835" w:type="dxa"/>
            <w:vAlign w:val="center"/>
          </w:tcPr>
          <w:p>
            <w:pPr>
              <w:pStyle w:val="10"/>
            </w:pPr>
            <w:r>
              <w:t>项目名称</w:t>
            </w:r>
          </w:p>
        </w:tc>
        <w:tc>
          <w:tcPr>
            <w:tcW w:w="6095" w:type="dxa"/>
            <w:gridSpan w:val="3"/>
            <w:vAlign w:val="center"/>
          </w:tcPr>
          <w:p>
            <w:pPr>
              <w:pStyle w:val="12"/>
            </w:pPr>
            <w:r>
              <w:t>提前下达2024年度省级地下水超采综合治理专项资金预算（唐财农[2023]116号）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47.00</w:t>
            </w:r>
          </w:p>
        </w:tc>
        <w:tc>
          <w:tcPr>
            <w:tcW w:w="2835" w:type="dxa"/>
            <w:vAlign w:val="center"/>
          </w:tcPr>
          <w:p>
            <w:pPr>
              <w:pStyle w:val="10"/>
            </w:pPr>
            <w:r>
              <w:t>其中：财政    资金</w:t>
            </w:r>
          </w:p>
        </w:tc>
        <w:tc>
          <w:tcPr>
            <w:tcW w:w="2551" w:type="dxa"/>
            <w:vAlign w:val="center"/>
          </w:tcPr>
          <w:p>
            <w:pPr>
              <w:pStyle w:val="12"/>
            </w:pPr>
            <w:r>
              <w:t>47.00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主要用于开展县节水型社会建设巩固提升项目。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1.通过开展节水型社会建设巩固提升项目，推动水利改革发展。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实施节水型社会达标建设（含巩固提升）项目数</w:t>
            </w:r>
          </w:p>
        </w:tc>
        <w:tc>
          <w:tcPr>
            <w:tcW w:w="5386" w:type="dxa"/>
            <w:vAlign w:val="center"/>
          </w:tcPr>
          <w:p>
            <w:pPr>
              <w:pStyle w:val="12"/>
            </w:pPr>
            <w:r>
              <w:t>实施节水型社会达标建设（含巩固提升）项目数</w:t>
            </w:r>
          </w:p>
        </w:tc>
        <w:tc>
          <w:tcPr>
            <w:tcW w:w="2268" w:type="dxa"/>
            <w:vAlign w:val="center"/>
          </w:tcPr>
          <w:p>
            <w:pPr>
              <w:pStyle w:val="12"/>
            </w:pPr>
            <w:r>
              <w:t>1个</w:t>
            </w:r>
          </w:p>
        </w:tc>
        <w:tc>
          <w:tcPr>
            <w:tcW w:w="1276" w:type="dxa"/>
            <w:vAlign w:val="center"/>
          </w:tcPr>
          <w:p>
            <w:pPr>
              <w:pStyle w:val="12"/>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合格的工程数量占总工程数量的比例</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截至2024年底，投资完成比例</w:t>
            </w:r>
          </w:p>
        </w:tc>
        <w:tc>
          <w:tcPr>
            <w:tcW w:w="5386" w:type="dxa"/>
            <w:vAlign w:val="center"/>
          </w:tcPr>
          <w:p>
            <w:pPr>
              <w:pStyle w:val="12"/>
            </w:pPr>
            <w:r>
              <w:t>截至2024年底，投资完成比例</w:t>
            </w:r>
          </w:p>
        </w:tc>
        <w:tc>
          <w:tcPr>
            <w:tcW w:w="2268" w:type="dxa"/>
            <w:vAlign w:val="center"/>
          </w:tcPr>
          <w:p>
            <w:pPr>
              <w:pStyle w:val="12"/>
            </w:pPr>
            <w:r>
              <w:t>≥80%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已建工程是否良性运行</w:t>
            </w:r>
          </w:p>
        </w:tc>
        <w:tc>
          <w:tcPr>
            <w:tcW w:w="5386" w:type="dxa"/>
            <w:vAlign w:val="center"/>
          </w:tcPr>
          <w:p>
            <w:pPr>
              <w:pStyle w:val="12"/>
            </w:pPr>
            <w:r>
              <w:t>已建工程是否良性运行</w:t>
            </w:r>
          </w:p>
        </w:tc>
        <w:tc>
          <w:tcPr>
            <w:tcW w:w="2268" w:type="dxa"/>
            <w:vAlign w:val="center"/>
          </w:tcPr>
          <w:p>
            <w:pPr>
              <w:pStyle w:val="12"/>
            </w:pPr>
            <w:r>
              <w:t>是</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受益群体调查中，满意和较满意的数量占全部调查数量的比率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27、提前下达2024年中央水利发展资金预算（唐财农[2023]113号）-唐山市丰南区水源贯通综合整治项目绩效目标表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13020724P00XEN610038Q</w:t>
            </w:r>
          </w:p>
        </w:tc>
        <w:tc>
          <w:tcPr>
            <w:tcW w:w="2835" w:type="dxa"/>
            <w:vAlign w:val="center"/>
          </w:tcPr>
          <w:p>
            <w:pPr>
              <w:pStyle w:val="10"/>
            </w:pPr>
            <w:r>
              <w:t>项目名称</w:t>
            </w:r>
          </w:p>
        </w:tc>
        <w:tc>
          <w:tcPr>
            <w:tcW w:w="6095" w:type="dxa"/>
            <w:gridSpan w:val="3"/>
            <w:vAlign w:val="center"/>
          </w:tcPr>
          <w:p>
            <w:pPr>
              <w:pStyle w:val="12"/>
            </w:pPr>
            <w:r>
              <w:t>提前下达2024年中央水利发展资金预算（唐财农[2023]113号）-唐山市丰南区水源贯通综合整治项目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1541.67</w:t>
            </w:r>
          </w:p>
        </w:tc>
        <w:tc>
          <w:tcPr>
            <w:tcW w:w="2835" w:type="dxa"/>
            <w:vAlign w:val="center"/>
          </w:tcPr>
          <w:p>
            <w:pPr>
              <w:pStyle w:val="10"/>
            </w:pPr>
            <w:r>
              <w:t>其中：财政    资金</w:t>
            </w:r>
          </w:p>
        </w:tc>
        <w:tc>
          <w:tcPr>
            <w:tcW w:w="2551" w:type="dxa"/>
            <w:vAlign w:val="center"/>
          </w:tcPr>
          <w:p>
            <w:pPr>
              <w:pStyle w:val="12"/>
            </w:pPr>
            <w:r>
              <w:t>1541.67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主要用于唐山市丰南区水源贯通综合整治项目。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1.通过实施河道清淤疏浚，岸坡整治，水源置换等工程措施，优化水资源配置。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农业灌溉水源置换覆盖深层井数量</w:t>
            </w:r>
          </w:p>
        </w:tc>
        <w:tc>
          <w:tcPr>
            <w:tcW w:w="5386" w:type="dxa"/>
            <w:vAlign w:val="center"/>
          </w:tcPr>
          <w:p>
            <w:pPr>
              <w:pStyle w:val="12"/>
            </w:pPr>
            <w:r>
              <w:t>农业灌溉水源置换覆盖深层井数量</w:t>
            </w:r>
          </w:p>
        </w:tc>
        <w:tc>
          <w:tcPr>
            <w:tcW w:w="2268" w:type="dxa"/>
            <w:vAlign w:val="center"/>
          </w:tcPr>
          <w:p>
            <w:pPr>
              <w:pStyle w:val="12"/>
            </w:pPr>
            <w:r>
              <w:t>≤321眼</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合格的工程数量占总工程数量的比例</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截至2024年底，投资完成比例</w:t>
            </w:r>
          </w:p>
        </w:tc>
        <w:tc>
          <w:tcPr>
            <w:tcW w:w="5386" w:type="dxa"/>
            <w:vAlign w:val="center"/>
          </w:tcPr>
          <w:p>
            <w:pPr>
              <w:pStyle w:val="12"/>
            </w:pPr>
            <w:r>
              <w:t>截至2024年底，投资完成比例</w:t>
            </w:r>
          </w:p>
        </w:tc>
        <w:tc>
          <w:tcPr>
            <w:tcW w:w="2268" w:type="dxa"/>
            <w:vAlign w:val="center"/>
          </w:tcPr>
          <w:p>
            <w:pPr>
              <w:pStyle w:val="12"/>
            </w:pPr>
            <w:r>
              <w:t>≥80%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地下水压采量（能力）</w:t>
            </w:r>
          </w:p>
        </w:tc>
        <w:tc>
          <w:tcPr>
            <w:tcW w:w="5386" w:type="dxa"/>
            <w:vAlign w:val="center"/>
          </w:tcPr>
          <w:p>
            <w:pPr>
              <w:pStyle w:val="12"/>
            </w:pPr>
            <w:r>
              <w:t>地下水压采量（能力）</w:t>
            </w:r>
          </w:p>
        </w:tc>
        <w:tc>
          <w:tcPr>
            <w:tcW w:w="2268" w:type="dxa"/>
            <w:vAlign w:val="center"/>
          </w:tcPr>
          <w:p>
            <w:pPr>
              <w:pStyle w:val="12"/>
            </w:pPr>
            <w:r>
              <w:t>≤1726万立方米</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已建工程是否良性运行</w:t>
            </w:r>
          </w:p>
        </w:tc>
        <w:tc>
          <w:tcPr>
            <w:tcW w:w="5386" w:type="dxa"/>
            <w:vAlign w:val="center"/>
          </w:tcPr>
          <w:p>
            <w:pPr>
              <w:pStyle w:val="12"/>
            </w:pPr>
            <w:r>
              <w:t>已建工程是否良性运行</w:t>
            </w:r>
          </w:p>
        </w:tc>
        <w:tc>
          <w:tcPr>
            <w:tcW w:w="2268" w:type="dxa"/>
            <w:vAlign w:val="center"/>
          </w:tcPr>
          <w:p>
            <w:pPr>
              <w:pStyle w:val="12"/>
            </w:pPr>
            <w:r>
              <w:t>是</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28、提前下达2025年度省级地下水超采综合治理专项资金预算（唐财农[2024]97号）-唐山市丰南区地下水超采综合治理“节水压采试点建设项目”绩效目标表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13020725P00001810001N</w:t>
            </w:r>
          </w:p>
        </w:tc>
        <w:tc>
          <w:tcPr>
            <w:tcW w:w="2835" w:type="dxa"/>
            <w:vAlign w:val="center"/>
          </w:tcPr>
          <w:p>
            <w:pPr>
              <w:pStyle w:val="10"/>
            </w:pPr>
            <w:r>
              <w:t>项目名称</w:t>
            </w:r>
          </w:p>
        </w:tc>
        <w:tc>
          <w:tcPr>
            <w:tcW w:w="6095" w:type="dxa"/>
            <w:gridSpan w:val="3"/>
            <w:vAlign w:val="center"/>
          </w:tcPr>
          <w:p>
            <w:pPr>
              <w:pStyle w:val="12"/>
            </w:pPr>
            <w:r>
              <w:t>提前下达2025年度省级地下水超采综合治理专项资金预算（唐财农[2024]97号）-唐山市丰南区地下水超采综合治理“节水压采试点建设项目”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用于唐山市丰南区地下水超采综合治理“节水压采试点建设项目”。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1.开展有关水利建设和维修养护，推动水利改革发展。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开展节水、再生水项目数</w:t>
            </w:r>
          </w:p>
        </w:tc>
        <w:tc>
          <w:tcPr>
            <w:tcW w:w="5386" w:type="dxa"/>
            <w:vAlign w:val="center"/>
          </w:tcPr>
          <w:p>
            <w:pPr>
              <w:pStyle w:val="12"/>
            </w:pPr>
            <w:r>
              <w:t>开展节水、再生水项目数</w:t>
            </w:r>
          </w:p>
        </w:tc>
        <w:tc>
          <w:tcPr>
            <w:tcW w:w="2268" w:type="dxa"/>
            <w:vAlign w:val="center"/>
          </w:tcPr>
          <w:p>
            <w:pPr>
              <w:pStyle w:val="12"/>
            </w:pPr>
            <w:r>
              <w:t>1个</w:t>
            </w:r>
          </w:p>
        </w:tc>
        <w:tc>
          <w:tcPr>
            <w:tcW w:w="1276" w:type="dxa"/>
            <w:vAlign w:val="center"/>
          </w:tcPr>
          <w:p>
            <w:pPr>
              <w:pStyle w:val="12"/>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截止2025年底，投资完成比例</w:t>
            </w:r>
          </w:p>
        </w:tc>
        <w:tc>
          <w:tcPr>
            <w:tcW w:w="5386" w:type="dxa"/>
            <w:vAlign w:val="center"/>
          </w:tcPr>
          <w:p>
            <w:pPr>
              <w:pStyle w:val="12"/>
            </w:pPr>
            <w:r>
              <w:t>截止2025年底，投资完成比例</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工程项目成本</w:t>
            </w:r>
          </w:p>
        </w:tc>
        <w:tc>
          <w:tcPr>
            <w:tcW w:w="5386" w:type="dxa"/>
            <w:vAlign w:val="center"/>
          </w:tcPr>
          <w:p>
            <w:pPr>
              <w:pStyle w:val="12"/>
            </w:pPr>
            <w:r>
              <w:t>工程项目成本</w:t>
            </w:r>
          </w:p>
        </w:tc>
        <w:tc>
          <w:tcPr>
            <w:tcW w:w="2268" w:type="dxa"/>
            <w:vAlign w:val="center"/>
          </w:tcPr>
          <w:p>
            <w:pPr>
              <w:pStyle w:val="12"/>
            </w:pPr>
            <w:r>
              <w:t>≤200万</w:t>
            </w:r>
          </w:p>
        </w:tc>
        <w:tc>
          <w:tcPr>
            <w:tcW w:w="1276" w:type="dxa"/>
            <w:vAlign w:val="center"/>
          </w:tcPr>
          <w:p>
            <w:pPr>
              <w:pStyle w:val="12"/>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已建工程是否良性运行</w:t>
            </w:r>
          </w:p>
        </w:tc>
        <w:tc>
          <w:tcPr>
            <w:tcW w:w="5386" w:type="dxa"/>
            <w:vAlign w:val="center"/>
          </w:tcPr>
          <w:p>
            <w:pPr>
              <w:pStyle w:val="12"/>
            </w:pPr>
            <w:r>
              <w:t>已建工程是否良性运行</w:t>
            </w:r>
          </w:p>
        </w:tc>
        <w:tc>
          <w:tcPr>
            <w:tcW w:w="2268" w:type="dxa"/>
            <w:vAlign w:val="center"/>
          </w:tcPr>
          <w:p>
            <w:pPr>
              <w:pStyle w:val="12"/>
            </w:pPr>
            <w:r>
              <w:t>是</w:t>
            </w:r>
          </w:p>
        </w:tc>
        <w:tc>
          <w:tcPr>
            <w:tcW w:w="1276" w:type="dxa"/>
            <w:vAlign w:val="center"/>
          </w:tcPr>
          <w:p>
            <w:pPr>
              <w:pStyle w:val="12"/>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29、提前下达2025年省级水利发展资金预算（唐财农[2024]75号）-唐山市丰南区2025年度防洪工程维修养护（水闸）项目绩效目标表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13020725P00000810010P</w:t>
            </w:r>
          </w:p>
        </w:tc>
        <w:tc>
          <w:tcPr>
            <w:tcW w:w="2835" w:type="dxa"/>
            <w:vAlign w:val="center"/>
          </w:tcPr>
          <w:p>
            <w:pPr>
              <w:pStyle w:val="10"/>
            </w:pPr>
            <w:r>
              <w:t>项目名称</w:t>
            </w:r>
          </w:p>
        </w:tc>
        <w:tc>
          <w:tcPr>
            <w:tcW w:w="6095" w:type="dxa"/>
            <w:gridSpan w:val="3"/>
            <w:vAlign w:val="center"/>
          </w:tcPr>
          <w:p>
            <w:pPr>
              <w:pStyle w:val="12"/>
            </w:pPr>
            <w:r>
              <w:t>提前下达2025年省级水利发展资金预算（唐财农[2024]75号）-唐山市丰南区2025年度防洪工程维修养护（水闸）项目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对西排干防潮闸、黑沿子防潮闸等中型水闸的水利工程和管理设施进行维修养护。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1.确保了水利工程正常运行。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已完成工程量占总工程量的比率</w:t>
            </w:r>
          </w:p>
        </w:tc>
        <w:tc>
          <w:tcPr>
            <w:tcW w:w="2268" w:type="dxa"/>
            <w:vAlign w:val="center"/>
          </w:tcPr>
          <w:p>
            <w:pPr>
              <w:pStyle w:val="12"/>
            </w:pPr>
            <w:r>
              <w:t>≥90%</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项目竣工验收达标率</w:t>
            </w:r>
          </w:p>
        </w:tc>
        <w:tc>
          <w:tcPr>
            <w:tcW w:w="5386" w:type="dxa"/>
            <w:vAlign w:val="center"/>
          </w:tcPr>
          <w:p>
            <w:pPr>
              <w:pStyle w:val="12"/>
            </w:pPr>
            <w:r>
              <w:t>反映新建、改扩建、修缮项目验收达标情况</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按时完成工程数量占总工程量的比例</w:t>
            </w:r>
          </w:p>
        </w:tc>
        <w:tc>
          <w:tcPr>
            <w:tcW w:w="2268" w:type="dxa"/>
            <w:vAlign w:val="center"/>
          </w:tcPr>
          <w:p>
            <w:pPr>
              <w:pStyle w:val="12"/>
            </w:pPr>
            <w:r>
              <w:t>≥90%</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对公共服务水平的改善或提高程度</w:t>
            </w:r>
          </w:p>
        </w:tc>
        <w:tc>
          <w:tcPr>
            <w:tcW w:w="5386" w:type="dxa"/>
            <w:vAlign w:val="center"/>
          </w:tcPr>
          <w:p>
            <w:pPr>
              <w:pStyle w:val="12"/>
            </w:pPr>
            <w:r>
              <w:t>反映项目的实施对公共服务管理能力的改善或提高程度</w:t>
            </w:r>
          </w:p>
        </w:tc>
        <w:tc>
          <w:tcPr>
            <w:tcW w:w="2268" w:type="dxa"/>
            <w:vAlign w:val="center"/>
          </w:tcPr>
          <w:p>
            <w:pPr>
              <w:pStyle w:val="12"/>
            </w:pPr>
            <w:r>
              <w:t>明显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对区域生态环境的提升或影响程度</w:t>
            </w:r>
          </w:p>
        </w:tc>
        <w:tc>
          <w:tcPr>
            <w:tcW w:w="5386" w:type="dxa"/>
            <w:vAlign w:val="center"/>
          </w:tcPr>
          <w:p>
            <w:pPr>
              <w:pStyle w:val="12"/>
            </w:pPr>
            <w:r>
              <w:t>反映项目的实施对区域生态环境的提升或影响程度</w:t>
            </w:r>
          </w:p>
        </w:tc>
        <w:tc>
          <w:tcPr>
            <w:tcW w:w="2268" w:type="dxa"/>
            <w:vAlign w:val="center"/>
          </w:tcPr>
          <w:p>
            <w:pPr>
              <w:pStyle w:val="12"/>
            </w:pPr>
            <w:r>
              <w:t>明显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≥90%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30、提前下达2025年省级水利发展资金预算（唐财农[2024]88号）-河湖长制奖补经费绩效目标表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13020725P000008100146</w:t>
            </w:r>
          </w:p>
        </w:tc>
        <w:tc>
          <w:tcPr>
            <w:tcW w:w="2835" w:type="dxa"/>
            <w:vAlign w:val="center"/>
          </w:tcPr>
          <w:p>
            <w:pPr>
              <w:pStyle w:val="10"/>
            </w:pPr>
            <w:r>
              <w:t>项目名称</w:t>
            </w:r>
          </w:p>
        </w:tc>
        <w:tc>
          <w:tcPr>
            <w:tcW w:w="6095" w:type="dxa"/>
            <w:gridSpan w:val="3"/>
            <w:vAlign w:val="center"/>
          </w:tcPr>
          <w:p>
            <w:pPr>
              <w:pStyle w:val="12"/>
            </w:pPr>
            <w:r>
              <w:t>提前下达2025年省级水利发展资金预算（唐财农[2024]88号）-河湖长制奖补经费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主要用于河湖长制宣传报道等相关工作。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1.提高群众爱河护河意识、调动群众参与河湖保护积极性。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印发宣传品数量</w:t>
            </w:r>
          </w:p>
        </w:tc>
        <w:tc>
          <w:tcPr>
            <w:tcW w:w="5386" w:type="dxa"/>
            <w:vAlign w:val="center"/>
          </w:tcPr>
          <w:p>
            <w:pPr>
              <w:pStyle w:val="12"/>
            </w:pPr>
            <w:r>
              <w:t>按照资金限额印发、宣传册、明白纸、折页纸、条幅、展牌等数量</w:t>
            </w:r>
          </w:p>
        </w:tc>
        <w:tc>
          <w:tcPr>
            <w:tcW w:w="2268" w:type="dxa"/>
            <w:vAlign w:val="center"/>
          </w:tcPr>
          <w:p>
            <w:pPr>
              <w:pStyle w:val="12"/>
            </w:pPr>
            <w:r>
              <w:t>≥30000份</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按规定使用资金情况</w:t>
            </w:r>
          </w:p>
        </w:tc>
        <w:tc>
          <w:tcPr>
            <w:tcW w:w="2268" w:type="dxa"/>
            <w:vAlign w:val="center"/>
          </w:tcPr>
          <w:p>
            <w:pPr>
              <w:pStyle w:val="12"/>
            </w:pPr>
            <w:r>
              <w:t>100%</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按时完成资金支付情况</w:t>
            </w:r>
          </w:p>
        </w:tc>
        <w:tc>
          <w:tcPr>
            <w:tcW w:w="2268" w:type="dxa"/>
            <w:vAlign w:val="center"/>
          </w:tcPr>
          <w:p>
            <w:pPr>
              <w:pStyle w:val="12"/>
            </w:pPr>
            <w:r>
              <w:t>及时</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群众知晓率、参与率提升</w:t>
            </w:r>
          </w:p>
        </w:tc>
        <w:tc>
          <w:tcPr>
            <w:tcW w:w="5386" w:type="dxa"/>
            <w:vAlign w:val="center"/>
          </w:tcPr>
          <w:p>
            <w:pPr>
              <w:pStyle w:val="12"/>
            </w:pPr>
            <w:r>
              <w:t>提升群众爱河护河知晓率及参与率情况</w:t>
            </w:r>
          </w:p>
        </w:tc>
        <w:tc>
          <w:tcPr>
            <w:tcW w:w="2268" w:type="dxa"/>
            <w:vAlign w:val="center"/>
          </w:tcPr>
          <w:p>
            <w:pPr>
              <w:pStyle w:val="12"/>
            </w:pPr>
            <w:r>
              <w:t>显著提高</w:t>
            </w:r>
          </w:p>
        </w:tc>
        <w:tc>
          <w:tcPr>
            <w:tcW w:w="1276" w:type="dxa"/>
            <w:vAlign w:val="center"/>
          </w:tcPr>
          <w:p>
            <w:pPr>
              <w:pStyle w:val="12"/>
            </w:pPr>
            <w:r>
              <w:t>上年数据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满意和较满意的数量占全部调查数量的比率</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31、提前下达2025年中央水库移民扶持基金（唐财农[2024]65号）-2025年移民扶持项目绩效目标表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13020725P00XEN610056P</w:t>
            </w:r>
          </w:p>
        </w:tc>
        <w:tc>
          <w:tcPr>
            <w:tcW w:w="2835" w:type="dxa"/>
            <w:vAlign w:val="center"/>
          </w:tcPr>
          <w:p>
            <w:pPr>
              <w:pStyle w:val="10"/>
            </w:pPr>
            <w:r>
              <w:t>项目名称</w:t>
            </w:r>
          </w:p>
        </w:tc>
        <w:tc>
          <w:tcPr>
            <w:tcW w:w="6095" w:type="dxa"/>
            <w:gridSpan w:val="3"/>
            <w:vAlign w:val="center"/>
          </w:tcPr>
          <w:p>
            <w:pPr>
              <w:pStyle w:val="12"/>
            </w:pPr>
            <w:r>
              <w:t>提前下达2025年中央水库移民扶持基金（唐财农[2024]65号）-2025年移民扶持项目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309.00</w:t>
            </w:r>
          </w:p>
        </w:tc>
        <w:tc>
          <w:tcPr>
            <w:tcW w:w="2835" w:type="dxa"/>
            <w:vAlign w:val="center"/>
          </w:tcPr>
          <w:p>
            <w:pPr>
              <w:pStyle w:val="10"/>
            </w:pPr>
            <w:r>
              <w:t>其中：财政    资金</w:t>
            </w:r>
          </w:p>
        </w:tc>
        <w:tc>
          <w:tcPr>
            <w:tcW w:w="2551" w:type="dxa"/>
            <w:vAlign w:val="center"/>
          </w:tcPr>
          <w:p>
            <w:pPr>
              <w:pStyle w:val="12"/>
            </w:pPr>
            <w:r>
              <w:t>309.00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主要用于扶持移民村经济发展及基础设施建设。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1.改善移民生活生产条件，促进移民稳定。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后期扶持受益移民人口</w:t>
            </w:r>
          </w:p>
        </w:tc>
        <w:tc>
          <w:tcPr>
            <w:tcW w:w="5386" w:type="dxa"/>
            <w:vAlign w:val="center"/>
          </w:tcPr>
          <w:p>
            <w:pPr>
              <w:pStyle w:val="12"/>
            </w:pPr>
            <w:r>
              <w:t>后期扶持受益移民人口数量</w:t>
            </w:r>
          </w:p>
        </w:tc>
        <w:tc>
          <w:tcPr>
            <w:tcW w:w="2268" w:type="dxa"/>
            <w:vAlign w:val="center"/>
          </w:tcPr>
          <w:p>
            <w:pPr>
              <w:pStyle w:val="12"/>
            </w:pPr>
            <w:r>
              <w:t>≤4817人</w:t>
            </w:r>
          </w:p>
        </w:tc>
        <w:tc>
          <w:tcPr>
            <w:tcW w:w="1276" w:type="dxa"/>
            <w:vAlign w:val="center"/>
          </w:tcPr>
          <w:p>
            <w:pPr>
              <w:pStyle w:val="12"/>
            </w:pPr>
            <w:r>
              <w:t>乡镇移民人口核定数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完工项目验收率</w:t>
            </w:r>
          </w:p>
        </w:tc>
        <w:tc>
          <w:tcPr>
            <w:tcW w:w="5386" w:type="dxa"/>
            <w:vAlign w:val="center"/>
          </w:tcPr>
          <w:p>
            <w:pPr>
              <w:pStyle w:val="12"/>
            </w:pPr>
            <w:r>
              <w:t>完工项目验收比率情况</w:t>
            </w:r>
          </w:p>
        </w:tc>
        <w:tc>
          <w:tcPr>
            <w:tcW w:w="2268" w:type="dxa"/>
            <w:vAlign w:val="center"/>
          </w:tcPr>
          <w:p>
            <w:pPr>
              <w:pStyle w:val="12"/>
            </w:pPr>
            <w:r>
              <w:t>100%</w:t>
            </w:r>
          </w:p>
        </w:tc>
        <w:tc>
          <w:tcPr>
            <w:tcW w:w="1276" w:type="dxa"/>
            <w:vAlign w:val="center"/>
          </w:tcPr>
          <w:p>
            <w:pPr>
              <w:pStyle w:val="12"/>
            </w:pPr>
            <w:r>
              <w:t>项目验收报告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截至当年底，项目资金完成率</w:t>
            </w:r>
          </w:p>
        </w:tc>
        <w:tc>
          <w:tcPr>
            <w:tcW w:w="5386" w:type="dxa"/>
            <w:vAlign w:val="center"/>
          </w:tcPr>
          <w:p>
            <w:pPr>
              <w:pStyle w:val="12"/>
            </w:pPr>
            <w:r>
              <w:t>截至当年底，项目资金完成金额占资金文下达金额的比例</w:t>
            </w:r>
          </w:p>
        </w:tc>
        <w:tc>
          <w:tcPr>
            <w:tcW w:w="2268" w:type="dxa"/>
            <w:vAlign w:val="center"/>
          </w:tcPr>
          <w:p>
            <w:pPr>
              <w:pStyle w:val="12"/>
            </w:pPr>
            <w:r>
              <w:t>≥80%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项目支出控制在批复的预算范围内的项目比例</w:t>
            </w:r>
          </w:p>
        </w:tc>
        <w:tc>
          <w:tcPr>
            <w:tcW w:w="5386" w:type="dxa"/>
            <w:vAlign w:val="center"/>
          </w:tcPr>
          <w:p>
            <w:pPr>
              <w:pStyle w:val="12"/>
            </w:pPr>
            <w:r>
              <w:t>项目支出控制在批复的预算范围内的项目比例情况</w:t>
            </w:r>
          </w:p>
        </w:tc>
        <w:tc>
          <w:tcPr>
            <w:tcW w:w="2268" w:type="dxa"/>
            <w:vAlign w:val="center"/>
          </w:tcPr>
          <w:p>
            <w:pPr>
              <w:pStyle w:val="12"/>
            </w:pPr>
            <w:r>
              <w:t>100%</w:t>
            </w:r>
          </w:p>
        </w:tc>
        <w:tc>
          <w:tcPr>
            <w:tcW w:w="1276" w:type="dxa"/>
            <w:vAlign w:val="center"/>
          </w:tcPr>
          <w:p>
            <w:pPr>
              <w:pStyle w:val="12"/>
            </w:pPr>
            <w:r>
              <w:t>资金文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已建工程项目良性运行比例</w:t>
            </w:r>
          </w:p>
        </w:tc>
        <w:tc>
          <w:tcPr>
            <w:tcW w:w="5386" w:type="dxa"/>
            <w:vAlign w:val="center"/>
          </w:tcPr>
          <w:p>
            <w:pPr>
              <w:pStyle w:val="12"/>
            </w:pPr>
            <w:r>
              <w:t>良性运行项目占已建工程项目的比例</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信访事项及时处理率</w:t>
            </w:r>
          </w:p>
        </w:tc>
        <w:tc>
          <w:tcPr>
            <w:tcW w:w="5386" w:type="dxa"/>
            <w:vAlign w:val="center"/>
          </w:tcPr>
          <w:p>
            <w:pPr>
              <w:pStyle w:val="12"/>
            </w:pPr>
            <w:r>
              <w:t>信访事项及时处理的情况</w:t>
            </w:r>
          </w:p>
        </w:tc>
        <w:tc>
          <w:tcPr>
            <w:tcW w:w="2268" w:type="dxa"/>
            <w:vAlign w:val="center"/>
          </w:tcPr>
          <w:p>
            <w:pPr>
              <w:pStyle w:val="12"/>
            </w:pPr>
            <w:r>
              <w:t>100%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移民对后期扶持政策实施满意度</w:t>
            </w:r>
          </w:p>
        </w:tc>
        <w:tc>
          <w:tcPr>
            <w:tcW w:w="5386" w:type="dxa"/>
            <w:vAlign w:val="center"/>
          </w:tcPr>
          <w:p>
            <w:pPr>
              <w:pStyle w:val="12"/>
            </w:pPr>
            <w:r>
              <w:t>移民对后期扶持政策实施满意情况</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32、提前下达2025年中央水库移民扶持基金（唐财农[2024]65号）-2025年移民直补绩效目标表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13020725P00XEN610053W</w:t>
            </w:r>
          </w:p>
        </w:tc>
        <w:tc>
          <w:tcPr>
            <w:tcW w:w="2835" w:type="dxa"/>
            <w:vAlign w:val="center"/>
          </w:tcPr>
          <w:p>
            <w:pPr>
              <w:pStyle w:val="10"/>
            </w:pPr>
            <w:r>
              <w:t>项目名称</w:t>
            </w:r>
          </w:p>
        </w:tc>
        <w:tc>
          <w:tcPr>
            <w:tcW w:w="6095" w:type="dxa"/>
            <w:gridSpan w:val="3"/>
            <w:vAlign w:val="center"/>
          </w:tcPr>
          <w:p>
            <w:pPr>
              <w:pStyle w:val="12"/>
            </w:pPr>
            <w:r>
              <w:t>提前下达2025年中央水库移民扶持基金（唐财农[2024]65号）-2025年移民直补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329.76</w:t>
            </w:r>
          </w:p>
        </w:tc>
        <w:tc>
          <w:tcPr>
            <w:tcW w:w="2835" w:type="dxa"/>
            <w:vAlign w:val="center"/>
          </w:tcPr>
          <w:p>
            <w:pPr>
              <w:pStyle w:val="10"/>
            </w:pPr>
            <w:r>
              <w:t>其中：财政    资金</w:t>
            </w:r>
          </w:p>
        </w:tc>
        <w:tc>
          <w:tcPr>
            <w:tcW w:w="2551" w:type="dxa"/>
            <w:vAlign w:val="center"/>
          </w:tcPr>
          <w:p>
            <w:pPr>
              <w:pStyle w:val="12"/>
            </w:pPr>
            <w:r>
              <w:t>329.76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主要用于丰南区2025年移民直补（600元/人/年）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1.改善移民生产生活条件，增加移民人均可支配收入600元，促进移民稳定。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后期扶持受益移民人口</w:t>
            </w:r>
          </w:p>
        </w:tc>
        <w:tc>
          <w:tcPr>
            <w:tcW w:w="5386" w:type="dxa"/>
            <w:vAlign w:val="center"/>
          </w:tcPr>
          <w:p>
            <w:pPr>
              <w:pStyle w:val="12"/>
            </w:pPr>
            <w:r>
              <w:t>后期扶持受益移民人口数量</w:t>
            </w:r>
          </w:p>
        </w:tc>
        <w:tc>
          <w:tcPr>
            <w:tcW w:w="2268" w:type="dxa"/>
            <w:vAlign w:val="center"/>
          </w:tcPr>
          <w:p>
            <w:pPr>
              <w:pStyle w:val="12"/>
            </w:pPr>
            <w:r>
              <w:t>≤4817人</w:t>
            </w:r>
          </w:p>
        </w:tc>
        <w:tc>
          <w:tcPr>
            <w:tcW w:w="1276" w:type="dxa"/>
            <w:vAlign w:val="center"/>
          </w:tcPr>
          <w:p>
            <w:pPr>
              <w:pStyle w:val="12"/>
            </w:pPr>
            <w:r>
              <w:t>资金文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直补资金标准符合率</w:t>
            </w:r>
          </w:p>
        </w:tc>
        <w:tc>
          <w:tcPr>
            <w:tcW w:w="5386" w:type="dxa"/>
            <w:vAlign w:val="center"/>
          </w:tcPr>
          <w:p>
            <w:pPr>
              <w:pStyle w:val="12"/>
            </w:pPr>
            <w:r>
              <w:t>水库移民后期扶持基金发放符合人均600元标准</w:t>
            </w:r>
          </w:p>
        </w:tc>
        <w:tc>
          <w:tcPr>
            <w:tcW w:w="2268" w:type="dxa"/>
            <w:vAlign w:val="center"/>
          </w:tcPr>
          <w:p>
            <w:pPr>
              <w:pStyle w:val="12"/>
            </w:pPr>
            <w:r>
              <w:t>100%</w:t>
            </w:r>
          </w:p>
        </w:tc>
        <w:tc>
          <w:tcPr>
            <w:tcW w:w="1276" w:type="dxa"/>
            <w:vAlign w:val="center"/>
          </w:tcPr>
          <w:p>
            <w:pPr>
              <w:pStyle w:val="12"/>
            </w:pPr>
            <w:r>
              <w:t>移民后期扶持资金管理办法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截至当年底，直补资金发放率</w:t>
            </w:r>
          </w:p>
        </w:tc>
        <w:tc>
          <w:tcPr>
            <w:tcW w:w="5386" w:type="dxa"/>
            <w:vAlign w:val="center"/>
          </w:tcPr>
          <w:p>
            <w:pPr>
              <w:pStyle w:val="12"/>
            </w:pPr>
            <w:r>
              <w:t>截至当年底，直补资金实际发放金额数占应发放资金数的比率</w:t>
            </w:r>
          </w:p>
        </w:tc>
        <w:tc>
          <w:tcPr>
            <w:tcW w:w="2268" w:type="dxa"/>
            <w:vAlign w:val="center"/>
          </w:tcPr>
          <w:p>
            <w:pPr>
              <w:pStyle w:val="12"/>
            </w:pPr>
            <w:r>
              <w:t>100%</w:t>
            </w:r>
          </w:p>
        </w:tc>
        <w:tc>
          <w:tcPr>
            <w:tcW w:w="1276" w:type="dxa"/>
            <w:vAlign w:val="center"/>
          </w:tcPr>
          <w:p>
            <w:pPr>
              <w:pStyle w:val="12"/>
            </w:pPr>
            <w:r>
              <w:t>资金文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项目支出控制在批复的预算范围内的项目比例</w:t>
            </w:r>
          </w:p>
        </w:tc>
        <w:tc>
          <w:tcPr>
            <w:tcW w:w="5386" w:type="dxa"/>
            <w:vAlign w:val="center"/>
          </w:tcPr>
          <w:p>
            <w:pPr>
              <w:pStyle w:val="12"/>
            </w:pPr>
            <w:r>
              <w:t>项目支出控制在批复的预算范围内的项目比例情况</w:t>
            </w:r>
          </w:p>
        </w:tc>
        <w:tc>
          <w:tcPr>
            <w:tcW w:w="2268" w:type="dxa"/>
            <w:vAlign w:val="center"/>
          </w:tcPr>
          <w:p>
            <w:pPr>
              <w:pStyle w:val="12"/>
            </w:pPr>
            <w:r>
              <w:t>100%</w:t>
            </w:r>
          </w:p>
        </w:tc>
        <w:tc>
          <w:tcPr>
            <w:tcW w:w="1276" w:type="dxa"/>
            <w:vAlign w:val="center"/>
          </w:tcPr>
          <w:p>
            <w:pPr>
              <w:pStyle w:val="12"/>
            </w:pPr>
            <w:r>
              <w:t>资金文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增加移民人均可支配收入</w:t>
            </w:r>
          </w:p>
        </w:tc>
        <w:tc>
          <w:tcPr>
            <w:tcW w:w="5386" w:type="dxa"/>
            <w:vAlign w:val="center"/>
          </w:tcPr>
          <w:p>
            <w:pPr>
              <w:pStyle w:val="12"/>
            </w:pPr>
            <w:r>
              <w:t>移民人均增加可支配收入金额</w:t>
            </w:r>
          </w:p>
        </w:tc>
        <w:tc>
          <w:tcPr>
            <w:tcW w:w="2268" w:type="dxa"/>
            <w:vAlign w:val="center"/>
          </w:tcPr>
          <w:p>
            <w:pPr>
              <w:pStyle w:val="12"/>
            </w:pPr>
            <w:r>
              <w:t>600元/人/年</w:t>
            </w:r>
          </w:p>
        </w:tc>
        <w:tc>
          <w:tcPr>
            <w:tcW w:w="1276" w:type="dxa"/>
            <w:vAlign w:val="center"/>
          </w:tcPr>
          <w:p>
            <w:pPr>
              <w:pStyle w:val="12"/>
            </w:pPr>
            <w:r>
              <w:t>移民后期扶持资金管理办法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信访事项及时处理率</w:t>
            </w:r>
          </w:p>
        </w:tc>
        <w:tc>
          <w:tcPr>
            <w:tcW w:w="5386" w:type="dxa"/>
            <w:vAlign w:val="center"/>
          </w:tcPr>
          <w:p>
            <w:pPr>
              <w:pStyle w:val="12"/>
            </w:pPr>
            <w:r>
              <w:t>信访事项及时处理的情况</w:t>
            </w:r>
          </w:p>
        </w:tc>
        <w:tc>
          <w:tcPr>
            <w:tcW w:w="2268" w:type="dxa"/>
            <w:vAlign w:val="center"/>
          </w:tcPr>
          <w:p>
            <w:pPr>
              <w:pStyle w:val="12"/>
            </w:pPr>
            <w:r>
              <w:t>%</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移民对后期扶持政策实施满意度</w:t>
            </w:r>
          </w:p>
        </w:tc>
        <w:tc>
          <w:tcPr>
            <w:tcW w:w="5386" w:type="dxa"/>
            <w:vAlign w:val="center"/>
          </w:tcPr>
          <w:p>
            <w:pPr>
              <w:pStyle w:val="12"/>
            </w:pPr>
            <w:r>
              <w:t>移民对后期扶持政策实施满意情况</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33、提前下达2025年中央水利发展资金预算（唐财农[2024]74号）-丰南区2025年中央水利发展资金农村饮水工程维修养护项目绩效目标表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13020725P00000810005X</w:t>
            </w:r>
          </w:p>
        </w:tc>
        <w:tc>
          <w:tcPr>
            <w:tcW w:w="2835" w:type="dxa"/>
            <w:vAlign w:val="center"/>
          </w:tcPr>
          <w:p>
            <w:pPr>
              <w:pStyle w:val="10"/>
            </w:pPr>
            <w:r>
              <w:t>项目名称</w:t>
            </w:r>
          </w:p>
        </w:tc>
        <w:tc>
          <w:tcPr>
            <w:tcW w:w="6095" w:type="dxa"/>
            <w:gridSpan w:val="3"/>
            <w:vAlign w:val="center"/>
          </w:tcPr>
          <w:p>
            <w:pPr>
              <w:pStyle w:val="12"/>
            </w:pPr>
            <w:r>
              <w:t>提前下达2025年中央水利发展资金预算（唐财农[2024]74号）-丰南区2025年中央水利发展资金农村饮水工程维修养护项目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105.00</w:t>
            </w:r>
          </w:p>
        </w:tc>
        <w:tc>
          <w:tcPr>
            <w:tcW w:w="2835" w:type="dxa"/>
            <w:vAlign w:val="center"/>
          </w:tcPr>
          <w:p>
            <w:pPr>
              <w:pStyle w:val="10"/>
            </w:pPr>
            <w:r>
              <w:t>其中：财政    资金</w:t>
            </w:r>
          </w:p>
        </w:tc>
        <w:tc>
          <w:tcPr>
            <w:tcW w:w="2551" w:type="dxa"/>
            <w:vAlign w:val="center"/>
          </w:tcPr>
          <w:p>
            <w:pPr>
              <w:pStyle w:val="12"/>
            </w:pPr>
            <w:r>
              <w:t>105.00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按照唐财农〔2024〕74号关于提前下达2025年中央水利发展资金预算的通知，下达我区丰南区2025年中央水利发展资金农村饮水工程维修养护资金105万，按任务清单表农村饮水工程维修养护数量88处，人口8.21万人。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1.完成我区5个村的农村饮水安全工程维修养护工程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新建（改扩建、修缮）工程项目数量</w:t>
            </w:r>
          </w:p>
        </w:tc>
        <w:tc>
          <w:tcPr>
            <w:tcW w:w="5386" w:type="dxa"/>
            <w:vAlign w:val="center"/>
          </w:tcPr>
          <w:p>
            <w:pPr>
              <w:pStyle w:val="12"/>
            </w:pPr>
            <w:r>
              <w:t>反映新建（改扩建、修缮）工程项目数量情况</w:t>
            </w:r>
          </w:p>
        </w:tc>
        <w:tc>
          <w:tcPr>
            <w:tcW w:w="2268" w:type="dxa"/>
            <w:vAlign w:val="center"/>
          </w:tcPr>
          <w:p>
            <w:pPr>
              <w:pStyle w:val="12"/>
            </w:pPr>
            <w:r>
              <w:t>88处</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项目竣工验收达标率</w:t>
            </w:r>
          </w:p>
        </w:tc>
        <w:tc>
          <w:tcPr>
            <w:tcW w:w="5386" w:type="dxa"/>
            <w:vAlign w:val="center"/>
          </w:tcPr>
          <w:p>
            <w:pPr>
              <w:pStyle w:val="12"/>
            </w:pPr>
            <w:r>
              <w:t>反映新建、改扩建、修缮项目验收达标情况</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按期完工率</w:t>
            </w:r>
          </w:p>
        </w:tc>
        <w:tc>
          <w:tcPr>
            <w:tcW w:w="5386" w:type="dxa"/>
            <w:vAlign w:val="center"/>
          </w:tcPr>
          <w:p>
            <w:pPr>
              <w:pStyle w:val="12"/>
            </w:pPr>
            <w:r>
              <w:t>反映工程按期完工情况</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新建（改扩建、修缮）工程项目成本</w:t>
            </w:r>
          </w:p>
        </w:tc>
        <w:tc>
          <w:tcPr>
            <w:tcW w:w="5386" w:type="dxa"/>
            <w:vAlign w:val="center"/>
          </w:tcPr>
          <w:p>
            <w:pPr>
              <w:pStyle w:val="12"/>
            </w:pPr>
            <w:r>
              <w:t>反映新建（改扩建、修缮）工程项目成本情况</w:t>
            </w:r>
          </w:p>
        </w:tc>
        <w:tc>
          <w:tcPr>
            <w:tcW w:w="2268" w:type="dxa"/>
            <w:vAlign w:val="center"/>
          </w:tcPr>
          <w:p>
            <w:pPr>
              <w:pStyle w:val="12"/>
            </w:pPr>
            <w:r>
              <w:t>≤105万元</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对保障相关工作开展的影响或改善情况</w:t>
            </w:r>
          </w:p>
        </w:tc>
        <w:tc>
          <w:tcPr>
            <w:tcW w:w="5386" w:type="dxa"/>
            <w:vAlign w:val="center"/>
          </w:tcPr>
          <w:p>
            <w:pPr>
              <w:pStyle w:val="12"/>
            </w:pPr>
            <w:r>
              <w:t>反映项目的实施对保障相关工作开展的影响或改善情况</w:t>
            </w:r>
          </w:p>
        </w:tc>
        <w:tc>
          <w:tcPr>
            <w:tcW w:w="2268" w:type="dxa"/>
            <w:vAlign w:val="center"/>
          </w:tcPr>
          <w:p>
            <w:pPr>
              <w:pStyle w:val="12"/>
            </w:pPr>
            <w:r>
              <w:t>明显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34、提前下达2025年中央水利发展资金预算（唐财农[2024]74号）-河北省唐山市丰南区（西片区）2025年度地下水超采综合治理地下水水源置换工程绩效目标表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13020725P00000810006H</w:t>
            </w:r>
          </w:p>
        </w:tc>
        <w:tc>
          <w:tcPr>
            <w:tcW w:w="2835" w:type="dxa"/>
            <w:vAlign w:val="center"/>
          </w:tcPr>
          <w:p>
            <w:pPr>
              <w:pStyle w:val="10"/>
            </w:pPr>
            <w:r>
              <w:t>项目名称</w:t>
            </w:r>
          </w:p>
        </w:tc>
        <w:tc>
          <w:tcPr>
            <w:tcW w:w="6095" w:type="dxa"/>
            <w:gridSpan w:val="3"/>
            <w:vAlign w:val="center"/>
          </w:tcPr>
          <w:p>
            <w:pPr>
              <w:pStyle w:val="12"/>
            </w:pPr>
            <w:r>
              <w:t>提前下达2025年中央水利发展资金预算（唐财农[2024]74号）-河北省唐山市丰南区（西片区）2025年度地下水超采综合治理地下水水源置换工程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4287.00</w:t>
            </w:r>
          </w:p>
        </w:tc>
        <w:tc>
          <w:tcPr>
            <w:tcW w:w="2835" w:type="dxa"/>
            <w:vAlign w:val="center"/>
          </w:tcPr>
          <w:p>
            <w:pPr>
              <w:pStyle w:val="10"/>
            </w:pPr>
            <w:r>
              <w:t>其中：财政    资金</w:t>
            </w:r>
          </w:p>
        </w:tc>
        <w:tc>
          <w:tcPr>
            <w:tcW w:w="2551" w:type="dxa"/>
            <w:vAlign w:val="center"/>
          </w:tcPr>
          <w:p>
            <w:pPr>
              <w:pStyle w:val="12"/>
            </w:pPr>
            <w:r>
              <w:t>4287.00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依据《唐山市水利局关于河北省唐山市丰南区（西片区）2025年度地下水超采综合治理地下水水源置换工程实施方案的批复》(唐水河湖[2024]7号)，实施河北省唐山市丰南区（西片区）2025年度地下水超采综合治理地下水水源置换工程，概算总投资4771.79万元，其中工程部分投资4308万元，建设征地移民补偿投资450.87万元，水土保持工程投资12.92万元。2025年需支付4287万元，用于工程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1.改善灌溉面积1.28万亩，关停机井39眼，实现压采能力58.5万m3，实现地下水采补平衡和水资源可持续利用。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新建（改扩建、修缮）工程项目数量</w:t>
            </w:r>
          </w:p>
        </w:tc>
        <w:tc>
          <w:tcPr>
            <w:tcW w:w="5386" w:type="dxa"/>
            <w:vAlign w:val="center"/>
          </w:tcPr>
          <w:p>
            <w:pPr>
              <w:pStyle w:val="12"/>
            </w:pPr>
            <w:r>
              <w:t>反映新建（改扩建、修缮）工程项目数量情况</w:t>
            </w:r>
          </w:p>
        </w:tc>
        <w:tc>
          <w:tcPr>
            <w:tcW w:w="2268" w:type="dxa"/>
            <w:vAlign w:val="center"/>
          </w:tcPr>
          <w:p>
            <w:pPr>
              <w:pStyle w:val="12"/>
            </w:pPr>
            <w:r>
              <w:t>1个</w:t>
            </w:r>
          </w:p>
        </w:tc>
        <w:tc>
          <w:tcPr>
            <w:tcW w:w="1276" w:type="dxa"/>
            <w:vAlign w:val="center"/>
          </w:tcPr>
          <w:p>
            <w:pPr>
              <w:pStyle w:val="12"/>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截至2025年底，投资完成比例</w:t>
            </w:r>
          </w:p>
        </w:tc>
        <w:tc>
          <w:tcPr>
            <w:tcW w:w="5386" w:type="dxa"/>
            <w:vAlign w:val="center"/>
          </w:tcPr>
          <w:p>
            <w:pPr>
              <w:pStyle w:val="12"/>
            </w:pPr>
            <w:r>
              <w:t>截至2025年底，投资完成比例</w:t>
            </w:r>
          </w:p>
        </w:tc>
        <w:tc>
          <w:tcPr>
            <w:tcW w:w="2268" w:type="dxa"/>
            <w:vAlign w:val="center"/>
          </w:tcPr>
          <w:p>
            <w:pPr>
              <w:pStyle w:val="12"/>
            </w:pPr>
            <w:r>
              <w:t>≥80%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改善灌溉面积</w:t>
            </w:r>
          </w:p>
        </w:tc>
        <w:tc>
          <w:tcPr>
            <w:tcW w:w="5386" w:type="dxa"/>
            <w:vAlign w:val="center"/>
          </w:tcPr>
          <w:p>
            <w:pPr>
              <w:pStyle w:val="12"/>
            </w:pPr>
            <w:r>
              <w:t>改善灌溉面积</w:t>
            </w:r>
          </w:p>
        </w:tc>
        <w:tc>
          <w:tcPr>
            <w:tcW w:w="2268" w:type="dxa"/>
            <w:vAlign w:val="center"/>
          </w:tcPr>
          <w:p>
            <w:pPr>
              <w:pStyle w:val="12"/>
            </w:pPr>
            <w:r>
              <w:t>1.28万亩</w:t>
            </w:r>
          </w:p>
        </w:tc>
        <w:tc>
          <w:tcPr>
            <w:tcW w:w="1276" w:type="dxa"/>
            <w:vAlign w:val="center"/>
          </w:tcPr>
          <w:p>
            <w:pPr>
              <w:pStyle w:val="12"/>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地下水压采量(能力)</w:t>
            </w:r>
          </w:p>
        </w:tc>
        <w:tc>
          <w:tcPr>
            <w:tcW w:w="5386" w:type="dxa"/>
            <w:vAlign w:val="center"/>
          </w:tcPr>
          <w:p>
            <w:pPr>
              <w:pStyle w:val="12"/>
            </w:pPr>
            <w:r>
              <w:t>地下水压采量(能力)</w:t>
            </w:r>
          </w:p>
        </w:tc>
        <w:tc>
          <w:tcPr>
            <w:tcW w:w="2268" w:type="dxa"/>
            <w:vAlign w:val="center"/>
          </w:tcPr>
          <w:p>
            <w:pPr>
              <w:pStyle w:val="12"/>
            </w:pPr>
            <w:r>
              <w:t>58.5万m3</w:t>
            </w:r>
          </w:p>
        </w:tc>
        <w:tc>
          <w:tcPr>
            <w:tcW w:w="1276" w:type="dxa"/>
            <w:vAlign w:val="center"/>
          </w:tcPr>
          <w:p>
            <w:pPr>
              <w:pStyle w:val="12"/>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≥90%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35、提前下达2025年中央水利发展资金预算（唐财农[2024]74号）-农村生活取水在线计量监测项目绩效目标表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13020725P00000810009C</w:t>
            </w:r>
          </w:p>
        </w:tc>
        <w:tc>
          <w:tcPr>
            <w:tcW w:w="2835" w:type="dxa"/>
            <w:vAlign w:val="center"/>
          </w:tcPr>
          <w:p>
            <w:pPr>
              <w:pStyle w:val="10"/>
            </w:pPr>
            <w:r>
              <w:t>项目名称</w:t>
            </w:r>
          </w:p>
        </w:tc>
        <w:tc>
          <w:tcPr>
            <w:tcW w:w="6095" w:type="dxa"/>
            <w:gridSpan w:val="3"/>
            <w:vAlign w:val="center"/>
          </w:tcPr>
          <w:p>
            <w:pPr>
              <w:pStyle w:val="12"/>
            </w:pPr>
            <w:r>
              <w:t>提前下达2025年中央水利发展资金预算（唐财农[2024]74号）-农村生活取水在线计量监测项目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19.20</w:t>
            </w:r>
          </w:p>
        </w:tc>
        <w:tc>
          <w:tcPr>
            <w:tcW w:w="2835" w:type="dxa"/>
            <w:vAlign w:val="center"/>
          </w:tcPr>
          <w:p>
            <w:pPr>
              <w:pStyle w:val="10"/>
            </w:pPr>
            <w:r>
              <w:t>其中：财政    资金</w:t>
            </w:r>
          </w:p>
        </w:tc>
        <w:tc>
          <w:tcPr>
            <w:tcW w:w="2551" w:type="dxa"/>
            <w:vAlign w:val="center"/>
          </w:tcPr>
          <w:p>
            <w:pPr>
              <w:pStyle w:val="12"/>
            </w:pPr>
            <w:r>
              <w:t>19.20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开展农村生活取水在线计量监测项目建设，完成48处农村生活取水口在线计量监测设备安装。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1.保障监测设备稳定运行。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已完成工程量占总工程量的比率</w:t>
            </w:r>
          </w:p>
        </w:tc>
        <w:tc>
          <w:tcPr>
            <w:tcW w:w="2268" w:type="dxa"/>
            <w:vAlign w:val="center"/>
          </w:tcPr>
          <w:p>
            <w:pPr>
              <w:pStyle w:val="12"/>
            </w:pPr>
            <w:r>
              <w:t>≥90%</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按时完成工程数量占总工程量的比例</w:t>
            </w:r>
          </w:p>
        </w:tc>
        <w:tc>
          <w:tcPr>
            <w:tcW w:w="2268" w:type="dxa"/>
            <w:vAlign w:val="center"/>
          </w:tcPr>
          <w:p>
            <w:pPr>
              <w:pStyle w:val="12"/>
            </w:pPr>
            <w:r>
              <w:t>≥90%</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在线计量率</w:t>
            </w:r>
          </w:p>
        </w:tc>
        <w:tc>
          <w:tcPr>
            <w:tcW w:w="5386" w:type="dxa"/>
            <w:vAlign w:val="center"/>
          </w:tcPr>
          <w:p>
            <w:pPr>
              <w:pStyle w:val="12"/>
            </w:pPr>
            <w:r>
              <w:t>取水量在线计量率提高比例</w:t>
            </w:r>
          </w:p>
        </w:tc>
        <w:tc>
          <w:tcPr>
            <w:tcW w:w="2268" w:type="dxa"/>
            <w:vAlign w:val="center"/>
          </w:tcPr>
          <w:p>
            <w:pPr>
              <w:pStyle w:val="12"/>
            </w:pPr>
            <w:r>
              <w:t>≥1%</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已建工程是否良性运行</w:t>
            </w:r>
          </w:p>
        </w:tc>
        <w:tc>
          <w:tcPr>
            <w:tcW w:w="5386" w:type="dxa"/>
            <w:vAlign w:val="center"/>
          </w:tcPr>
          <w:p>
            <w:pPr>
              <w:pStyle w:val="12"/>
            </w:pPr>
            <w:r>
              <w:t>已建工程良性运行率</w:t>
            </w:r>
          </w:p>
        </w:tc>
        <w:tc>
          <w:tcPr>
            <w:tcW w:w="2268" w:type="dxa"/>
            <w:vAlign w:val="center"/>
          </w:tcPr>
          <w:p>
            <w:pPr>
              <w:pStyle w:val="12"/>
            </w:pPr>
            <w:r>
              <w:t>≥90%</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≥90%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36、提前下达2025年中央水利发展资金预算（唐财农[2024]74号）-农业灌溉“以电折水”典型监测站点建设项目绩效目标表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13020725P00000810008Q</w:t>
            </w:r>
          </w:p>
        </w:tc>
        <w:tc>
          <w:tcPr>
            <w:tcW w:w="2835" w:type="dxa"/>
            <w:vAlign w:val="center"/>
          </w:tcPr>
          <w:p>
            <w:pPr>
              <w:pStyle w:val="10"/>
            </w:pPr>
            <w:r>
              <w:t>项目名称</w:t>
            </w:r>
          </w:p>
        </w:tc>
        <w:tc>
          <w:tcPr>
            <w:tcW w:w="6095" w:type="dxa"/>
            <w:gridSpan w:val="3"/>
            <w:vAlign w:val="center"/>
          </w:tcPr>
          <w:p>
            <w:pPr>
              <w:pStyle w:val="12"/>
            </w:pPr>
            <w:r>
              <w:t>提前下达2025年中央水利发展资金预算（唐财农[2024]74号）-农业灌溉“以电折水”典型监测站点建设项目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25.20</w:t>
            </w:r>
          </w:p>
        </w:tc>
        <w:tc>
          <w:tcPr>
            <w:tcW w:w="2835" w:type="dxa"/>
            <w:vAlign w:val="center"/>
          </w:tcPr>
          <w:p>
            <w:pPr>
              <w:pStyle w:val="10"/>
            </w:pPr>
            <w:r>
              <w:t>其中：财政    资金</w:t>
            </w:r>
          </w:p>
        </w:tc>
        <w:tc>
          <w:tcPr>
            <w:tcW w:w="2551" w:type="dxa"/>
            <w:vAlign w:val="center"/>
          </w:tcPr>
          <w:p>
            <w:pPr>
              <w:pStyle w:val="12"/>
            </w:pPr>
            <w:r>
              <w:t>25.20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开展“以电折水”典型监测站点项目建设，完成36处“以电折水”典型监测站点更新改建。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1.保障监测设备稳定运行。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已完成工程量占总工程量的比率</w:t>
            </w:r>
          </w:p>
        </w:tc>
        <w:tc>
          <w:tcPr>
            <w:tcW w:w="2268" w:type="dxa"/>
            <w:vAlign w:val="center"/>
          </w:tcPr>
          <w:p>
            <w:pPr>
              <w:pStyle w:val="12"/>
            </w:pPr>
            <w:r>
              <w:t>≥90%</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项目竣工验收达标率</w:t>
            </w:r>
          </w:p>
        </w:tc>
        <w:tc>
          <w:tcPr>
            <w:tcW w:w="5386" w:type="dxa"/>
            <w:vAlign w:val="center"/>
          </w:tcPr>
          <w:p>
            <w:pPr>
              <w:pStyle w:val="12"/>
            </w:pPr>
            <w:r>
              <w:t>反映新建、改扩建、修缮项目验收达标情况</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按时完成工程数量占总工程量的比例</w:t>
            </w:r>
          </w:p>
        </w:tc>
        <w:tc>
          <w:tcPr>
            <w:tcW w:w="2268" w:type="dxa"/>
            <w:vAlign w:val="center"/>
          </w:tcPr>
          <w:p>
            <w:pPr>
              <w:pStyle w:val="12"/>
            </w:pPr>
            <w:r>
              <w:t>≥90%</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在线计量提高率</w:t>
            </w:r>
          </w:p>
        </w:tc>
        <w:tc>
          <w:tcPr>
            <w:tcW w:w="5386" w:type="dxa"/>
            <w:vAlign w:val="center"/>
          </w:tcPr>
          <w:p>
            <w:pPr>
              <w:pStyle w:val="12"/>
            </w:pPr>
            <w:r>
              <w:t>取水量在线计量率提高比例</w:t>
            </w:r>
          </w:p>
        </w:tc>
        <w:tc>
          <w:tcPr>
            <w:tcW w:w="2268" w:type="dxa"/>
            <w:vAlign w:val="center"/>
          </w:tcPr>
          <w:p>
            <w:pPr>
              <w:pStyle w:val="12"/>
            </w:pPr>
            <w:r>
              <w:t>1%</w:t>
            </w:r>
          </w:p>
        </w:tc>
        <w:tc>
          <w:tcPr>
            <w:tcW w:w="1276" w:type="dxa"/>
            <w:vAlign w:val="center"/>
          </w:tcPr>
          <w:p>
            <w:pPr>
              <w:pStyle w:val="12"/>
            </w:pPr>
            <w:r>
              <w:t>调查统计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已建工程是否良性运行</w:t>
            </w:r>
          </w:p>
        </w:tc>
        <w:tc>
          <w:tcPr>
            <w:tcW w:w="5386" w:type="dxa"/>
            <w:vAlign w:val="center"/>
          </w:tcPr>
          <w:p>
            <w:pPr>
              <w:pStyle w:val="12"/>
            </w:pPr>
            <w:r>
              <w:t>已建工程良性运行率</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≥90%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37、提前下达2025年中央水利发展资金预算（唐财农[2024]74号）-唐山市丰南区水源贯通综合整治项目绩效目标表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13020725P000008100075</w:t>
            </w:r>
          </w:p>
        </w:tc>
        <w:tc>
          <w:tcPr>
            <w:tcW w:w="2835" w:type="dxa"/>
            <w:vAlign w:val="center"/>
          </w:tcPr>
          <w:p>
            <w:pPr>
              <w:pStyle w:val="10"/>
            </w:pPr>
            <w:r>
              <w:t>项目名称</w:t>
            </w:r>
          </w:p>
        </w:tc>
        <w:tc>
          <w:tcPr>
            <w:tcW w:w="6095" w:type="dxa"/>
            <w:gridSpan w:val="3"/>
            <w:vAlign w:val="center"/>
          </w:tcPr>
          <w:p>
            <w:pPr>
              <w:pStyle w:val="12"/>
            </w:pPr>
            <w:r>
              <w:t>提前下达2025年中央水利发展资金预算（唐财农[2024]74号）-唐山市丰南区水源贯通综合整治项目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8643.00</w:t>
            </w:r>
          </w:p>
        </w:tc>
        <w:tc>
          <w:tcPr>
            <w:tcW w:w="2835" w:type="dxa"/>
            <w:vAlign w:val="center"/>
          </w:tcPr>
          <w:p>
            <w:pPr>
              <w:pStyle w:val="10"/>
            </w:pPr>
            <w:r>
              <w:t>其中：财政    资金</w:t>
            </w:r>
          </w:p>
        </w:tc>
        <w:tc>
          <w:tcPr>
            <w:tcW w:w="2551" w:type="dxa"/>
            <w:vAlign w:val="center"/>
          </w:tcPr>
          <w:p>
            <w:pPr>
              <w:pStyle w:val="12"/>
            </w:pPr>
            <w:r>
              <w:t>8643.00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依据《关于唐山市丰南区水源贯通综合整治项目可行性研究报告的批复》(唐审投资审字(2024)75号)，实施唐山市丰南区水源贯通综合整治项目，总投资22217.27万元，其中中央资金12000万元，地方配套10217.27万元。2025年需支付8643万元，用于工程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1.置换地下水灌溉面积22706亩，关停机井209眼，地下水压采量为1368万m3。</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新建（改扩建、修缮）工程项目数量</w:t>
            </w:r>
          </w:p>
        </w:tc>
        <w:tc>
          <w:tcPr>
            <w:tcW w:w="5386" w:type="dxa"/>
            <w:vAlign w:val="center"/>
          </w:tcPr>
          <w:p>
            <w:pPr>
              <w:pStyle w:val="12"/>
            </w:pPr>
            <w:r>
              <w:t>反映新建（改扩建、修缮）工程项目数量情况</w:t>
            </w:r>
          </w:p>
        </w:tc>
        <w:tc>
          <w:tcPr>
            <w:tcW w:w="2268" w:type="dxa"/>
            <w:vAlign w:val="center"/>
          </w:tcPr>
          <w:p>
            <w:pPr>
              <w:pStyle w:val="12"/>
            </w:pPr>
            <w:r>
              <w:t>1个</w:t>
            </w:r>
          </w:p>
        </w:tc>
        <w:tc>
          <w:tcPr>
            <w:tcW w:w="1276" w:type="dxa"/>
            <w:vAlign w:val="center"/>
          </w:tcPr>
          <w:p>
            <w:pPr>
              <w:pStyle w:val="12"/>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截至2025年底，投资完成比例</w:t>
            </w:r>
          </w:p>
        </w:tc>
        <w:tc>
          <w:tcPr>
            <w:tcW w:w="5386" w:type="dxa"/>
            <w:vAlign w:val="center"/>
          </w:tcPr>
          <w:p>
            <w:pPr>
              <w:pStyle w:val="12"/>
            </w:pPr>
            <w:r>
              <w:t>截至2025年底，投资完成比例</w:t>
            </w:r>
          </w:p>
        </w:tc>
        <w:tc>
          <w:tcPr>
            <w:tcW w:w="2268" w:type="dxa"/>
            <w:vAlign w:val="center"/>
          </w:tcPr>
          <w:p>
            <w:pPr>
              <w:pStyle w:val="12"/>
            </w:pPr>
            <w:r>
              <w:t>≥80%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改善灌溉面积</w:t>
            </w:r>
          </w:p>
        </w:tc>
        <w:tc>
          <w:tcPr>
            <w:tcW w:w="5386" w:type="dxa"/>
            <w:vAlign w:val="center"/>
          </w:tcPr>
          <w:p>
            <w:pPr>
              <w:pStyle w:val="12"/>
            </w:pPr>
            <w:r>
              <w:t>改善灌溉面积</w:t>
            </w:r>
          </w:p>
        </w:tc>
        <w:tc>
          <w:tcPr>
            <w:tcW w:w="2268" w:type="dxa"/>
            <w:vAlign w:val="center"/>
          </w:tcPr>
          <w:p>
            <w:pPr>
              <w:pStyle w:val="12"/>
            </w:pPr>
            <w:r>
              <w:t>22706亩</w:t>
            </w:r>
          </w:p>
        </w:tc>
        <w:tc>
          <w:tcPr>
            <w:tcW w:w="1276" w:type="dxa"/>
            <w:vAlign w:val="center"/>
          </w:tcPr>
          <w:p>
            <w:pPr>
              <w:pStyle w:val="12"/>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地下水压采量(能力)</w:t>
            </w:r>
          </w:p>
        </w:tc>
        <w:tc>
          <w:tcPr>
            <w:tcW w:w="5386" w:type="dxa"/>
            <w:vAlign w:val="center"/>
          </w:tcPr>
          <w:p>
            <w:pPr>
              <w:pStyle w:val="12"/>
            </w:pPr>
            <w:r>
              <w:t>地下水压采量(能力)</w:t>
            </w:r>
          </w:p>
        </w:tc>
        <w:tc>
          <w:tcPr>
            <w:tcW w:w="2268" w:type="dxa"/>
            <w:vAlign w:val="center"/>
          </w:tcPr>
          <w:p>
            <w:pPr>
              <w:pStyle w:val="12"/>
            </w:pPr>
            <w:r>
              <w:t>1368万立方米</w:t>
            </w:r>
          </w:p>
        </w:tc>
        <w:tc>
          <w:tcPr>
            <w:tcW w:w="1276" w:type="dxa"/>
            <w:vAlign w:val="center"/>
          </w:tcPr>
          <w:p>
            <w:pPr>
              <w:pStyle w:val="12"/>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38、提前下达增发国债水利领域项目2024年国债省级补助资金预算（唐财农[2023]132号）绩效目标表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13020724P00XEN610046D</w:t>
            </w:r>
          </w:p>
        </w:tc>
        <w:tc>
          <w:tcPr>
            <w:tcW w:w="2835" w:type="dxa"/>
            <w:vAlign w:val="center"/>
          </w:tcPr>
          <w:p>
            <w:pPr>
              <w:pStyle w:val="10"/>
            </w:pPr>
            <w:r>
              <w:t>项目名称</w:t>
            </w:r>
          </w:p>
        </w:tc>
        <w:tc>
          <w:tcPr>
            <w:tcW w:w="6095" w:type="dxa"/>
            <w:gridSpan w:val="3"/>
            <w:vAlign w:val="center"/>
          </w:tcPr>
          <w:p>
            <w:pPr>
              <w:pStyle w:val="12"/>
            </w:pPr>
            <w:r>
              <w:t>提前下达增发国债水利领域项目2024年国债省级补助资金预算（唐财农[2023]132号）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1759.00</w:t>
            </w:r>
          </w:p>
        </w:tc>
        <w:tc>
          <w:tcPr>
            <w:tcW w:w="2835" w:type="dxa"/>
            <w:vAlign w:val="center"/>
          </w:tcPr>
          <w:p>
            <w:pPr>
              <w:pStyle w:val="10"/>
            </w:pPr>
            <w:r>
              <w:t>其中：财政    资金</w:t>
            </w:r>
          </w:p>
        </w:tc>
        <w:tc>
          <w:tcPr>
            <w:tcW w:w="2551" w:type="dxa"/>
            <w:vAlign w:val="center"/>
          </w:tcPr>
          <w:p>
            <w:pPr>
              <w:pStyle w:val="12"/>
            </w:pPr>
            <w:r>
              <w:t>1759.00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依据《关于提前下达增发国债水利领域项目2024年国债省级补助资金预算的通知》（唐财农[2023]132号），下达资金1903万元，主要用于唐山市丰南区陡河灌区2024年续建配套与现代化改造工程。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1.工程建成后，改善灌溉面积17.68万亩，年节约用水1625万立方米，年新增粮食综合生产能力1600万斤，提升灌区供水能力和保证率。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已完成工程量占总工程量的比率</w:t>
            </w:r>
          </w:p>
        </w:tc>
        <w:tc>
          <w:tcPr>
            <w:tcW w:w="2268" w:type="dxa"/>
            <w:vAlign w:val="center"/>
          </w:tcPr>
          <w:p>
            <w:pPr>
              <w:pStyle w:val="12"/>
            </w:pPr>
            <w:r>
              <w:t>≥90%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合格的工程数量占总工程数量的比例</w:t>
            </w:r>
          </w:p>
        </w:tc>
        <w:tc>
          <w:tcPr>
            <w:tcW w:w="2268" w:type="dxa"/>
            <w:vAlign w:val="center"/>
          </w:tcPr>
          <w:p>
            <w:pPr>
              <w:pStyle w:val="12"/>
            </w:pPr>
            <w:r>
              <w:t>≥90%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按时完成工程数量占总工程量的比例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已建工程是否良性运行</w:t>
            </w:r>
          </w:p>
        </w:tc>
        <w:tc>
          <w:tcPr>
            <w:tcW w:w="5386" w:type="dxa"/>
            <w:vAlign w:val="center"/>
          </w:tcPr>
          <w:p>
            <w:pPr>
              <w:pStyle w:val="12"/>
            </w:pPr>
            <w:r>
              <w:t>已建工程是否良性运行</w:t>
            </w:r>
          </w:p>
        </w:tc>
        <w:tc>
          <w:tcPr>
            <w:tcW w:w="2268" w:type="dxa"/>
            <w:vAlign w:val="center"/>
          </w:tcPr>
          <w:p>
            <w:pPr>
              <w:pStyle w:val="12"/>
            </w:pPr>
            <w:r>
              <w:t>是</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受益群体调查中，满意和较满意的数量占全部调查数量的比率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39、退役军人公益性岗位安置费用绩效目标表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13020725P00T2B210147X</w:t>
            </w:r>
          </w:p>
        </w:tc>
        <w:tc>
          <w:tcPr>
            <w:tcW w:w="2835" w:type="dxa"/>
            <w:vAlign w:val="center"/>
          </w:tcPr>
          <w:p>
            <w:pPr>
              <w:pStyle w:val="10"/>
            </w:pPr>
            <w:r>
              <w:t>项目名称</w:t>
            </w:r>
          </w:p>
        </w:tc>
        <w:tc>
          <w:tcPr>
            <w:tcW w:w="6095" w:type="dxa"/>
            <w:gridSpan w:val="3"/>
            <w:vAlign w:val="center"/>
          </w:tcPr>
          <w:p>
            <w:pPr>
              <w:pStyle w:val="12"/>
            </w:pPr>
            <w:r>
              <w:t>退役军人公益性岗位安置费用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198.36</w:t>
            </w:r>
          </w:p>
        </w:tc>
        <w:tc>
          <w:tcPr>
            <w:tcW w:w="2835" w:type="dxa"/>
            <w:vAlign w:val="center"/>
          </w:tcPr>
          <w:p>
            <w:pPr>
              <w:pStyle w:val="10"/>
            </w:pPr>
            <w:r>
              <w:t>其中：财政    资金</w:t>
            </w:r>
          </w:p>
        </w:tc>
        <w:tc>
          <w:tcPr>
            <w:tcW w:w="2551" w:type="dxa"/>
            <w:vAlign w:val="center"/>
          </w:tcPr>
          <w:p>
            <w:pPr>
              <w:pStyle w:val="12"/>
            </w:pPr>
            <w:r>
              <w:t>198.36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主要用于退役军人公益性岗位安置人员发放工资及缴纳社会保险费。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1.及时发放退役军人公益性岗位人员工资、缴纳各种保险。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公益岗人员数量</w:t>
            </w:r>
          </w:p>
        </w:tc>
        <w:tc>
          <w:tcPr>
            <w:tcW w:w="5386" w:type="dxa"/>
            <w:vAlign w:val="center"/>
          </w:tcPr>
          <w:p>
            <w:pPr>
              <w:pStyle w:val="12"/>
            </w:pPr>
            <w:r>
              <w:t>安置的公益岗人数</w:t>
            </w:r>
          </w:p>
        </w:tc>
        <w:tc>
          <w:tcPr>
            <w:tcW w:w="2268" w:type="dxa"/>
            <w:vAlign w:val="center"/>
          </w:tcPr>
          <w:p>
            <w:pPr>
              <w:pStyle w:val="12"/>
            </w:pPr>
            <w:r>
              <w:t>≤45人</w:t>
            </w:r>
          </w:p>
        </w:tc>
        <w:tc>
          <w:tcPr>
            <w:tcW w:w="1276" w:type="dxa"/>
            <w:vAlign w:val="center"/>
          </w:tcPr>
          <w:p>
            <w:pPr>
              <w:pStyle w:val="12"/>
            </w:pPr>
            <w:r>
              <w:t>协议书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工资发放合规率</w:t>
            </w:r>
          </w:p>
        </w:tc>
        <w:tc>
          <w:tcPr>
            <w:tcW w:w="5386" w:type="dxa"/>
            <w:vAlign w:val="center"/>
          </w:tcPr>
          <w:p>
            <w:pPr>
              <w:pStyle w:val="12"/>
            </w:pPr>
            <w:r>
              <w:t>反映按规定项目、范围、标准发放情况</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反映按时足额发放工资的情况</w:t>
            </w:r>
          </w:p>
        </w:tc>
        <w:tc>
          <w:tcPr>
            <w:tcW w:w="2268" w:type="dxa"/>
            <w:vAlign w:val="center"/>
          </w:tcPr>
          <w:p>
            <w:pPr>
              <w:pStyle w:val="12"/>
            </w:pPr>
            <w:r>
              <w:t>及时足额发放</w:t>
            </w:r>
          </w:p>
        </w:tc>
        <w:tc>
          <w:tcPr>
            <w:tcW w:w="1276" w:type="dxa"/>
            <w:vAlign w:val="center"/>
          </w:tcPr>
          <w:p>
            <w:pPr>
              <w:pStyle w:val="12"/>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退役军人公益岗人员月工资标准</w:t>
            </w:r>
          </w:p>
        </w:tc>
        <w:tc>
          <w:tcPr>
            <w:tcW w:w="5386" w:type="dxa"/>
            <w:vAlign w:val="center"/>
          </w:tcPr>
          <w:p>
            <w:pPr>
              <w:pStyle w:val="12"/>
            </w:pPr>
            <w:r>
              <w:t>退役军人公益岗人员月工资标准</w:t>
            </w:r>
          </w:p>
        </w:tc>
        <w:tc>
          <w:tcPr>
            <w:tcW w:w="2268" w:type="dxa"/>
            <w:vAlign w:val="center"/>
          </w:tcPr>
          <w:p>
            <w:pPr>
              <w:pStyle w:val="12"/>
            </w:pPr>
            <w:r>
              <w:t>符合标准</w:t>
            </w:r>
          </w:p>
        </w:tc>
        <w:tc>
          <w:tcPr>
            <w:tcW w:w="1276" w:type="dxa"/>
            <w:vAlign w:val="center"/>
          </w:tcPr>
          <w:p>
            <w:pPr>
              <w:pStyle w:val="12"/>
            </w:pPr>
            <w:r>
              <w:t>国家规定标准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安排就业人数</w:t>
            </w:r>
          </w:p>
        </w:tc>
        <w:tc>
          <w:tcPr>
            <w:tcW w:w="5386" w:type="dxa"/>
            <w:vAlign w:val="center"/>
          </w:tcPr>
          <w:p>
            <w:pPr>
              <w:pStyle w:val="12"/>
            </w:pPr>
            <w:r>
              <w:t>解决就业人数，缓解就业压力</w:t>
            </w:r>
          </w:p>
        </w:tc>
        <w:tc>
          <w:tcPr>
            <w:tcW w:w="2268" w:type="dxa"/>
            <w:vAlign w:val="center"/>
          </w:tcPr>
          <w:p>
            <w:pPr>
              <w:pStyle w:val="12"/>
            </w:pPr>
            <w:r>
              <w:t>≤45人</w:t>
            </w:r>
          </w:p>
        </w:tc>
        <w:tc>
          <w:tcPr>
            <w:tcW w:w="1276" w:type="dxa"/>
            <w:vAlign w:val="center"/>
          </w:tcPr>
          <w:p>
            <w:pPr>
              <w:pStyle w:val="12"/>
            </w:pPr>
            <w:r>
              <w:t>实际人员情况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聘用人员稳定程度</w:t>
            </w:r>
          </w:p>
        </w:tc>
        <w:tc>
          <w:tcPr>
            <w:tcW w:w="5386" w:type="dxa"/>
            <w:vAlign w:val="center"/>
          </w:tcPr>
          <w:p>
            <w:pPr>
              <w:pStyle w:val="12"/>
            </w:pPr>
            <w:r>
              <w:t>反映聘用人员稳定程度</w:t>
            </w:r>
          </w:p>
        </w:tc>
        <w:tc>
          <w:tcPr>
            <w:tcW w:w="2268" w:type="dxa"/>
            <w:vAlign w:val="center"/>
          </w:tcPr>
          <w:p>
            <w:pPr>
              <w:pStyle w:val="12"/>
            </w:pPr>
            <w:r>
              <w:t>保持稳定</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40、西排干等河道底泥检测费绩效目标表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13020725P00T2B2101662</w:t>
            </w:r>
          </w:p>
        </w:tc>
        <w:tc>
          <w:tcPr>
            <w:tcW w:w="2835" w:type="dxa"/>
            <w:vAlign w:val="center"/>
          </w:tcPr>
          <w:p>
            <w:pPr>
              <w:pStyle w:val="10"/>
            </w:pPr>
            <w:r>
              <w:t>项目名称</w:t>
            </w:r>
          </w:p>
        </w:tc>
        <w:tc>
          <w:tcPr>
            <w:tcW w:w="6095" w:type="dxa"/>
            <w:gridSpan w:val="3"/>
            <w:vAlign w:val="center"/>
          </w:tcPr>
          <w:p>
            <w:pPr>
              <w:pStyle w:val="12"/>
            </w:pPr>
            <w:r>
              <w:t>西排干等河道底泥检测费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6.20</w:t>
            </w:r>
          </w:p>
        </w:tc>
        <w:tc>
          <w:tcPr>
            <w:tcW w:w="2835" w:type="dxa"/>
            <w:vAlign w:val="center"/>
          </w:tcPr>
          <w:p>
            <w:pPr>
              <w:pStyle w:val="10"/>
            </w:pPr>
            <w:r>
              <w:t>其中：财政    资金</w:t>
            </w:r>
          </w:p>
        </w:tc>
        <w:tc>
          <w:tcPr>
            <w:tcW w:w="2551" w:type="dxa"/>
            <w:vAlign w:val="center"/>
          </w:tcPr>
          <w:p>
            <w:pPr>
              <w:pStyle w:val="12"/>
            </w:pPr>
            <w:r>
              <w:t>6.20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主要用于2021年西排干等河道专项检测费。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1.依据《唐山市丰南区全域治水清水润城工程工作方案》（丰政办[2018]26号）、《检测项目合作协议》，2025年需支付资金6.2万元，主要用于2021年西排干等河道专项检测费。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检测项目数量</w:t>
            </w:r>
          </w:p>
        </w:tc>
        <w:tc>
          <w:tcPr>
            <w:tcW w:w="5386" w:type="dxa"/>
            <w:vAlign w:val="center"/>
          </w:tcPr>
          <w:p>
            <w:pPr>
              <w:pStyle w:val="12"/>
            </w:pPr>
            <w:r>
              <w:t>反映检测项目数量情况</w:t>
            </w:r>
          </w:p>
        </w:tc>
        <w:tc>
          <w:tcPr>
            <w:tcW w:w="2268" w:type="dxa"/>
            <w:vAlign w:val="center"/>
          </w:tcPr>
          <w:p>
            <w:pPr>
              <w:pStyle w:val="12"/>
            </w:pPr>
            <w:r>
              <w:t>113个</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项目检测质量</w:t>
            </w:r>
          </w:p>
        </w:tc>
        <w:tc>
          <w:tcPr>
            <w:tcW w:w="5386" w:type="dxa"/>
            <w:vAlign w:val="center"/>
          </w:tcPr>
          <w:p>
            <w:pPr>
              <w:pStyle w:val="12"/>
            </w:pPr>
            <w:r>
              <w:t>反映项目检测情况</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按期完工率</w:t>
            </w:r>
          </w:p>
        </w:tc>
        <w:tc>
          <w:tcPr>
            <w:tcW w:w="5386" w:type="dxa"/>
            <w:vAlign w:val="center"/>
          </w:tcPr>
          <w:p>
            <w:pPr>
              <w:pStyle w:val="12"/>
            </w:pPr>
            <w:r>
              <w:t>反映工程按期完工情况</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检测项目成本</w:t>
            </w:r>
          </w:p>
        </w:tc>
        <w:tc>
          <w:tcPr>
            <w:tcW w:w="5386" w:type="dxa"/>
            <w:vAlign w:val="center"/>
          </w:tcPr>
          <w:p>
            <w:pPr>
              <w:pStyle w:val="12"/>
            </w:pPr>
            <w:r>
              <w:t>反映检测项目成本情况</w:t>
            </w:r>
          </w:p>
        </w:tc>
        <w:tc>
          <w:tcPr>
            <w:tcW w:w="2268" w:type="dxa"/>
            <w:vAlign w:val="center"/>
          </w:tcPr>
          <w:p>
            <w:pPr>
              <w:pStyle w:val="12"/>
            </w:pPr>
            <w:r>
              <w:t>≤6.2万元</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对减少财政投资成本的改善程度</w:t>
            </w:r>
          </w:p>
        </w:tc>
        <w:tc>
          <w:tcPr>
            <w:tcW w:w="5386" w:type="dxa"/>
            <w:vAlign w:val="center"/>
          </w:tcPr>
          <w:p>
            <w:pPr>
              <w:pStyle w:val="12"/>
            </w:pPr>
            <w:r>
              <w:t>反映及时发现问题及时处理，防止增加修机率、节约资金</w:t>
            </w:r>
          </w:p>
        </w:tc>
        <w:tc>
          <w:tcPr>
            <w:tcW w:w="2268" w:type="dxa"/>
            <w:vAlign w:val="center"/>
          </w:tcPr>
          <w:p>
            <w:pPr>
              <w:pStyle w:val="12"/>
            </w:pPr>
            <w:r>
              <w:t>效益程度显著</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对保障相关工作开展的影响或改善情况</w:t>
            </w:r>
          </w:p>
        </w:tc>
        <w:tc>
          <w:tcPr>
            <w:tcW w:w="5386" w:type="dxa"/>
            <w:vAlign w:val="center"/>
          </w:tcPr>
          <w:p>
            <w:pPr>
              <w:pStyle w:val="12"/>
            </w:pPr>
            <w:r>
              <w:t>反映项目的实施对保障相关工作开展的影响或改善情况</w:t>
            </w:r>
          </w:p>
        </w:tc>
        <w:tc>
          <w:tcPr>
            <w:tcW w:w="2268" w:type="dxa"/>
            <w:vAlign w:val="center"/>
          </w:tcPr>
          <w:p>
            <w:pPr>
              <w:pStyle w:val="12"/>
            </w:pPr>
            <w:r>
              <w:t>明显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41、下达2024年度中央水利发展资金预算（唐财农[2024]26号）绩效目标表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13020724P00XEN6100517</w:t>
            </w:r>
          </w:p>
        </w:tc>
        <w:tc>
          <w:tcPr>
            <w:tcW w:w="2835" w:type="dxa"/>
            <w:vAlign w:val="center"/>
          </w:tcPr>
          <w:p>
            <w:pPr>
              <w:pStyle w:val="10"/>
            </w:pPr>
            <w:r>
              <w:t>项目名称</w:t>
            </w:r>
          </w:p>
        </w:tc>
        <w:tc>
          <w:tcPr>
            <w:tcW w:w="6095" w:type="dxa"/>
            <w:gridSpan w:val="3"/>
            <w:vAlign w:val="center"/>
          </w:tcPr>
          <w:p>
            <w:pPr>
              <w:pStyle w:val="12"/>
            </w:pPr>
            <w:r>
              <w:t>下达2024年度中央水利发展资金预算（唐财农[2024]26号）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835.53</w:t>
            </w:r>
          </w:p>
        </w:tc>
        <w:tc>
          <w:tcPr>
            <w:tcW w:w="2835" w:type="dxa"/>
            <w:vAlign w:val="center"/>
          </w:tcPr>
          <w:p>
            <w:pPr>
              <w:pStyle w:val="10"/>
            </w:pPr>
            <w:r>
              <w:t>其中：财政    资金</w:t>
            </w:r>
          </w:p>
        </w:tc>
        <w:tc>
          <w:tcPr>
            <w:tcW w:w="2551" w:type="dxa"/>
            <w:vAlign w:val="center"/>
          </w:tcPr>
          <w:p>
            <w:pPr>
              <w:pStyle w:val="12"/>
            </w:pPr>
            <w:r>
              <w:t>835.53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主要用于幸福河湖建设项目。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1.按照实施方案，开展幸福河湖建设，助力我省水利事业高质量发展。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实施幸福河湖数</w:t>
            </w:r>
          </w:p>
        </w:tc>
        <w:tc>
          <w:tcPr>
            <w:tcW w:w="5386" w:type="dxa"/>
            <w:vAlign w:val="center"/>
          </w:tcPr>
          <w:p>
            <w:pPr>
              <w:pStyle w:val="12"/>
            </w:pPr>
            <w:r>
              <w:t>实施幸福河湖数</w:t>
            </w:r>
          </w:p>
        </w:tc>
        <w:tc>
          <w:tcPr>
            <w:tcW w:w="2268" w:type="dxa"/>
            <w:vAlign w:val="center"/>
          </w:tcPr>
          <w:p>
            <w:pPr>
              <w:pStyle w:val="12"/>
            </w:pPr>
            <w:r>
              <w:t>1个</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合格的工程数量占总工程数量的比例</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截至2024年底，投资完成比例</w:t>
            </w:r>
          </w:p>
        </w:tc>
        <w:tc>
          <w:tcPr>
            <w:tcW w:w="5386" w:type="dxa"/>
            <w:vAlign w:val="center"/>
          </w:tcPr>
          <w:p>
            <w:pPr>
              <w:pStyle w:val="12"/>
            </w:pPr>
            <w:r>
              <w:t>截至2024年底，投资完成比例</w:t>
            </w:r>
          </w:p>
        </w:tc>
        <w:tc>
          <w:tcPr>
            <w:tcW w:w="2268" w:type="dxa"/>
            <w:vAlign w:val="center"/>
          </w:tcPr>
          <w:p>
            <w:pPr>
              <w:pStyle w:val="12"/>
            </w:pPr>
            <w:r>
              <w:t>≥80%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已建工程是否良性运行</w:t>
            </w:r>
          </w:p>
        </w:tc>
        <w:tc>
          <w:tcPr>
            <w:tcW w:w="5386" w:type="dxa"/>
            <w:vAlign w:val="center"/>
          </w:tcPr>
          <w:p>
            <w:pPr>
              <w:pStyle w:val="12"/>
            </w:pPr>
            <w:r>
              <w:t>已建工程是否良性运行</w:t>
            </w:r>
          </w:p>
        </w:tc>
        <w:tc>
          <w:tcPr>
            <w:tcW w:w="2268" w:type="dxa"/>
            <w:vAlign w:val="center"/>
          </w:tcPr>
          <w:p>
            <w:pPr>
              <w:pStyle w:val="12"/>
            </w:pPr>
            <w:r>
              <w:t>是</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受益群体调查中，满意和较满意的数量占全部调查数量的比率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42、下达2024年省级地下水超采综合治理专项资金（唐财农[2024]7号）绩效目标表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13020724P00XEN610050K</w:t>
            </w:r>
          </w:p>
        </w:tc>
        <w:tc>
          <w:tcPr>
            <w:tcW w:w="2835" w:type="dxa"/>
            <w:vAlign w:val="center"/>
          </w:tcPr>
          <w:p>
            <w:pPr>
              <w:pStyle w:val="10"/>
            </w:pPr>
            <w:r>
              <w:t>项目名称</w:t>
            </w:r>
          </w:p>
        </w:tc>
        <w:tc>
          <w:tcPr>
            <w:tcW w:w="6095" w:type="dxa"/>
            <w:gridSpan w:val="3"/>
            <w:vAlign w:val="center"/>
          </w:tcPr>
          <w:p>
            <w:pPr>
              <w:pStyle w:val="12"/>
            </w:pPr>
            <w:r>
              <w:t>下达2024年省级地下水超采综合治理专项资金（唐财农[2024]7号）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159.00</w:t>
            </w:r>
          </w:p>
        </w:tc>
        <w:tc>
          <w:tcPr>
            <w:tcW w:w="2835" w:type="dxa"/>
            <w:vAlign w:val="center"/>
          </w:tcPr>
          <w:p>
            <w:pPr>
              <w:pStyle w:val="10"/>
            </w:pPr>
            <w:r>
              <w:t>其中：财政    资金</w:t>
            </w:r>
          </w:p>
        </w:tc>
        <w:tc>
          <w:tcPr>
            <w:tcW w:w="2551" w:type="dxa"/>
            <w:vAlign w:val="center"/>
          </w:tcPr>
          <w:p>
            <w:pPr>
              <w:pStyle w:val="12"/>
            </w:pPr>
            <w:r>
              <w:t>159.00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主要用于丰南区2024年省级地下水超采综合治理项目。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1.提高灌溉水利用系数，减少项目区地下水超采，节约农业用水。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已完成工程量占总工程量的比率</w:t>
            </w:r>
          </w:p>
        </w:tc>
        <w:tc>
          <w:tcPr>
            <w:tcW w:w="2268" w:type="dxa"/>
            <w:vAlign w:val="center"/>
          </w:tcPr>
          <w:p>
            <w:pPr>
              <w:pStyle w:val="12"/>
            </w:pPr>
            <w:r>
              <w:t>≥90%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合格的工程数量占总工程数量的比例</w:t>
            </w:r>
          </w:p>
        </w:tc>
        <w:tc>
          <w:tcPr>
            <w:tcW w:w="2268" w:type="dxa"/>
            <w:vAlign w:val="center"/>
          </w:tcPr>
          <w:p>
            <w:pPr>
              <w:pStyle w:val="12"/>
            </w:pPr>
            <w:r>
              <w:t>≥90%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按时完成工程数量占总工程量的比例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节水灌溉面积完成率</w:t>
            </w:r>
          </w:p>
        </w:tc>
        <w:tc>
          <w:tcPr>
            <w:tcW w:w="5386" w:type="dxa"/>
            <w:vAlign w:val="center"/>
          </w:tcPr>
          <w:p>
            <w:pPr>
              <w:pStyle w:val="12"/>
            </w:pPr>
            <w:r>
              <w:t>实际实施面积占方案批复面积的百分比</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受益群体调查中，满意和较满意的数量占全部调查数量的比率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43、下达2024年中央水库移民扶持基金预算（唐财农[2023]97号）-2024移民直补绩效目标表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13020724P00XEN610041B</w:t>
            </w:r>
          </w:p>
        </w:tc>
        <w:tc>
          <w:tcPr>
            <w:tcW w:w="2835" w:type="dxa"/>
            <w:vAlign w:val="center"/>
          </w:tcPr>
          <w:p>
            <w:pPr>
              <w:pStyle w:val="10"/>
            </w:pPr>
            <w:r>
              <w:t>项目名称</w:t>
            </w:r>
          </w:p>
        </w:tc>
        <w:tc>
          <w:tcPr>
            <w:tcW w:w="6095" w:type="dxa"/>
            <w:gridSpan w:val="3"/>
            <w:vAlign w:val="center"/>
          </w:tcPr>
          <w:p>
            <w:pPr>
              <w:pStyle w:val="12"/>
            </w:pPr>
            <w:r>
              <w:t>下达2024年中央水库移民扶持基金预算（唐财农[2023]97号）-2024移民直补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0.91</w:t>
            </w:r>
          </w:p>
        </w:tc>
        <w:tc>
          <w:tcPr>
            <w:tcW w:w="2835" w:type="dxa"/>
            <w:vAlign w:val="center"/>
          </w:tcPr>
          <w:p>
            <w:pPr>
              <w:pStyle w:val="10"/>
            </w:pPr>
            <w:r>
              <w:t>其中：财政    资金</w:t>
            </w:r>
          </w:p>
        </w:tc>
        <w:tc>
          <w:tcPr>
            <w:tcW w:w="2551" w:type="dxa"/>
            <w:vAlign w:val="center"/>
          </w:tcPr>
          <w:p>
            <w:pPr>
              <w:pStyle w:val="12"/>
            </w:pPr>
            <w:r>
              <w:t>0.91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主要用于2025年移民扶持基金项目（第一批）工程款等。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1.改善移民生产生活条件，促进移民稳定。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后期扶持受益移民人口</w:t>
            </w:r>
          </w:p>
        </w:tc>
        <w:tc>
          <w:tcPr>
            <w:tcW w:w="5386" w:type="dxa"/>
            <w:vAlign w:val="center"/>
          </w:tcPr>
          <w:p>
            <w:pPr>
              <w:pStyle w:val="12"/>
            </w:pPr>
            <w:r>
              <w:t>后期扶持受益移民人口数量</w:t>
            </w:r>
          </w:p>
        </w:tc>
        <w:tc>
          <w:tcPr>
            <w:tcW w:w="2268" w:type="dxa"/>
            <w:vAlign w:val="center"/>
          </w:tcPr>
          <w:p>
            <w:pPr>
              <w:pStyle w:val="12"/>
            </w:pPr>
            <w:r>
              <w:t>≤4817人</w:t>
            </w:r>
          </w:p>
        </w:tc>
        <w:tc>
          <w:tcPr>
            <w:tcW w:w="1276" w:type="dxa"/>
            <w:vAlign w:val="center"/>
          </w:tcPr>
          <w:p>
            <w:pPr>
              <w:pStyle w:val="12"/>
            </w:pPr>
            <w:r>
              <w:t>移民后期扶持基金管理办法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完工项目验收率</w:t>
            </w:r>
          </w:p>
        </w:tc>
        <w:tc>
          <w:tcPr>
            <w:tcW w:w="5386" w:type="dxa"/>
            <w:vAlign w:val="center"/>
          </w:tcPr>
          <w:p>
            <w:pPr>
              <w:pStyle w:val="12"/>
            </w:pPr>
            <w:r>
              <w:t>完工项目验收比率情况</w:t>
            </w:r>
          </w:p>
        </w:tc>
        <w:tc>
          <w:tcPr>
            <w:tcW w:w="2268" w:type="dxa"/>
            <w:vAlign w:val="center"/>
          </w:tcPr>
          <w:p>
            <w:pPr>
              <w:pStyle w:val="12"/>
            </w:pPr>
            <w:r>
              <w:t>100%</w:t>
            </w:r>
          </w:p>
        </w:tc>
        <w:tc>
          <w:tcPr>
            <w:tcW w:w="1276" w:type="dxa"/>
            <w:vAlign w:val="center"/>
          </w:tcPr>
          <w:p>
            <w:pPr>
              <w:pStyle w:val="12"/>
            </w:pPr>
            <w:r>
              <w:t>项目验收报告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截至当年底，项目资金完成率</w:t>
            </w:r>
          </w:p>
        </w:tc>
        <w:tc>
          <w:tcPr>
            <w:tcW w:w="5386" w:type="dxa"/>
            <w:vAlign w:val="center"/>
          </w:tcPr>
          <w:p>
            <w:pPr>
              <w:pStyle w:val="12"/>
            </w:pPr>
            <w:r>
              <w:t>截至当年底，项目资金完成金额占资金文下达金额的比例</w:t>
            </w:r>
          </w:p>
        </w:tc>
        <w:tc>
          <w:tcPr>
            <w:tcW w:w="2268" w:type="dxa"/>
            <w:vAlign w:val="center"/>
          </w:tcPr>
          <w:p>
            <w:pPr>
              <w:pStyle w:val="12"/>
            </w:pPr>
            <w:r>
              <w:t>100%</w:t>
            </w:r>
          </w:p>
        </w:tc>
        <w:tc>
          <w:tcPr>
            <w:tcW w:w="1276" w:type="dxa"/>
            <w:vAlign w:val="center"/>
          </w:tcPr>
          <w:p>
            <w:pPr>
              <w:pStyle w:val="12"/>
            </w:pPr>
            <w:r>
              <w:t>资金文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项目支出控制在批复的预算范围内的项目比例</w:t>
            </w:r>
          </w:p>
        </w:tc>
        <w:tc>
          <w:tcPr>
            <w:tcW w:w="5386" w:type="dxa"/>
            <w:vAlign w:val="center"/>
          </w:tcPr>
          <w:p>
            <w:pPr>
              <w:pStyle w:val="12"/>
            </w:pPr>
            <w:r>
              <w:t>项目支出控制在批复的预算范围内的项目比例情况</w:t>
            </w:r>
          </w:p>
        </w:tc>
        <w:tc>
          <w:tcPr>
            <w:tcW w:w="2268" w:type="dxa"/>
            <w:vAlign w:val="center"/>
          </w:tcPr>
          <w:p>
            <w:pPr>
              <w:pStyle w:val="12"/>
            </w:pPr>
            <w:r>
              <w:t>100%</w:t>
            </w:r>
          </w:p>
        </w:tc>
        <w:tc>
          <w:tcPr>
            <w:tcW w:w="1276" w:type="dxa"/>
            <w:vAlign w:val="center"/>
          </w:tcPr>
          <w:p>
            <w:pPr>
              <w:pStyle w:val="12"/>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已建工程项目良性运行比例</w:t>
            </w:r>
          </w:p>
        </w:tc>
        <w:tc>
          <w:tcPr>
            <w:tcW w:w="5386" w:type="dxa"/>
            <w:vAlign w:val="center"/>
          </w:tcPr>
          <w:p>
            <w:pPr>
              <w:pStyle w:val="12"/>
            </w:pPr>
            <w:r>
              <w:t>良性运行项目占已建工程项目的比例</w:t>
            </w:r>
          </w:p>
        </w:tc>
        <w:tc>
          <w:tcPr>
            <w:tcW w:w="2268" w:type="dxa"/>
            <w:vAlign w:val="center"/>
          </w:tcPr>
          <w:p>
            <w:pPr>
              <w:pStyle w:val="12"/>
            </w:pPr>
            <w:r>
              <w:t>100%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移民村社会秩序稳定</w:t>
            </w:r>
          </w:p>
        </w:tc>
        <w:tc>
          <w:tcPr>
            <w:tcW w:w="5386" w:type="dxa"/>
            <w:vAlign w:val="center"/>
          </w:tcPr>
          <w:p>
            <w:pPr>
              <w:pStyle w:val="12"/>
            </w:pPr>
            <w:r>
              <w:t>移民村社会秩序稳定程度</w:t>
            </w:r>
          </w:p>
        </w:tc>
        <w:tc>
          <w:tcPr>
            <w:tcW w:w="2268" w:type="dxa"/>
            <w:vAlign w:val="center"/>
          </w:tcPr>
          <w:p>
            <w:pPr>
              <w:pStyle w:val="12"/>
            </w:pPr>
            <w:r>
              <w:t>移民村秩序稳定</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移民对后期扶持政策实施满意度</w:t>
            </w:r>
          </w:p>
        </w:tc>
        <w:tc>
          <w:tcPr>
            <w:tcW w:w="5386" w:type="dxa"/>
            <w:vAlign w:val="center"/>
          </w:tcPr>
          <w:p>
            <w:pPr>
              <w:pStyle w:val="12"/>
            </w:pPr>
            <w:r>
              <w:t>移民对后期扶持政策实施满意情况</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44、下达2025年市级水利发展资金支付指标（唐财农[2024]87号）-丰南区2025年市级水利发展资金农村饮水工程维修养护项目绩效目标表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13020725P00000810012Y</w:t>
            </w:r>
          </w:p>
        </w:tc>
        <w:tc>
          <w:tcPr>
            <w:tcW w:w="2835" w:type="dxa"/>
            <w:vAlign w:val="center"/>
          </w:tcPr>
          <w:p>
            <w:pPr>
              <w:pStyle w:val="10"/>
            </w:pPr>
            <w:r>
              <w:t>项目名称</w:t>
            </w:r>
          </w:p>
        </w:tc>
        <w:tc>
          <w:tcPr>
            <w:tcW w:w="6095" w:type="dxa"/>
            <w:gridSpan w:val="3"/>
            <w:vAlign w:val="center"/>
          </w:tcPr>
          <w:p>
            <w:pPr>
              <w:pStyle w:val="12"/>
            </w:pPr>
            <w:r>
              <w:t>下达2025年市级水利发展资金支付指标（唐财农[2024]87号）-丰南区2025年市级水利发展资金农村饮水工程维修养护项目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主要用于维修养护我区饮水工程5处，受益人口4000人。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1.完成我区5个村的农村饮水安全工程维修养护工程。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新建（改扩建、修缮）工程项目数量</w:t>
            </w:r>
          </w:p>
        </w:tc>
        <w:tc>
          <w:tcPr>
            <w:tcW w:w="5386" w:type="dxa"/>
            <w:vAlign w:val="center"/>
          </w:tcPr>
          <w:p>
            <w:pPr>
              <w:pStyle w:val="12"/>
            </w:pPr>
            <w:r>
              <w:t>反映新建（改扩建、修缮）工程项目数量情况</w:t>
            </w:r>
          </w:p>
        </w:tc>
        <w:tc>
          <w:tcPr>
            <w:tcW w:w="2268" w:type="dxa"/>
            <w:vAlign w:val="center"/>
          </w:tcPr>
          <w:p>
            <w:pPr>
              <w:pStyle w:val="12"/>
            </w:pPr>
            <w:r>
              <w:t>5处</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项目竣工验收达标率</w:t>
            </w:r>
          </w:p>
        </w:tc>
        <w:tc>
          <w:tcPr>
            <w:tcW w:w="5386" w:type="dxa"/>
            <w:vAlign w:val="center"/>
          </w:tcPr>
          <w:p>
            <w:pPr>
              <w:pStyle w:val="12"/>
            </w:pPr>
            <w:r>
              <w:t>反映新建、改扩建、修缮项目验收达标情况</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按期完工率</w:t>
            </w:r>
          </w:p>
        </w:tc>
        <w:tc>
          <w:tcPr>
            <w:tcW w:w="5386" w:type="dxa"/>
            <w:vAlign w:val="center"/>
          </w:tcPr>
          <w:p>
            <w:pPr>
              <w:pStyle w:val="12"/>
            </w:pPr>
            <w:r>
              <w:t>反映工程按期完工情况</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新建（改扩建、修缮）工程项目成本</w:t>
            </w:r>
          </w:p>
        </w:tc>
        <w:tc>
          <w:tcPr>
            <w:tcW w:w="5386" w:type="dxa"/>
            <w:vAlign w:val="center"/>
          </w:tcPr>
          <w:p>
            <w:pPr>
              <w:pStyle w:val="12"/>
            </w:pPr>
            <w:r>
              <w:t>反映新建（改扩建、修缮）工程项目成本情况</w:t>
            </w:r>
          </w:p>
        </w:tc>
        <w:tc>
          <w:tcPr>
            <w:tcW w:w="2268" w:type="dxa"/>
            <w:vAlign w:val="center"/>
          </w:tcPr>
          <w:p>
            <w:pPr>
              <w:pStyle w:val="12"/>
            </w:pPr>
            <w:r>
              <w:t>≤20万</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对保障相关工作开展的影响或改善情况</w:t>
            </w:r>
          </w:p>
        </w:tc>
        <w:tc>
          <w:tcPr>
            <w:tcW w:w="5386" w:type="dxa"/>
            <w:vAlign w:val="center"/>
          </w:tcPr>
          <w:p>
            <w:pPr>
              <w:pStyle w:val="12"/>
            </w:pPr>
            <w:r>
              <w:t>反映项目的实施对保障相关工作开展的影响或改善情况</w:t>
            </w:r>
          </w:p>
        </w:tc>
        <w:tc>
          <w:tcPr>
            <w:tcW w:w="2268" w:type="dxa"/>
            <w:vAlign w:val="center"/>
          </w:tcPr>
          <w:p>
            <w:pPr>
              <w:pStyle w:val="12"/>
            </w:pPr>
            <w:r>
              <w:t>明显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45、下达2025年市级水利发展资金支付指标（唐财农[2024]87号）-市级河道村级河长补助绩效目标表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13020725P00000810013J</w:t>
            </w:r>
          </w:p>
        </w:tc>
        <w:tc>
          <w:tcPr>
            <w:tcW w:w="2835" w:type="dxa"/>
            <w:vAlign w:val="center"/>
          </w:tcPr>
          <w:p>
            <w:pPr>
              <w:pStyle w:val="10"/>
            </w:pPr>
            <w:r>
              <w:t>项目名称</w:t>
            </w:r>
          </w:p>
        </w:tc>
        <w:tc>
          <w:tcPr>
            <w:tcW w:w="6095" w:type="dxa"/>
            <w:gridSpan w:val="3"/>
            <w:vAlign w:val="center"/>
          </w:tcPr>
          <w:p>
            <w:pPr>
              <w:pStyle w:val="12"/>
            </w:pPr>
            <w:r>
              <w:t>下达2025年市级水利发展资金支付指标（唐财农[2024]87号）-市级河道村级河长补助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11.28</w:t>
            </w:r>
          </w:p>
        </w:tc>
        <w:tc>
          <w:tcPr>
            <w:tcW w:w="2835" w:type="dxa"/>
            <w:vAlign w:val="center"/>
          </w:tcPr>
          <w:p>
            <w:pPr>
              <w:pStyle w:val="10"/>
            </w:pPr>
            <w:r>
              <w:t>其中：财政    资金</w:t>
            </w:r>
          </w:p>
        </w:tc>
        <w:tc>
          <w:tcPr>
            <w:tcW w:w="2551" w:type="dxa"/>
            <w:vAlign w:val="center"/>
          </w:tcPr>
          <w:p>
            <w:pPr>
              <w:pStyle w:val="12"/>
            </w:pPr>
            <w:r>
              <w:t>11.28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主要用于市级河道村级河长补助发放。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1.压实村级河长、湖长责任，调动村级河长、湖长巡河履职积极性，更好地完成各项工作。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区乡级河道村级河长人数</w:t>
            </w:r>
          </w:p>
        </w:tc>
        <w:tc>
          <w:tcPr>
            <w:tcW w:w="2268" w:type="dxa"/>
            <w:vAlign w:val="center"/>
          </w:tcPr>
          <w:p>
            <w:pPr>
              <w:pStyle w:val="12"/>
            </w:pPr>
            <w:r>
              <w:t>94人</w:t>
            </w:r>
          </w:p>
        </w:tc>
        <w:tc>
          <w:tcPr>
            <w:tcW w:w="1276" w:type="dxa"/>
            <w:vAlign w:val="center"/>
          </w:tcPr>
          <w:p>
            <w:pPr>
              <w:pStyle w:val="12"/>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实际发放补助的覆盖程度</w:t>
            </w:r>
          </w:p>
        </w:tc>
        <w:tc>
          <w:tcPr>
            <w:tcW w:w="2268" w:type="dxa"/>
            <w:vAlign w:val="center"/>
          </w:tcPr>
          <w:p>
            <w:pPr>
              <w:pStyle w:val="12"/>
            </w:pPr>
            <w:r>
              <w:t>100%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补贴发放周期</w:t>
            </w:r>
          </w:p>
        </w:tc>
        <w:tc>
          <w:tcPr>
            <w:tcW w:w="5386" w:type="dxa"/>
            <w:vAlign w:val="center"/>
          </w:tcPr>
          <w:p>
            <w:pPr>
              <w:pStyle w:val="12"/>
            </w:pPr>
            <w:r>
              <w:t>8月份前发放</w:t>
            </w:r>
          </w:p>
        </w:tc>
        <w:tc>
          <w:tcPr>
            <w:tcW w:w="2268" w:type="dxa"/>
            <w:vAlign w:val="center"/>
          </w:tcPr>
          <w:p>
            <w:pPr>
              <w:pStyle w:val="12"/>
            </w:pPr>
            <w:r>
              <w:t>按年发放</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5386" w:type="dxa"/>
            <w:vAlign w:val="center"/>
          </w:tcPr>
          <w:p>
            <w:pPr>
              <w:pStyle w:val="12"/>
            </w:pPr>
            <w:r>
              <w:t>规定金额控制成本与总金额占比</w:t>
            </w:r>
          </w:p>
        </w:tc>
        <w:tc>
          <w:tcPr>
            <w:tcW w:w="2268" w:type="dxa"/>
            <w:vAlign w:val="center"/>
          </w:tcPr>
          <w:p>
            <w:pPr>
              <w:pStyle w:val="12"/>
            </w:pPr>
            <w:r>
              <w:t>100元/每年每月</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补贴发放后，周边商铺消费人群明显增加</w:t>
            </w:r>
          </w:p>
        </w:tc>
        <w:tc>
          <w:tcPr>
            <w:tcW w:w="2268" w:type="dxa"/>
            <w:vAlign w:val="center"/>
          </w:tcPr>
          <w:p>
            <w:pPr>
              <w:pStyle w:val="12"/>
            </w:pPr>
            <w:r>
              <w:t>有所提升</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满意数占总调查数的比率</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46、下达增发国债水利领域项目2023-2024年中央补助资金预算（唐财农[2023]131号）绩效目标表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13020724P00002610002P</w:t>
            </w:r>
          </w:p>
        </w:tc>
        <w:tc>
          <w:tcPr>
            <w:tcW w:w="2835" w:type="dxa"/>
            <w:vAlign w:val="center"/>
          </w:tcPr>
          <w:p>
            <w:pPr>
              <w:pStyle w:val="10"/>
            </w:pPr>
            <w:r>
              <w:t>项目名称</w:t>
            </w:r>
          </w:p>
        </w:tc>
        <w:tc>
          <w:tcPr>
            <w:tcW w:w="6095" w:type="dxa"/>
            <w:gridSpan w:val="3"/>
            <w:vAlign w:val="center"/>
          </w:tcPr>
          <w:p>
            <w:pPr>
              <w:pStyle w:val="12"/>
            </w:pPr>
            <w:r>
              <w:t>下达增发国债水利领域项目2023-2024年中央补助资金预算（唐财农[2023]131号）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3443.93</w:t>
            </w:r>
          </w:p>
        </w:tc>
        <w:tc>
          <w:tcPr>
            <w:tcW w:w="2835" w:type="dxa"/>
            <w:vAlign w:val="center"/>
          </w:tcPr>
          <w:p>
            <w:pPr>
              <w:pStyle w:val="10"/>
            </w:pPr>
            <w:r>
              <w:t>其中：财政    资金</w:t>
            </w:r>
          </w:p>
        </w:tc>
        <w:tc>
          <w:tcPr>
            <w:tcW w:w="2551" w:type="dxa"/>
            <w:vAlign w:val="center"/>
          </w:tcPr>
          <w:p>
            <w:pPr>
              <w:pStyle w:val="12"/>
            </w:pPr>
            <w:r>
              <w:t>3443.93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用于唐山市丰南区陡河灌区2024年续建配套与现代化改造工程。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1.通过实施陡河灌区2024年续建配套与现代化改造工程，对渠道进行整治衬砌、渠系建筑物更新改造等方式，改善陡河灌区灌溉面积5.87万亩。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大中型灌区渠道综合整治长度</w:t>
            </w:r>
          </w:p>
        </w:tc>
        <w:tc>
          <w:tcPr>
            <w:tcW w:w="5386" w:type="dxa"/>
            <w:vAlign w:val="center"/>
          </w:tcPr>
          <w:p>
            <w:pPr>
              <w:pStyle w:val="12"/>
            </w:pPr>
            <w:r>
              <w:t>反映大中型灌区渠道综合整治长度</w:t>
            </w:r>
          </w:p>
        </w:tc>
        <w:tc>
          <w:tcPr>
            <w:tcW w:w="2268" w:type="dxa"/>
            <w:vAlign w:val="center"/>
          </w:tcPr>
          <w:p>
            <w:pPr>
              <w:pStyle w:val="12"/>
            </w:pPr>
            <w:r>
              <w:t>≥33.53公里</w:t>
            </w:r>
          </w:p>
        </w:tc>
        <w:tc>
          <w:tcPr>
            <w:tcW w:w="1276" w:type="dxa"/>
            <w:vAlign w:val="center"/>
          </w:tcPr>
          <w:p>
            <w:pPr>
              <w:pStyle w:val="12"/>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已建工程合格率</w:t>
            </w:r>
          </w:p>
        </w:tc>
        <w:tc>
          <w:tcPr>
            <w:tcW w:w="5386" w:type="dxa"/>
            <w:vAlign w:val="center"/>
          </w:tcPr>
          <w:p>
            <w:pPr>
              <w:pStyle w:val="12"/>
            </w:pPr>
            <w:r>
              <w:t>反映已建工程合格率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反映按照批复方案按时完工率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工程建设总成本</w:t>
            </w:r>
          </w:p>
        </w:tc>
        <w:tc>
          <w:tcPr>
            <w:tcW w:w="5386" w:type="dxa"/>
            <w:vAlign w:val="center"/>
          </w:tcPr>
          <w:p>
            <w:pPr>
              <w:pStyle w:val="12"/>
            </w:pPr>
            <w:r>
              <w:t>反映工程建设成本情况</w:t>
            </w:r>
          </w:p>
        </w:tc>
        <w:tc>
          <w:tcPr>
            <w:tcW w:w="2268" w:type="dxa"/>
            <w:vAlign w:val="center"/>
          </w:tcPr>
          <w:p>
            <w:pPr>
              <w:pStyle w:val="12"/>
            </w:pPr>
            <w:r>
              <w:t>≤18997.61万元</w:t>
            </w:r>
          </w:p>
        </w:tc>
        <w:tc>
          <w:tcPr>
            <w:tcW w:w="1276" w:type="dxa"/>
            <w:vAlign w:val="center"/>
          </w:tcPr>
          <w:p>
            <w:pPr>
              <w:pStyle w:val="12"/>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可持续使用时间</w:t>
            </w:r>
          </w:p>
        </w:tc>
        <w:tc>
          <w:tcPr>
            <w:tcW w:w="5386" w:type="dxa"/>
            <w:vAlign w:val="center"/>
          </w:tcPr>
          <w:p>
            <w:pPr>
              <w:pStyle w:val="12"/>
            </w:pPr>
            <w:r>
              <w:t>反映工程建成后正常使用年限</w:t>
            </w:r>
          </w:p>
        </w:tc>
        <w:tc>
          <w:tcPr>
            <w:tcW w:w="2268" w:type="dxa"/>
            <w:vAlign w:val="center"/>
          </w:tcPr>
          <w:p>
            <w:pPr>
              <w:pStyle w:val="12"/>
            </w:pPr>
            <w:r>
              <w:t>≥30年</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改善灌溉面积</w:t>
            </w:r>
          </w:p>
        </w:tc>
        <w:tc>
          <w:tcPr>
            <w:tcW w:w="5386" w:type="dxa"/>
            <w:vAlign w:val="center"/>
          </w:tcPr>
          <w:p>
            <w:pPr>
              <w:pStyle w:val="12"/>
            </w:pPr>
            <w:r>
              <w:t>反映大中型灌区改造工程效益</w:t>
            </w:r>
          </w:p>
        </w:tc>
        <w:tc>
          <w:tcPr>
            <w:tcW w:w="2268" w:type="dxa"/>
            <w:vAlign w:val="center"/>
          </w:tcPr>
          <w:p>
            <w:pPr>
              <w:pStyle w:val="12"/>
            </w:pPr>
            <w:r>
              <w:t>≥5.87万亩</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通过问卷调查受益群体满意度</w:t>
            </w:r>
          </w:p>
        </w:tc>
        <w:tc>
          <w:tcPr>
            <w:tcW w:w="2268" w:type="dxa"/>
            <w:vAlign w:val="center"/>
          </w:tcPr>
          <w:p>
            <w:pPr>
              <w:pStyle w:val="12"/>
            </w:pPr>
            <w:r>
              <w:t>≥90%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47、下属所站运行管护服务外包经费绩效目标表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13020725P00T2B210150G</w:t>
            </w:r>
          </w:p>
        </w:tc>
        <w:tc>
          <w:tcPr>
            <w:tcW w:w="2835" w:type="dxa"/>
            <w:vAlign w:val="center"/>
          </w:tcPr>
          <w:p>
            <w:pPr>
              <w:pStyle w:val="10"/>
            </w:pPr>
            <w:r>
              <w:t>项目名称</w:t>
            </w:r>
          </w:p>
        </w:tc>
        <w:tc>
          <w:tcPr>
            <w:tcW w:w="6095" w:type="dxa"/>
            <w:gridSpan w:val="3"/>
            <w:vAlign w:val="center"/>
          </w:tcPr>
          <w:p>
            <w:pPr>
              <w:pStyle w:val="12"/>
            </w:pPr>
            <w:r>
              <w:t>下属所站运行管护服务外包经费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100.60</w:t>
            </w:r>
          </w:p>
        </w:tc>
        <w:tc>
          <w:tcPr>
            <w:tcW w:w="2835" w:type="dxa"/>
            <w:vAlign w:val="center"/>
          </w:tcPr>
          <w:p>
            <w:pPr>
              <w:pStyle w:val="10"/>
            </w:pPr>
            <w:r>
              <w:t>其中：财政    资金</w:t>
            </w:r>
          </w:p>
        </w:tc>
        <w:tc>
          <w:tcPr>
            <w:tcW w:w="2551" w:type="dxa"/>
            <w:vAlign w:val="center"/>
          </w:tcPr>
          <w:p>
            <w:pPr>
              <w:pStyle w:val="12"/>
            </w:pPr>
            <w:r>
              <w:t>100.60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我局现有下属所站运行管护服务外包项目，共27人，2025年需申请资金100.6万元，主要用于保证全年下属所站运行管护服务外包人员经费支出。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1.及时发放所站运行管护服务人员工资，保障所站运行管护服务人员工资到位。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所站运行管护人数</w:t>
            </w:r>
          </w:p>
        </w:tc>
        <w:tc>
          <w:tcPr>
            <w:tcW w:w="5386" w:type="dxa"/>
            <w:vAlign w:val="center"/>
          </w:tcPr>
          <w:p>
            <w:pPr>
              <w:pStyle w:val="12"/>
            </w:pPr>
            <w:r>
              <w:t>所站运行管护人数</w:t>
            </w:r>
          </w:p>
        </w:tc>
        <w:tc>
          <w:tcPr>
            <w:tcW w:w="2268" w:type="dxa"/>
            <w:vAlign w:val="center"/>
          </w:tcPr>
          <w:p>
            <w:pPr>
              <w:pStyle w:val="12"/>
            </w:pPr>
            <w:r>
              <w:t>≤27人</w:t>
            </w:r>
          </w:p>
        </w:tc>
        <w:tc>
          <w:tcPr>
            <w:tcW w:w="1276" w:type="dxa"/>
            <w:vAlign w:val="center"/>
          </w:tcPr>
          <w:p>
            <w:pPr>
              <w:pStyle w:val="12"/>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工资发放合规率</w:t>
            </w:r>
          </w:p>
        </w:tc>
        <w:tc>
          <w:tcPr>
            <w:tcW w:w="5386" w:type="dxa"/>
            <w:vAlign w:val="center"/>
          </w:tcPr>
          <w:p>
            <w:pPr>
              <w:pStyle w:val="12"/>
            </w:pPr>
            <w:r>
              <w:t>反映按规定项目、范围、标准发放情况</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反映按时足额发放工资的情况</w:t>
            </w:r>
          </w:p>
        </w:tc>
        <w:tc>
          <w:tcPr>
            <w:tcW w:w="2268" w:type="dxa"/>
            <w:vAlign w:val="center"/>
          </w:tcPr>
          <w:p>
            <w:pPr>
              <w:pStyle w:val="12"/>
            </w:pPr>
            <w:r>
              <w:t>及时足额发放</w:t>
            </w:r>
          </w:p>
        </w:tc>
        <w:tc>
          <w:tcPr>
            <w:tcW w:w="1276" w:type="dxa"/>
            <w:vAlign w:val="center"/>
          </w:tcPr>
          <w:p>
            <w:pPr>
              <w:pStyle w:val="12"/>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所站运行管护服务人员月最低工资标准</w:t>
            </w:r>
          </w:p>
        </w:tc>
        <w:tc>
          <w:tcPr>
            <w:tcW w:w="5386" w:type="dxa"/>
            <w:vAlign w:val="center"/>
          </w:tcPr>
          <w:p>
            <w:pPr>
              <w:pStyle w:val="12"/>
            </w:pPr>
            <w:r>
              <w:t>执行的所站运行管护服务人员月工资标准</w:t>
            </w:r>
          </w:p>
        </w:tc>
        <w:tc>
          <w:tcPr>
            <w:tcW w:w="2268" w:type="dxa"/>
            <w:vAlign w:val="center"/>
          </w:tcPr>
          <w:p>
            <w:pPr>
              <w:pStyle w:val="12"/>
            </w:pPr>
            <w:r>
              <w:t>≥2200元/月，人</w:t>
            </w:r>
          </w:p>
        </w:tc>
        <w:tc>
          <w:tcPr>
            <w:tcW w:w="1276" w:type="dxa"/>
            <w:vAlign w:val="center"/>
          </w:tcPr>
          <w:p>
            <w:pPr>
              <w:pStyle w:val="12"/>
            </w:pPr>
            <w:r>
              <w:t>国家规定标准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安排就业人数</w:t>
            </w:r>
          </w:p>
        </w:tc>
        <w:tc>
          <w:tcPr>
            <w:tcW w:w="5386" w:type="dxa"/>
            <w:vAlign w:val="center"/>
          </w:tcPr>
          <w:p>
            <w:pPr>
              <w:pStyle w:val="12"/>
            </w:pPr>
            <w:r>
              <w:t>解决就业人数，缓解就业压力</w:t>
            </w:r>
          </w:p>
        </w:tc>
        <w:tc>
          <w:tcPr>
            <w:tcW w:w="2268" w:type="dxa"/>
            <w:vAlign w:val="center"/>
          </w:tcPr>
          <w:p>
            <w:pPr>
              <w:pStyle w:val="12"/>
            </w:pPr>
            <w:r>
              <w:t>≤27人</w:t>
            </w:r>
          </w:p>
        </w:tc>
        <w:tc>
          <w:tcPr>
            <w:tcW w:w="1276" w:type="dxa"/>
            <w:vAlign w:val="center"/>
          </w:tcPr>
          <w:p>
            <w:pPr>
              <w:pStyle w:val="12"/>
            </w:pPr>
            <w:r>
              <w:t>实际人员情况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聘用人员稳定程度</w:t>
            </w:r>
          </w:p>
        </w:tc>
        <w:tc>
          <w:tcPr>
            <w:tcW w:w="5386" w:type="dxa"/>
            <w:vAlign w:val="center"/>
          </w:tcPr>
          <w:p>
            <w:pPr>
              <w:pStyle w:val="12"/>
            </w:pPr>
            <w:r>
              <w:t>反映聘用人员稳定程度</w:t>
            </w:r>
          </w:p>
        </w:tc>
        <w:tc>
          <w:tcPr>
            <w:tcW w:w="2268" w:type="dxa"/>
            <w:vAlign w:val="center"/>
          </w:tcPr>
          <w:p>
            <w:pPr>
              <w:pStyle w:val="12"/>
            </w:pPr>
            <w:r>
              <w:t>保持稳定</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48、业务工作经费绩效目标表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13020725P00T2B2101566</w:t>
            </w:r>
          </w:p>
        </w:tc>
        <w:tc>
          <w:tcPr>
            <w:tcW w:w="2835" w:type="dxa"/>
            <w:vAlign w:val="center"/>
          </w:tcPr>
          <w:p>
            <w:pPr>
              <w:pStyle w:val="10"/>
            </w:pPr>
            <w:r>
              <w:t>项目名称</w:t>
            </w:r>
          </w:p>
        </w:tc>
        <w:tc>
          <w:tcPr>
            <w:tcW w:w="6095" w:type="dxa"/>
            <w:gridSpan w:val="3"/>
            <w:vAlign w:val="center"/>
          </w:tcPr>
          <w:p>
            <w:pPr>
              <w:pStyle w:val="12"/>
            </w:pPr>
            <w:r>
              <w:t>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依据水利局业务工作安排，业务工作经费主要有以下及部分：1.宣传费10.5万元（用于水法规宣传及质量安全宣传等），2.委托业务费21.5万元(用于方案编制、造价咨询费等）.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70%</w:t>
            </w:r>
          </w:p>
        </w:tc>
        <w:tc>
          <w:tcPr>
            <w:tcW w:w="2835" w:type="dxa"/>
            <w:vAlign w:val="center"/>
          </w:tcPr>
          <w:p>
            <w:pPr>
              <w:pStyle w:val="13"/>
            </w:pPr>
            <w:r>
              <w:t>85%</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已完成工作量占总工作量的比例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合格的工程数量占总工程数量的比例</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按时完成工作数量占总工作量的比例</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对公共服务水平的改善或提高程度</w:t>
            </w:r>
          </w:p>
        </w:tc>
        <w:tc>
          <w:tcPr>
            <w:tcW w:w="5386" w:type="dxa"/>
            <w:vAlign w:val="center"/>
          </w:tcPr>
          <w:p>
            <w:pPr>
              <w:pStyle w:val="12"/>
            </w:pPr>
            <w:r>
              <w:t>反映项目的实施对公共服务管理能力的改善或提高程度</w:t>
            </w:r>
          </w:p>
        </w:tc>
        <w:tc>
          <w:tcPr>
            <w:tcW w:w="2268" w:type="dxa"/>
            <w:vAlign w:val="center"/>
          </w:tcPr>
          <w:p>
            <w:pPr>
              <w:pStyle w:val="12"/>
            </w:pPr>
            <w:r>
              <w:t>明显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对区域生态环境的提升或影响程度</w:t>
            </w:r>
          </w:p>
        </w:tc>
        <w:tc>
          <w:tcPr>
            <w:tcW w:w="5386" w:type="dxa"/>
            <w:vAlign w:val="center"/>
          </w:tcPr>
          <w:p>
            <w:pPr>
              <w:pStyle w:val="12"/>
            </w:pPr>
            <w:r>
              <w:t>反映项目的实施对区域生态环境的提升或影响程度</w:t>
            </w:r>
          </w:p>
        </w:tc>
        <w:tc>
          <w:tcPr>
            <w:tcW w:w="2268" w:type="dxa"/>
            <w:vAlign w:val="center"/>
          </w:tcPr>
          <w:p>
            <w:pPr>
              <w:pStyle w:val="12"/>
            </w:pPr>
            <w:r>
              <w:t>明显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≥90%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49、移民工作经费绩效目标表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13020725P00T2B210155J</w:t>
            </w:r>
          </w:p>
        </w:tc>
        <w:tc>
          <w:tcPr>
            <w:tcW w:w="2835" w:type="dxa"/>
            <w:vAlign w:val="center"/>
          </w:tcPr>
          <w:p>
            <w:pPr>
              <w:pStyle w:val="10"/>
            </w:pPr>
            <w:r>
              <w:t>项目名称</w:t>
            </w:r>
          </w:p>
        </w:tc>
        <w:tc>
          <w:tcPr>
            <w:tcW w:w="6095" w:type="dxa"/>
            <w:gridSpan w:val="3"/>
            <w:vAlign w:val="center"/>
          </w:tcPr>
          <w:p>
            <w:pPr>
              <w:pStyle w:val="12"/>
            </w:pPr>
            <w:r>
              <w:t>移民工作经费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主要用于北京、石家庄、北戴河、库区等地劝返移民，信访维稳工作经费。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55%</w:t>
            </w:r>
          </w:p>
        </w:tc>
        <w:tc>
          <w:tcPr>
            <w:tcW w:w="2835" w:type="dxa"/>
            <w:vAlign w:val="center"/>
          </w:tcPr>
          <w:p>
            <w:pPr>
              <w:pStyle w:val="13"/>
            </w:pPr>
            <w:r>
              <w:t>80%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1.保证移民工作正常进行。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已完成工作量占总工作量的比例</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出差补助发放合规率</w:t>
            </w:r>
          </w:p>
        </w:tc>
        <w:tc>
          <w:tcPr>
            <w:tcW w:w="5386" w:type="dxa"/>
            <w:vAlign w:val="center"/>
          </w:tcPr>
          <w:p>
            <w:pPr>
              <w:pStyle w:val="12"/>
            </w:pPr>
            <w:r>
              <w:t>反映按规定范围、标准发放情况</w:t>
            </w:r>
          </w:p>
        </w:tc>
        <w:tc>
          <w:tcPr>
            <w:tcW w:w="2268" w:type="dxa"/>
            <w:vAlign w:val="center"/>
          </w:tcPr>
          <w:p>
            <w:pPr>
              <w:pStyle w:val="12"/>
            </w:pPr>
            <w:r>
              <w:t>100%</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补助经费发放及时性</w:t>
            </w:r>
          </w:p>
        </w:tc>
        <w:tc>
          <w:tcPr>
            <w:tcW w:w="5386" w:type="dxa"/>
            <w:vAlign w:val="center"/>
          </w:tcPr>
          <w:p>
            <w:pPr>
              <w:pStyle w:val="12"/>
            </w:pPr>
            <w:r>
              <w:t>反映按时足额发放补助经费的情况</w:t>
            </w:r>
          </w:p>
        </w:tc>
        <w:tc>
          <w:tcPr>
            <w:tcW w:w="2268" w:type="dxa"/>
            <w:vAlign w:val="center"/>
          </w:tcPr>
          <w:p>
            <w:pPr>
              <w:pStyle w:val="12"/>
            </w:pPr>
            <w:r>
              <w:t>及时足额发放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出差补助标准</w:t>
            </w:r>
          </w:p>
        </w:tc>
        <w:tc>
          <w:tcPr>
            <w:tcW w:w="5386" w:type="dxa"/>
            <w:vAlign w:val="center"/>
          </w:tcPr>
          <w:p>
            <w:pPr>
              <w:pStyle w:val="12"/>
            </w:pPr>
            <w:r>
              <w:t>反映出差补助标准情况</w:t>
            </w:r>
          </w:p>
        </w:tc>
        <w:tc>
          <w:tcPr>
            <w:tcW w:w="2268" w:type="dxa"/>
            <w:vAlign w:val="center"/>
          </w:tcPr>
          <w:p>
            <w:pPr>
              <w:pStyle w:val="12"/>
            </w:pPr>
            <w:r>
              <w:t>符合标准</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维护社会稳定情况</w:t>
            </w:r>
          </w:p>
        </w:tc>
        <w:tc>
          <w:tcPr>
            <w:tcW w:w="2268" w:type="dxa"/>
            <w:vAlign w:val="center"/>
          </w:tcPr>
          <w:p>
            <w:pPr>
              <w:pStyle w:val="12"/>
            </w:pPr>
            <w:r>
              <w:t>有效维护</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≥90%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50、原井管厂、打井队退休自收自支人员物业补贴、取暖费、防暑降温费等绩效目标表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13020725P00T2B210152P</w:t>
            </w:r>
          </w:p>
        </w:tc>
        <w:tc>
          <w:tcPr>
            <w:tcW w:w="2835" w:type="dxa"/>
            <w:vAlign w:val="center"/>
          </w:tcPr>
          <w:p>
            <w:pPr>
              <w:pStyle w:val="10"/>
            </w:pPr>
            <w:r>
              <w:t>项目名称</w:t>
            </w:r>
          </w:p>
        </w:tc>
        <w:tc>
          <w:tcPr>
            <w:tcW w:w="6095" w:type="dxa"/>
            <w:gridSpan w:val="3"/>
            <w:vAlign w:val="center"/>
          </w:tcPr>
          <w:p>
            <w:pPr>
              <w:pStyle w:val="12"/>
            </w:pPr>
            <w:r>
              <w:t>原井管厂、打井队退休自收自支人员物业补贴、取暖费、防暑降温费等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126.80</w:t>
            </w:r>
          </w:p>
        </w:tc>
        <w:tc>
          <w:tcPr>
            <w:tcW w:w="2835" w:type="dxa"/>
            <w:vAlign w:val="center"/>
          </w:tcPr>
          <w:p>
            <w:pPr>
              <w:pStyle w:val="10"/>
            </w:pPr>
            <w:r>
              <w:t>其中：财政    资金</w:t>
            </w:r>
          </w:p>
        </w:tc>
        <w:tc>
          <w:tcPr>
            <w:tcW w:w="2551" w:type="dxa"/>
            <w:vAlign w:val="center"/>
          </w:tcPr>
          <w:p>
            <w:pPr>
              <w:pStyle w:val="12"/>
            </w:pPr>
            <w:r>
              <w:t>126.80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主要用我局原下属单位管厂井队事业退休人员发放取暖补贴、月度生活补贴等相关费用。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1.及时发放退休人员补贴，保障社会稳定。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退休人员数量</w:t>
            </w:r>
          </w:p>
        </w:tc>
        <w:tc>
          <w:tcPr>
            <w:tcW w:w="5386" w:type="dxa"/>
            <w:vAlign w:val="center"/>
          </w:tcPr>
          <w:p>
            <w:pPr>
              <w:pStyle w:val="12"/>
            </w:pPr>
            <w:r>
              <w:t>实际退休人数</w:t>
            </w:r>
          </w:p>
        </w:tc>
        <w:tc>
          <w:tcPr>
            <w:tcW w:w="2268" w:type="dxa"/>
            <w:vAlign w:val="center"/>
          </w:tcPr>
          <w:p>
            <w:pPr>
              <w:pStyle w:val="12"/>
            </w:pPr>
            <w:r>
              <w:t>≤57人</w:t>
            </w:r>
          </w:p>
        </w:tc>
        <w:tc>
          <w:tcPr>
            <w:tcW w:w="1276" w:type="dxa"/>
            <w:vAlign w:val="center"/>
          </w:tcPr>
          <w:p>
            <w:pPr>
              <w:pStyle w:val="12"/>
            </w:pPr>
            <w:r>
              <w:t>现有退休手续人员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补贴发放的准确程度</w:t>
            </w:r>
          </w:p>
        </w:tc>
        <w:tc>
          <w:tcPr>
            <w:tcW w:w="2268" w:type="dxa"/>
            <w:vAlign w:val="center"/>
          </w:tcPr>
          <w:p>
            <w:pPr>
              <w:pStyle w:val="12"/>
            </w:pPr>
            <w:r>
              <w:t>100%</w:t>
            </w:r>
          </w:p>
        </w:tc>
        <w:tc>
          <w:tcPr>
            <w:tcW w:w="1276" w:type="dxa"/>
            <w:vAlign w:val="center"/>
          </w:tcPr>
          <w:p>
            <w:pPr>
              <w:pStyle w:val="12"/>
            </w:pPr>
            <w:r>
              <w:t>补贴发放情况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补贴发放的及时程度</w:t>
            </w:r>
          </w:p>
        </w:tc>
        <w:tc>
          <w:tcPr>
            <w:tcW w:w="2268" w:type="dxa"/>
            <w:vAlign w:val="center"/>
          </w:tcPr>
          <w:p>
            <w:pPr>
              <w:pStyle w:val="12"/>
            </w:pPr>
            <w:r>
              <w:t>100%</w:t>
            </w:r>
          </w:p>
        </w:tc>
        <w:tc>
          <w:tcPr>
            <w:tcW w:w="1276" w:type="dxa"/>
            <w:vAlign w:val="center"/>
          </w:tcPr>
          <w:p>
            <w:pPr>
              <w:pStyle w:val="12"/>
            </w:pPr>
            <w:r>
              <w:t>补贴发放情况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退休人员月补贴标准</w:t>
            </w:r>
          </w:p>
        </w:tc>
        <w:tc>
          <w:tcPr>
            <w:tcW w:w="5386" w:type="dxa"/>
            <w:vAlign w:val="center"/>
          </w:tcPr>
          <w:p>
            <w:pPr>
              <w:pStyle w:val="12"/>
            </w:pPr>
            <w:r>
              <w:t>月补贴标准情况</w:t>
            </w:r>
          </w:p>
        </w:tc>
        <w:tc>
          <w:tcPr>
            <w:tcW w:w="2268" w:type="dxa"/>
            <w:vAlign w:val="center"/>
          </w:tcPr>
          <w:p>
            <w:pPr>
              <w:pStyle w:val="12"/>
            </w:pPr>
            <w:r>
              <w:t>符合标准</w:t>
            </w:r>
          </w:p>
        </w:tc>
        <w:tc>
          <w:tcPr>
            <w:tcW w:w="1276" w:type="dxa"/>
            <w:vAlign w:val="center"/>
          </w:tcPr>
          <w:p>
            <w:pPr>
              <w:pStyle w:val="12"/>
            </w:pPr>
            <w:r>
              <w:t>国家规定标准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享受补贴人数</w:t>
            </w:r>
          </w:p>
        </w:tc>
        <w:tc>
          <w:tcPr>
            <w:tcW w:w="5386" w:type="dxa"/>
            <w:vAlign w:val="center"/>
          </w:tcPr>
          <w:p>
            <w:pPr>
              <w:pStyle w:val="12"/>
            </w:pPr>
            <w:r>
              <w:t>实际退休人数</w:t>
            </w:r>
          </w:p>
        </w:tc>
        <w:tc>
          <w:tcPr>
            <w:tcW w:w="2268" w:type="dxa"/>
            <w:vAlign w:val="center"/>
          </w:tcPr>
          <w:p>
            <w:pPr>
              <w:pStyle w:val="12"/>
            </w:pPr>
            <w:r>
              <w:t>≤57人</w:t>
            </w:r>
          </w:p>
        </w:tc>
        <w:tc>
          <w:tcPr>
            <w:tcW w:w="1276" w:type="dxa"/>
            <w:vAlign w:val="center"/>
          </w:tcPr>
          <w:p>
            <w:pPr>
              <w:pStyle w:val="12"/>
            </w:pPr>
            <w:r>
              <w:t>实际人员情况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基本生活保障情况</w:t>
            </w:r>
          </w:p>
        </w:tc>
        <w:tc>
          <w:tcPr>
            <w:tcW w:w="5386" w:type="dxa"/>
            <w:vAlign w:val="center"/>
          </w:tcPr>
          <w:p>
            <w:pPr>
              <w:pStyle w:val="12"/>
            </w:pPr>
            <w:r>
              <w:t>为退休人员提供基本生活保障的情况</w:t>
            </w:r>
          </w:p>
        </w:tc>
        <w:tc>
          <w:tcPr>
            <w:tcW w:w="2268" w:type="dxa"/>
            <w:vAlign w:val="center"/>
          </w:tcPr>
          <w:p>
            <w:pPr>
              <w:pStyle w:val="12"/>
            </w:pPr>
            <w:r>
              <w:t>基本保障</w:t>
            </w:r>
          </w:p>
        </w:tc>
        <w:tc>
          <w:tcPr>
            <w:tcW w:w="1276" w:type="dxa"/>
            <w:vAlign w:val="center"/>
          </w:tcPr>
          <w:p>
            <w:pPr>
              <w:pStyle w:val="12"/>
            </w:pPr>
            <w:r>
              <w:t>补贴发放情况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退休人员满意度</w:t>
            </w:r>
          </w:p>
        </w:tc>
        <w:tc>
          <w:tcPr>
            <w:tcW w:w="5386" w:type="dxa"/>
            <w:vAlign w:val="center"/>
          </w:tcPr>
          <w:p>
            <w:pPr>
              <w:pStyle w:val="12"/>
            </w:pPr>
            <w:r>
              <w:t>退休人员对工资待遇的满意度</w:t>
            </w:r>
          </w:p>
        </w:tc>
        <w:tc>
          <w:tcPr>
            <w:tcW w:w="2268" w:type="dxa"/>
            <w:vAlign w:val="center"/>
          </w:tcPr>
          <w:p>
            <w:pPr>
              <w:pStyle w:val="12"/>
            </w:pPr>
            <w:r>
              <w:t>≥95%</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51、造价咨询审计服务绩效目标表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13020725P00T2B2101708</w:t>
            </w:r>
          </w:p>
        </w:tc>
        <w:tc>
          <w:tcPr>
            <w:tcW w:w="2835" w:type="dxa"/>
            <w:vAlign w:val="center"/>
          </w:tcPr>
          <w:p>
            <w:pPr>
              <w:pStyle w:val="10"/>
            </w:pPr>
            <w:r>
              <w:t>项目名称</w:t>
            </w:r>
          </w:p>
        </w:tc>
        <w:tc>
          <w:tcPr>
            <w:tcW w:w="6095" w:type="dxa"/>
            <w:gridSpan w:val="3"/>
            <w:vAlign w:val="center"/>
          </w:tcPr>
          <w:p>
            <w:pPr>
              <w:pStyle w:val="12"/>
            </w:pPr>
            <w:r>
              <w:t>造价咨询审计服务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用于支付造价结算审计费用。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1.提升水利治理体系和治理能力现代化水平。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完成规划成果（规划编制方案、规划报告）数量</w:t>
            </w:r>
          </w:p>
        </w:tc>
        <w:tc>
          <w:tcPr>
            <w:tcW w:w="5386" w:type="dxa"/>
            <w:vAlign w:val="center"/>
          </w:tcPr>
          <w:p>
            <w:pPr>
              <w:pStyle w:val="12"/>
            </w:pPr>
            <w:r>
              <w:t>反映完成规划成果（规划编制方案、规划报告）数量完情况</w:t>
            </w:r>
          </w:p>
        </w:tc>
        <w:tc>
          <w:tcPr>
            <w:tcW w:w="2268" w:type="dxa"/>
            <w:vAlign w:val="center"/>
          </w:tcPr>
          <w:p>
            <w:pPr>
              <w:pStyle w:val="12"/>
            </w:pPr>
            <w:r>
              <w:t>1项</w:t>
            </w:r>
          </w:p>
        </w:tc>
        <w:tc>
          <w:tcPr>
            <w:tcW w:w="1276" w:type="dxa"/>
            <w:vAlign w:val="center"/>
          </w:tcPr>
          <w:p>
            <w:pPr>
              <w:pStyle w:val="12"/>
            </w:pPr>
            <w:r>
              <w:t>工作计划、合同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规划标准符合相应的技术规范标准</w:t>
            </w:r>
          </w:p>
        </w:tc>
        <w:tc>
          <w:tcPr>
            <w:tcW w:w="5386" w:type="dxa"/>
            <w:vAlign w:val="center"/>
          </w:tcPr>
          <w:p>
            <w:pPr>
              <w:pStyle w:val="12"/>
            </w:pPr>
            <w:r>
              <w:t>反映规划方案完成质量情况</w:t>
            </w:r>
          </w:p>
        </w:tc>
        <w:tc>
          <w:tcPr>
            <w:tcW w:w="2268" w:type="dxa"/>
            <w:vAlign w:val="center"/>
          </w:tcPr>
          <w:p>
            <w:pPr>
              <w:pStyle w:val="12"/>
            </w:pPr>
            <w:r>
              <w:t>合格</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规划完成时间</w:t>
            </w:r>
          </w:p>
        </w:tc>
        <w:tc>
          <w:tcPr>
            <w:tcW w:w="5386" w:type="dxa"/>
            <w:vAlign w:val="center"/>
          </w:tcPr>
          <w:p>
            <w:pPr>
              <w:pStyle w:val="12"/>
            </w:pPr>
            <w:r>
              <w:t>反映规划编制完成的及时程度和效率情况</w:t>
            </w:r>
          </w:p>
        </w:tc>
        <w:tc>
          <w:tcPr>
            <w:tcW w:w="2268" w:type="dxa"/>
            <w:vAlign w:val="center"/>
          </w:tcPr>
          <w:p>
            <w:pPr>
              <w:pStyle w:val="12"/>
            </w:pPr>
            <w:r>
              <w:t>90个工作日内</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反映与同类项目或行业平均水平对比情况</w:t>
            </w:r>
          </w:p>
        </w:tc>
        <w:tc>
          <w:tcPr>
            <w:tcW w:w="2268" w:type="dxa"/>
            <w:vAlign w:val="center"/>
          </w:tcPr>
          <w:p>
            <w:pPr>
              <w:pStyle w:val="12"/>
            </w:pPr>
            <w:r>
              <w:t>有效控制</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对经济社会的影响程度</w:t>
            </w:r>
          </w:p>
        </w:tc>
        <w:tc>
          <w:tcPr>
            <w:tcW w:w="5386" w:type="dxa"/>
            <w:vAlign w:val="center"/>
          </w:tcPr>
          <w:p>
            <w:pPr>
              <w:pStyle w:val="12"/>
            </w:pPr>
            <w:r>
              <w:t>反映规划编制对经济社会的影响程度情况</w:t>
            </w:r>
          </w:p>
        </w:tc>
        <w:tc>
          <w:tcPr>
            <w:tcW w:w="2268" w:type="dxa"/>
            <w:vAlign w:val="center"/>
          </w:tcPr>
          <w:p>
            <w:pPr>
              <w:pStyle w:val="12"/>
            </w:pPr>
            <w:r>
              <w:t>明显</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反映群众对规划成果满意程度</w:t>
            </w:r>
          </w:p>
        </w:tc>
        <w:tc>
          <w:tcPr>
            <w:tcW w:w="2268" w:type="dxa"/>
            <w:vAlign w:val="center"/>
          </w:tcPr>
          <w:p>
            <w:pPr>
              <w:pStyle w:val="12"/>
            </w:pPr>
            <w:r>
              <w:t>≥90%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426001唐山市丰南区水利局本级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100.00</w:t>
            </w:r>
          </w:p>
        </w:tc>
        <w:tc>
          <w:tcPr>
            <w:tcW w:w="964" w:type="dxa"/>
            <w:vAlign w:val="center"/>
          </w:tcPr>
          <w:p>
            <w:pPr>
              <w:pStyle w:val="15"/>
            </w:pPr>
            <w:r>
              <w:t>100.00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唐山市丰南区水利局本级小计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100.00</w:t>
            </w:r>
          </w:p>
        </w:tc>
        <w:tc>
          <w:tcPr>
            <w:tcW w:w="964" w:type="dxa"/>
            <w:vAlign w:val="center"/>
          </w:tcPr>
          <w:p>
            <w:pPr>
              <w:pStyle w:val="15"/>
            </w:pPr>
            <w:r>
              <w:t>100.00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2025年度农村饮水安全水质检测项目</w:t>
            </w:r>
          </w:p>
        </w:tc>
        <w:tc>
          <w:tcPr>
            <w:tcW w:w="964" w:type="dxa"/>
            <w:vAlign w:val="center"/>
          </w:tcPr>
          <w:p>
            <w:pPr>
              <w:pStyle w:val="11"/>
            </w:pPr>
            <w:r>
              <w:t>100.00</w:t>
            </w:r>
          </w:p>
        </w:tc>
        <w:tc>
          <w:tcPr>
            <w:tcW w:w="1134" w:type="dxa"/>
            <w:vAlign w:val="center"/>
          </w:tcPr>
          <w:p>
            <w:pPr>
              <w:pStyle w:val="12"/>
            </w:pPr>
            <w:r>
              <w:t>其他水利管理服务</w:t>
            </w:r>
          </w:p>
        </w:tc>
        <w:tc>
          <w:tcPr>
            <w:tcW w:w="1134" w:type="dxa"/>
            <w:vAlign w:val="center"/>
          </w:tcPr>
          <w:p>
            <w:pPr>
              <w:pStyle w:val="12"/>
            </w:pPr>
            <w:r>
              <w:t>C12990000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唐山市丰南区水利局本级上年末固定资产金额为1224.60万元（详见下表）。本年度拟购置固定资产总额为0.00万元，已按要求列入政府采购预算，详见政府采购预算表。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426001唐山市丰南区水利局本级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1224.60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2457.02</w:t>
            </w:r>
          </w:p>
        </w:tc>
        <w:tc>
          <w:tcPr>
            <w:tcW w:w="2835" w:type="dxa"/>
            <w:vAlign w:val="center"/>
          </w:tcPr>
          <w:p>
            <w:pPr>
              <w:pStyle w:val="11"/>
            </w:pPr>
            <w:r>
              <w:t>436.50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1237</w:t>
            </w:r>
          </w:p>
        </w:tc>
        <w:tc>
          <w:tcPr>
            <w:tcW w:w="2835" w:type="dxa"/>
            <w:vAlign w:val="center"/>
          </w:tcPr>
          <w:p>
            <w:pPr>
              <w:pStyle w:val="11"/>
            </w:pPr>
            <w:r>
              <w:t>283.08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11</w:t>
            </w:r>
          </w:p>
        </w:tc>
        <w:tc>
          <w:tcPr>
            <w:tcW w:w="2835" w:type="dxa"/>
            <w:vAlign w:val="center"/>
          </w:tcPr>
          <w:p>
            <w:pPr>
              <w:pStyle w:val="11"/>
            </w:pPr>
            <w:r>
              <w:t>151.28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1023</w:t>
            </w:r>
          </w:p>
        </w:tc>
        <w:tc>
          <w:tcPr>
            <w:tcW w:w="2835" w:type="dxa"/>
            <w:vAlign w:val="center"/>
          </w:tcPr>
          <w:p>
            <w:pPr>
              <w:pStyle w:val="11"/>
            </w:pPr>
            <w:r>
              <w:t>636.83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二、唐山市丰南区水利局陡河系管理所收支预算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426004唐山市丰南区水利局陡河系管理所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849.88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224.79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64.92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500.16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849.88</w:t>
            </w:r>
          </w:p>
        </w:tc>
        <w:tc>
          <w:tcPr>
            <w:tcW w:w="4535" w:type="dxa"/>
            <w:vAlign w:val="center"/>
          </w:tcPr>
          <w:p>
            <w:pPr>
              <w:pStyle w:val="14"/>
            </w:pPr>
            <w:r>
              <w:t>本年支出合计</w:t>
            </w:r>
          </w:p>
        </w:tc>
        <w:tc>
          <w:tcPr>
            <w:tcW w:w="2126" w:type="dxa"/>
            <w:vAlign w:val="center"/>
          </w:tcPr>
          <w:p>
            <w:pPr>
              <w:pStyle w:val="15"/>
            </w:pPr>
            <w:r>
              <w:t>849.88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849.88</w:t>
            </w:r>
          </w:p>
        </w:tc>
        <w:tc>
          <w:tcPr>
            <w:tcW w:w="4535" w:type="dxa"/>
            <w:vAlign w:val="center"/>
          </w:tcPr>
          <w:p>
            <w:pPr>
              <w:pStyle w:val="14"/>
            </w:pPr>
            <w:r>
              <w:t>支出总计</w:t>
            </w:r>
          </w:p>
        </w:tc>
        <w:tc>
          <w:tcPr>
            <w:tcW w:w="2126" w:type="dxa"/>
            <w:vAlign w:val="center"/>
          </w:tcPr>
          <w:p>
            <w:pPr>
              <w:pStyle w:val="15"/>
            </w:pPr>
            <w:r>
              <w:t>849.88</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426004唐山市丰南区水利局陡河系管理所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849.88</w:t>
            </w:r>
          </w:p>
        </w:tc>
        <w:tc>
          <w:tcPr>
            <w:tcW w:w="1134" w:type="dxa"/>
            <w:vAlign w:val="center"/>
          </w:tcPr>
          <w:p>
            <w:pPr>
              <w:pStyle w:val="15"/>
            </w:pPr>
            <w:r>
              <w:t>849.88</w:t>
            </w:r>
          </w:p>
        </w:tc>
        <w:tc>
          <w:tcPr>
            <w:tcW w:w="1134" w:type="dxa"/>
            <w:vAlign w:val="center"/>
          </w:tcPr>
          <w:p>
            <w:pPr>
              <w:pStyle w:val="15"/>
            </w:pPr>
            <w:r>
              <w:t>849.88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224.79</w:t>
            </w:r>
          </w:p>
        </w:tc>
        <w:tc>
          <w:tcPr>
            <w:tcW w:w="1134" w:type="dxa"/>
            <w:vAlign w:val="center"/>
          </w:tcPr>
          <w:p>
            <w:pPr>
              <w:pStyle w:val="11"/>
            </w:pPr>
            <w:r>
              <w:t>224.79</w:t>
            </w:r>
          </w:p>
        </w:tc>
        <w:tc>
          <w:tcPr>
            <w:tcW w:w="1134" w:type="dxa"/>
            <w:vAlign w:val="center"/>
          </w:tcPr>
          <w:p>
            <w:pPr>
              <w:pStyle w:val="11"/>
            </w:pPr>
            <w:r>
              <w:t>224.79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224.79</w:t>
            </w:r>
          </w:p>
        </w:tc>
        <w:tc>
          <w:tcPr>
            <w:tcW w:w="1134" w:type="dxa"/>
            <w:vAlign w:val="center"/>
          </w:tcPr>
          <w:p>
            <w:pPr>
              <w:pStyle w:val="11"/>
            </w:pPr>
            <w:r>
              <w:t>224.79</w:t>
            </w:r>
          </w:p>
        </w:tc>
        <w:tc>
          <w:tcPr>
            <w:tcW w:w="1134" w:type="dxa"/>
            <w:vAlign w:val="center"/>
          </w:tcPr>
          <w:p>
            <w:pPr>
              <w:pStyle w:val="11"/>
            </w:pPr>
            <w:r>
              <w:t>224.79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113.50</w:t>
            </w:r>
          </w:p>
        </w:tc>
        <w:tc>
          <w:tcPr>
            <w:tcW w:w="1134" w:type="dxa"/>
            <w:vAlign w:val="center"/>
          </w:tcPr>
          <w:p>
            <w:pPr>
              <w:pStyle w:val="11"/>
            </w:pPr>
            <w:r>
              <w:t>113.50</w:t>
            </w:r>
          </w:p>
        </w:tc>
        <w:tc>
          <w:tcPr>
            <w:tcW w:w="1134" w:type="dxa"/>
            <w:vAlign w:val="center"/>
          </w:tcPr>
          <w:p>
            <w:pPr>
              <w:pStyle w:val="11"/>
            </w:pPr>
            <w:r>
              <w:t>113.50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74.19</w:t>
            </w:r>
          </w:p>
        </w:tc>
        <w:tc>
          <w:tcPr>
            <w:tcW w:w="1134" w:type="dxa"/>
            <w:vAlign w:val="center"/>
          </w:tcPr>
          <w:p>
            <w:pPr>
              <w:pStyle w:val="11"/>
            </w:pPr>
            <w:r>
              <w:t>74.19</w:t>
            </w:r>
          </w:p>
        </w:tc>
        <w:tc>
          <w:tcPr>
            <w:tcW w:w="1134" w:type="dxa"/>
            <w:vAlign w:val="center"/>
          </w:tcPr>
          <w:p>
            <w:pPr>
              <w:pStyle w:val="11"/>
            </w:pPr>
            <w:r>
              <w:t>74.19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37.10</w:t>
            </w:r>
          </w:p>
        </w:tc>
        <w:tc>
          <w:tcPr>
            <w:tcW w:w="1134" w:type="dxa"/>
            <w:vAlign w:val="center"/>
          </w:tcPr>
          <w:p>
            <w:pPr>
              <w:pStyle w:val="11"/>
            </w:pPr>
            <w:r>
              <w:t>37.10</w:t>
            </w:r>
          </w:p>
        </w:tc>
        <w:tc>
          <w:tcPr>
            <w:tcW w:w="1134" w:type="dxa"/>
            <w:vAlign w:val="center"/>
          </w:tcPr>
          <w:p>
            <w:pPr>
              <w:pStyle w:val="11"/>
            </w:pPr>
            <w:r>
              <w:t>37.10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64.92</w:t>
            </w:r>
          </w:p>
        </w:tc>
        <w:tc>
          <w:tcPr>
            <w:tcW w:w="1134" w:type="dxa"/>
            <w:vAlign w:val="center"/>
          </w:tcPr>
          <w:p>
            <w:pPr>
              <w:pStyle w:val="11"/>
            </w:pPr>
            <w:r>
              <w:t>64.92</w:t>
            </w:r>
          </w:p>
        </w:tc>
        <w:tc>
          <w:tcPr>
            <w:tcW w:w="1134" w:type="dxa"/>
            <w:vAlign w:val="center"/>
          </w:tcPr>
          <w:p>
            <w:pPr>
              <w:pStyle w:val="11"/>
            </w:pPr>
            <w:r>
              <w:t>64.92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64.92</w:t>
            </w:r>
          </w:p>
        </w:tc>
        <w:tc>
          <w:tcPr>
            <w:tcW w:w="1134" w:type="dxa"/>
            <w:vAlign w:val="center"/>
          </w:tcPr>
          <w:p>
            <w:pPr>
              <w:pStyle w:val="11"/>
            </w:pPr>
            <w:r>
              <w:t>64.92</w:t>
            </w:r>
          </w:p>
        </w:tc>
        <w:tc>
          <w:tcPr>
            <w:tcW w:w="1134" w:type="dxa"/>
            <w:vAlign w:val="center"/>
          </w:tcPr>
          <w:p>
            <w:pPr>
              <w:pStyle w:val="11"/>
            </w:pPr>
            <w:r>
              <w:t>64.92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32.05</w:t>
            </w:r>
          </w:p>
        </w:tc>
        <w:tc>
          <w:tcPr>
            <w:tcW w:w="1134" w:type="dxa"/>
            <w:vAlign w:val="center"/>
          </w:tcPr>
          <w:p>
            <w:pPr>
              <w:pStyle w:val="11"/>
            </w:pPr>
            <w:r>
              <w:t>32.05</w:t>
            </w:r>
          </w:p>
        </w:tc>
        <w:tc>
          <w:tcPr>
            <w:tcW w:w="1134" w:type="dxa"/>
            <w:vAlign w:val="center"/>
          </w:tcPr>
          <w:p>
            <w:pPr>
              <w:pStyle w:val="11"/>
            </w:pPr>
            <w:r>
              <w:t>32.05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32.87</w:t>
            </w:r>
          </w:p>
        </w:tc>
        <w:tc>
          <w:tcPr>
            <w:tcW w:w="1134" w:type="dxa"/>
            <w:vAlign w:val="center"/>
          </w:tcPr>
          <w:p>
            <w:pPr>
              <w:pStyle w:val="11"/>
            </w:pPr>
            <w:r>
              <w:t>32.87</w:t>
            </w:r>
          </w:p>
        </w:tc>
        <w:tc>
          <w:tcPr>
            <w:tcW w:w="1134" w:type="dxa"/>
            <w:vAlign w:val="center"/>
          </w:tcPr>
          <w:p>
            <w:pPr>
              <w:pStyle w:val="11"/>
            </w:pPr>
            <w:r>
              <w:t>32.87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500.16</w:t>
            </w:r>
          </w:p>
        </w:tc>
        <w:tc>
          <w:tcPr>
            <w:tcW w:w="1134" w:type="dxa"/>
            <w:vAlign w:val="center"/>
          </w:tcPr>
          <w:p>
            <w:pPr>
              <w:pStyle w:val="11"/>
            </w:pPr>
            <w:r>
              <w:t>500.16</w:t>
            </w:r>
          </w:p>
        </w:tc>
        <w:tc>
          <w:tcPr>
            <w:tcW w:w="1134" w:type="dxa"/>
            <w:vAlign w:val="center"/>
          </w:tcPr>
          <w:p>
            <w:pPr>
              <w:pStyle w:val="11"/>
            </w:pPr>
            <w:r>
              <w:t>500.16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500.16</w:t>
            </w:r>
          </w:p>
        </w:tc>
        <w:tc>
          <w:tcPr>
            <w:tcW w:w="1134" w:type="dxa"/>
            <w:vAlign w:val="center"/>
          </w:tcPr>
          <w:p>
            <w:pPr>
              <w:pStyle w:val="11"/>
            </w:pPr>
            <w:r>
              <w:t>500.16</w:t>
            </w:r>
          </w:p>
        </w:tc>
        <w:tc>
          <w:tcPr>
            <w:tcW w:w="1134" w:type="dxa"/>
            <w:vAlign w:val="center"/>
          </w:tcPr>
          <w:p>
            <w:pPr>
              <w:pStyle w:val="11"/>
            </w:pPr>
            <w:r>
              <w:t>500.16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2130399</w:t>
            </w:r>
          </w:p>
        </w:tc>
        <w:tc>
          <w:tcPr>
            <w:tcW w:w="1559" w:type="dxa"/>
            <w:vAlign w:val="center"/>
          </w:tcPr>
          <w:p>
            <w:pPr>
              <w:pStyle w:val="12"/>
            </w:pPr>
            <w:r>
              <w:t>其他水利支出</w:t>
            </w:r>
          </w:p>
        </w:tc>
        <w:tc>
          <w:tcPr>
            <w:tcW w:w="1134" w:type="dxa"/>
            <w:vAlign w:val="center"/>
          </w:tcPr>
          <w:p>
            <w:pPr>
              <w:pStyle w:val="11"/>
            </w:pPr>
            <w:r>
              <w:t>500.16</w:t>
            </w:r>
          </w:p>
        </w:tc>
        <w:tc>
          <w:tcPr>
            <w:tcW w:w="1134" w:type="dxa"/>
            <w:vAlign w:val="center"/>
          </w:tcPr>
          <w:p>
            <w:pPr>
              <w:pStyle w:val="11"/>
            </w:pPr>
            <w:r>
              <w:t>500.16</w:t>
            </w:r>
          </w:p>
        </w:tc>
        <w:tc>
          <w:tcPr>
            <w:tcW w:w="1134" w:type="dxa"/>
            <w:vAlign w:val="center"/>
          </w:tcPr>
          <w:p>
            <w:pPr>
              <w:pStyle w:val="11"/>
            </w:pPr>
            <w:r>
              <w:t>500.16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60.01</w:t>
            </w:r>
          </w:p>
        </w:tc>
        <w:tc>
          <w:tcPr>
            <w:tcW w:w="1134" w:type="dxa"/>
            <w:vAlign w:val="center"/>
          </w:tcPr>
          <w:p>
            <w:pPr>
              <w:pStyle w:val="11"/>
            </w:pPr>
            <w:r>
              <w:t>60.01</w:t>
            </w:r>
          </w:p>
        </w:tc>
        <w:tc>
          <w:tcPr>
            <w:tcW w:w="1134" w:type="dxa"/>
            <w:vAlign w:val="center"/>
          </w:tcPr>
          <w:p>
            <w:pPr>
              <w:pStyle w:val="11"/>
            </w:pPr>
            <w:r>
              <w:t>60.01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60.01</w:t>
            </w:r>
          </w:p>
        </w:tc>
        <w:tc>
          <w:tcPr>
            <w:tcW w:w="1134" w:type="dxa"/>
            <w:vAlign w:val="center"/>
          </w:tcPr>
          <w:p>
            <w:pPr>
              <w:pStyle w:val="11"/>
            </w:pPr>
            <w:r>
              <w:t>60.01</w:t>
            </w:r>
          </w:p>
        </w:tc>
        <w:tc>
          <w:tcPr>
            <w:tcW w:w="1134" w:type="dxa"/>
            <w:vAlign w:val="center"/>
          </w:tcPr>
          <w:p>
            <w:pPr>
              <w:pStyle w:val="11"/>
            </w:pPr>
            <w:r>
              <w:t>60.01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60.01</w:t>
            </w:r>
          </w:p>
        </w:tc>
        <w:tc>
          <w:tcPr>
            <w:tcW w:w="1134" w:type="dxa"/>
            <w:vAlign w:val="center"/>
          </w:tcPr>
          <w:p>
            <w:pPr>
              <w:pStyle w:val="11"/>
            </w:pPr>
            <w:r>
              <w:t>60.01</w:t>
            </w:r>
          </w:p>
        </w:tc>
        <w:tc>
          <w:tcPr>
            <w:tcW w:w="1134" w:type="dxa"/>
            <w:vAlign w:val="center"/>
          </w:tcPr>
          <w:p>
            <w:pPr>
              <w:pStyle w:val="11"/>
            </w:pPr>
            <w:r>
              <w:t>60.01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426004唐山市丰南区水利局陡河系管理所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849.88</w:t>
            </w:r>
          </w:p>
        </w:tc>
        <w:tc>
          <w:tcPr>
            <w:tcW w:w="1361" w:type="dxa"/>
            <w:vAlign w:val="center"/>
          </w:tcPr>
          <w:p>
            <w:pPr>
              <w:pStyle w:val="15"/>
            </w:pPr>
            <w:r>
              <w:t>849.88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224.79</w:t>
            </w:r>
          </w:p>
        </w:tc>
        <w:tc>
          <w:tcPr>
            <w:tcW w:w="1361" w:type="dxa"/>
            <w:vAlign w:val="center"/>
          </w:tcPr>
          <w:p>
            <w:pPr>
              <w:pStyle w:val="11"/>
            </w:pPr>
            <w:r>
              <w:t>224.79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224.79</w:t>
            </w:r>
          </w:p>
        </w:tc>
        <w:tc>
          <w:tcPr>
            <w:tcW w:w="1361" w:type="dxa"/>
            <w:vAlign w:val="center"/>
          </w:tcPr>
          <w:p>
            <w:pPr>
              <w:pStyle w:val="11"/>
            </w:pPr>
            <w:r>
              <w:t>224.79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113.50</w:t>
            </w:r>
          </w:p>
        </w:tc>
        <w:tc>
          <w:tcPr>
            <w:tcW w:w="1361" w:type="dxa"/>
            <w:vAlign w:val="center"/>
          </w:tcPr>
          <w:p>
            <w:pPr>
              <w:pStyle w:val="11"/>
            </w:pPr>
            <w:r>
              <w:t>113.50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74.19</w:t>
            </w:r>
          </w:p>
        </w:tc>
        <w:tc>
          <w:tcPr>
            <w:tcW w:w="1361" w:type="dxa"/>
            <w:vAlign w:val="center"/>
          </w:tcPr>
          <w:p>
            <w:pPr>
              <w:pStyle w:val="11"/>
            </w:pPr>
            <w:r>
              <w:t>74.19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37.10</w:t>
            </w:r>
          </w:p>
        </w:tc>
        <w:tc>
          <w:tcPr>
            <w:tcW w:w="1361" w:type="dxa"/>
            <w:vAlign w:val="center"/>
          </w:tcPr>
          <w:p>
            <w:pPr>
              <w:pStyle w:val="11"/>
            </w:pPr>
            <w:r>
              <w:t>37.10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64.92</w:t>
            </w:r>
          </w:p>
        </w:tc>
        <w:tc>
          <w:tcPr>
            <w:tcW w:w="1361" w:type="dxa"/>
            <w:vAlign w:val="center"/>
          </w:tcPr>
          <w:p>
            <w:pPr>
              <w:pStyle w:val="11"/>
            </w:pPr>
            <w:r>
              <w:t>64.92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64.92</w:t>
            </w:r>
          </w:p>
        </w:tc>
        <w:tc>
          <w:tcPr>
            <w:tcW w:w="1361" w:type="dxa"/>
            <w:vAlign w:val="center"/>
          </w:tcPr>
          <w:p>
            <w:pPr>
              <w:pStyle w:val="11"/>
            </w:pPr>
            <w:r>
              <w:t>64.92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32.05</w:t>
            </w:r>
          </w:p>
        </w:tc>
        <w:tc>
          <w:tcPr>
            <w:tcW w:w="1361" w:type="dxa"/>
            <w:vAlign w:val="center"/>
          </w:tcPr>
          <w:p>
            <w:pPr>
              <w:pStyle w:val="11"/>
            </w:pPr>
            <w:r>
              <w:t>32.05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32.87</w:t>
            </w:r>
          </w:p>
        </w:tc>
        <w:tc>
          <w:tcPr>
            <w:tcW w:w="1361" w:type="dxa"/>
            <w:vAlign w:val="center"/>
          </w:tcPr>
          <w:p>
            <w:pPr>
              <w:pStyle w:val="11"/>
            </w:pPr>
            <w:r>
              <w:t>32.87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500.16</w:t>
            </w:r>
          </w:p>
        </w:tc>
        <w:tc>
          <w:tcPr>
            <w:tcW w:w="1361" w:type="dxa"/>
            <w:vAlign w:val="center"/>
          </w:tcPr>
          <w:p>
            <w:pPr>
              <w:pStyle w:val="11"/>
            </w:pPr>
            <w:r>
              <w:t>500.16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500.16</w:t>
            </w:r>
          </w:p>
        </w:tc>
        <w:tc>
          <w:tcPr>
            <w:tcW w:w="1361" w:type="dxa"/>
            <w:vAlign w:val="center"/>
          </w:tcPr>
          <w:p>
            <w:pPr>
              <w:pStyle w:val="11"/>
            </w:pPr>
            <w:r>
              <w:t>500.16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2130399</w:t>
            </w:r>
          </w:p>
        </w:tc>
        <w:tc>
          <w:tcPr>
            <w:tcW w:w="4535" w:type="dxa"/>
            <w:vAlign w:val="center"/>
          </w:tcPr>
          <w:p>
            <w:pPr>
              <w:pStyle w:val="12"/>
            </w:pPr>
            <w:r>
              <w:t>其他水利支出</w:t>
            </w:r>
          </w:p>
        </w:tc>
        <w:tc>
          <w:tcPr>
            <w:tcW w:w="1361" w:type="dxa"/>
            <w:vAlign w:val="center"/>
          </w:tcPr>
          <w:p>
            <w:pPr>
              <w:pStyle w:val="11"/>
            </w:pPr>
            <w:r>
              <w:t>500.16</w:t>
            </w:r>
          </w:p>
        </w:tc>
        <w:tc>
          <w:tcPr>
            <w:tcW w:w="1361" w:type="dxa"/>
            <w:vAlign w:val="center"/>
          </w:tcPr>
          <w:p>
            <w:pPr>
              <w:pStyle w:val="11"/>
            </w:pPr>
            <w:r>
              <w:t>500.16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60.01</w:t>
            </w:r>
          </w:p>
        </w:tc>
        <w:tc>
          <w:tcPr>
            <w:tcW w:w="1361" w:type="dxa"/>
            <w:vAlign w:val="center"/>
          </w:tcPr>
          <w:p>
            <w:pPr>
              <w:pStyle w:val="11"/>
            </w:pPr>
            <w:r>
              <w:t>60.01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60.01</w:t>
            </w:r>
          </w:p>
        </w:tc>
        <w:tc>
          <w:tcPr>
            <w:tcW w:w="1361" w:type="dxa"/>
            <w:vAlign w:val="center"/>
          </w:tcPr>
          <w:p>
            <w:pPr>
              <w:pStyle w:val="11"/>
            </w:pPr>
            <w:r>
              <w:t>60.01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60.01</w:t>
            </w:r>
          </w:p>
        </w:tc>
        <w:tc>
          <w:tcPr>
            <w:tcW w:w="1361" w:type="dxa"/>
            <w:vAlign w:val="center"/>
          </w:tcPr>
          <w:p>
            <w:pPr>
              <w:pStyle w:val="11"/>
            </w:pPr>
            <w:r>
              <w:t>60.01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426004唐山市丰南区水利局陡河系管理所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849.88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224.79</w:t>
            </w:r>
          </w:p>
        </w:tc>
        <w:tc>
          <w:tcPr>
            <w:tcW w:w="1474" w:type="dxa"/>
            <w:vAlign w:val="center"/>
          </w:tcPr>
          <w:p>
            <w:pPr>
              <w:pStyle w:val="11"/>
            </w:pPr>
            <w:r>
              <w:t>224.79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64.92</w:t>
            </w:r>
          </w:p>
        </w:tc>
        <w:tc>
          <w:tcPr>
            <w:tcW w:w="1474" w:type="dxa"/>
            <w:vAlign w:val="center"/>
          </w:tcPr>
          <w:p>
            <w:pPr>
              <w:pStyle w:val="11"/>
            </w:pPr>
            <w:r>
              <w:t>64.92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500.16</w:t>
            </w:r>
          </w:p>
        </w:tc>
        <w:tc>
          <w:tcPr>
            <w:tcW w:w="1474" w:type="dxa"/>
            <w:vAlign w:val="center"/>
          </w:tcPr>
          <w:p>
            <w:pPr>
              <w:pStyle w:val="11"/>
            </w:pPr>
            <w:r>
              <w:t>500.16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60.01</w:t>
            </w:r>
          </w:p>
        </w:tc>
        <w:tc>
          <w:tcPr>
            <w:tcW w:w="1474" w:type="dxa"/>
            <w:vAlign w:val="center"/>
          </w:tcPr>
          <w:p>
            <w:pPr>
              <w:pStyle w:val="11"/>
            </w:pPr>
            <w:r>
              <w:t>60.01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849.88</w:t>
            </w:r>
          </w:p>
        </w:tc>
        <w:tc>
          <w:tcPr>
            <w:tcW w:w="3402" w:type="dxa"/>
            <w:vAlign w:val="center"/>
          </w:tcPr>
          <w:p>
            <w:pPr>
              <w:pStyle w:val="14"/>
            </w:pPr>
            <w:r>
              <w:t>本年支出合计</w:t>
            </w:r>
          </w:p>
        </w:tc>
        <w:tc>
          <w:tcPr>
            <w:tcW w:w="1474" w:type="dxa"/>
            <w:vAlign w:val="center"/>
          </w:tcPr>
          <w:p>
            <w:pPr>
              <w:pStyle w:val="15"/>
            </w:pPr>
            <w:r>
              <w:t>849.88</w:t>
            </w:r>
          </w:p>
        </w:tc>
        <w:tc>
          <w:tcPr>
            <w:tcW w:w="1474" w:type="dxa"/>
            <w:vAlign w:val="center"/>
          </w:tcPr>
          <w:p>
            <w:pPr>
              <w:pStyle w:val="15"/>
            </w:pPr>
            <w:r>
              <w:t>849.88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849.88</w:t>
            </w:r>
          </w:p>
        </w:tc>
        <w:tc>
          <w:tcPr>
            <w:tcW w:w="3402" w:type="dxa"/>
            <w:vAlign w:val="center"/>
          </w:tcPr>
          <w:p>
            <w:pPr>
              <w:pStyle w:val="14"/>
            </w:pPr>
            <w:r>
              <w:t>支出总计</w:t>
            </w:r>
          </w:p>
        </w:tc>
        <w:tc>
          <w:tcPr>
            <w:tcW w:w="1474" w:type="dxa"/>
            <w:vAlign w:val="center"/>
          </w:tcPr>
          <w:p>
            <w:pPr>
              <w:pStyle w:val="15"/>
            </w:pPr>
            <w:r>
              <w:t>849.88</w:t>
            </w:r>
          </w:p>
        </w:tc>
        <w:tc>
          <w:tcPr>
            <w:tcW w:w="1474" w:type="dxa"/>
            <w:vAlign w:val="center"/>
          </w:tcPr>
          <w:p>
            <w:pPr>
              <w:pStyle w:val="15"/>
            </w:pPr>
            <w:r>
              <w:t>849.88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426004唐山市丰南区水利局陡河系管理所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849.88</w:t>
            </w:r>
          </w:p>
        </w:tc>
        <w:tc>
          <w:tcPr>
            <w:tcW w:w="2551" w:type="dxa"/>
            <w:vAlign w:val="center"/>
          </w:tcPr>
          <w:p>
            <w:pPr>
              <w:pStyle w:val="15"/>
            </w:pPr>
            <w:r>
              <w:t>849.88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224.79</w:t>
            </w:r>
          </w:p>
        </w:tc>
        <w:tc>
          <w:tcPr>
            <w:tcW w:w="2551" w:type="dxa"/>
            <w:vAlign w:val="center"/>
          </w:tcPr>
          <w:p>
            <w:pPr>
              <w:pStyle w:val="11"/>
            </w:pPr>
            <w:r>
              <w:t>224.79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224.79</w:t>
            </w:r>
          </w:p>
        </w:tc>
        <w:tc>
          <w:tcPr>
            <w:tcW w:w="2551" w:type="dxa"/>
            <w:vAlign w:val="center"/>
          </w:tcPr>
          <w:p>
            <w:pPr>
              <w:pStyle w:val="11"/>
            </w:pPr>
            <w:r>
              <w:t>224.79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113.50</w:t>
            </w:r>
          </w:p>
        </w:tc>
        <w:tc>
          <w:tcPr>
            <w:tcW w:w="2551" w:type="dxa"/>
            <w:vAlign w:val="center"/>
          </w:tcPr>
          <w:p>
            <w:pPr>
              <w:pStyle w:val="11"/>
            </w:pPr>
            <w:r>
              <w:t>113.50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74.19</w:t>
            </w:r>
          </w:p>
        </w:tc>
        <w:tc>
          <w:tcPr>
            <w:tcW w:w="2551" w:type="dxa"/>
            <w:vAlign w:val="center"/>
          </w:tcPr>
          <w:p>
            <w:pPr>
              <w:pStyle w:val="11"/>
            </w:pPr>
            <w:r>
              <w:t>74.19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37.10</w:t>
            </w:r>
          </w:p>
        </w:tc>
        <w:tc>
          <w:tcPr>
            <w:tcW w:w="2551" w:type="dxa"/>
            <w:vAlign w:val="center"/>
          </w:tcPr>
          <w:p>
            <w:pPr>
              <w:pStyle w:val="11"/>
            </w:pPr>
            <w:r>
              <w:t>37.10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64.92</w:t>
            </w:r>
          </w:p>
        </w:tc>
        <w:tc>
          <w:tcPr>
            <w:tcW w:w="2551" w:type="dxa"/>
            <w:vAlign w:val="center"/>
          </w:tcPr>
          <w:p>
            <w:pPr>
              <w:pStyle w:val="11"/>
            </w:pPr>
            <w:r>
              <w:t>64.92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64.92</w:t>
            </w:r>
          </w:p>
        </w:tc>
        <w:tc>
          <w:tcPr>
            <w:tcW w:w="2551" w:type="dxa"/>
            <w:vAlign w:val="center"/>
          </w:tcPr>
          <w:p>
            <w:pPr>
              <w:pStyle w:val="11"/>
            </w:pPr>
            <w:r>
              <w:t>64.92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32.05</w:t>
            </w:r>
          </w:p>
        </w:tc>
        <w:tc>
          <w:tcPr>
            <w:tcW w:w="2551" w:type="dxa"/>
            <w:vAlign w:val="center"/>
          </w:tcPr>
          <w:p>
            <w:pPr>
              <w:pStyle w:val="11"/>
            </w:pPr>
            <w:r>
              <w:t>32.05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32.87</w:t>
            </w:r>
          </w:p>
        </w:tc>
        <w:tc>
          <w:tcPr>
            <w:tcW w:w="2551" w:type="dxa"/>
            <w:vAlign w:val="center"/>
          </w:tcPr>
          <w:p>
            <w:pPr>
              <w:pStyle w:val="11"/>
            </w:pPr>
            <w:r>
              <w:t>32.87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500.16</w:t>
            </w:r>
          </w:p>
        </w:tc>
        <w:tc>
          <w:tcPr>
            <w:tcW w:w="2551" w:type="dxa"/>
            <w:vAlign w:val="center"/>
          </w:tcPr>
          <w:p>
            <w:pPr>
              <w:pStyle w:val="11"/>
            </w:pPr>
            <w:r>
              <w:t>500.16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500.16</w:t>
            </w:r>
          </w:p>
        </w:tc>
        <w:tc>
          <w:tcPr>
            <w:tcW w:w="2551" w:type="dxa"/>
            <w:vAlign w:val="center"/>
          </w:tcPr>
          <w:p>
            <w:pPr>
              <w:pStyle w:val="11"/>
            </w:pPr>
            <w:r>
              <w:t>500.16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2130399</w:t>
            </w:r>
          </w:p>
        </w:tc>
        <w:tc>
          <w:tcPr>
            <w:tcW w:w="4535" w:type="dxa"/>
            <w:vAlign w:val="center"/>
          </w:tcPr>
          <w:p>
            <w:pPr>
              <w:pStyle w:val="12"/>
            </w:pPr>
            <w:r>
              <w:t>其他水利支出</w:t>
            </w:r>
          </w:p>
        </w:tc>
        <w:tc>
          <w:tcPr>
            <w:tcW w:w="2551" w:type="dxa"/>
            <w:vAlign w:val="center"/>
          </w:tcPr>
          <w:p>
            <w:pPr>
              <w:pStyle w:val="11"/>
            </w:pPr>
            <w:r>
              <w:t>500.16</w:t>
            </w:r>
          </w:p>
        </w:tc>
        <w:tc>
          <w:tcPr>
            <w:tcW w:w="2551" w:type="dxa"/>
            <w:vAlign w:val="center"/>
          </w:tcPr>
          <w:p>
            <w:pPr>
              <w:pStyle w:val="11"/>
            </w:pPr>
            <w:r>
              <w:t>500.16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60.01</w:t>
            </w:r>
          </w:p>
        </w:tc>
        <w:tc>
          <w:tcPr>
            <w:tcW w:w="2551" w:type="dxa"/>
            <w:vAlign w:val="center"/>
          </w:tcPr>
          <w:p>
            <w:pPr>
              <w:pStyle w:val="11"/>
            </w:pPr>
            <w:r>
              <w:t>60.01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60.01</w:t>
            </w:r>
          </w:p>
        </w:tc>
        <w:tc>
          <w:tcPr>
            <w:tcW w:w="2551" w:type="dxa"/>
            <w:vAlign w:val="center"/>
          </w:tcPr>
          <w:p>
            <w:pPr>
              <w:pStyle w:val="11"/>
            </w:pPr>
            <w:r>
              <w:t>60.01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60.01</w:t>
            </w:r>
          </w:p>
        </w:tc>
        <w:tc>
          <w:tcPr>
            <w:tcW w:w="2551" w:type="dxa"/>
            <w:vAlign w:val="center"/>
          </w:tcPr>
          <w:p>
            <w:pPr>
              <w:pStyle w:val="11"/>
            </w:pPr>
            <w:r>
              <w:t>60.01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426004唐山市丰南区水利局陡河系管理所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849.88</w:t>
            </w:r>
          </w:p>
        </w:tc>
        <w:tc>
          <w:tcPr>
            <w:tcW w:w="2551" w:type="dxa"/>
            <w:vAlign w:val="center"/>
          </w:tcPr>
          <w:p>
            <w:pPr>
              <w:pStyle w:val="15"/>
            </w:pPr>
            <w:r>
              <w:t>849.88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731.61</w:t>
            </w:r>
          </w:p>
        </w:tc>
        <w:tc>
          <w:tcPr>
            <w:tcW w:w="2551" w:type="dxa"/>
            <w:vAlign w:val="center"/>
          </w:tcPr>
          <w:p>
            <w:pPr>
              <w:pStyle w:val="11"/>
            </w:pPr>
            <w:r>
              <w:t>731.61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193.97</w:t>
            </w:r>
          </w:p>
        </w:tc>
        <w:tc>
          <w:tcPr>
            <w:tcW w:w="2551" w:type="dxa"/>
            <w:vAlign w:val="center"/>
          </w:tcPr>
          <w:p>
            <w:pPr>
              <w:pStyle w:val="11"/>
            </w:pPr>
            <w:r>
              <w:t>193.97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38.10</w:t>
            </w:r>
          </w:p>
        </w:tc>
        <w:tc>
          <w:tcPr>
            <w:tcW w:w="2551" w:type="dxa"/>
            <w:vAlign w:val="center"/>
          </w:tcPr>
          <w:p>
            <w:pPr>
              <w:pStyle w:val="11"/>
            </w:pPr>
            <w:r>
              <w:t>38.10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258.74</w:t>
            </w:r>
          </w:p>
        </w:tc>
        <w:tc>
          <w:tcPr>
            <w:tcW w:w="2551" w:type="dxa"/>
            <w:vAlign w:val="center"/>
          </w:tcPr>
          <w:p>
            <w:pPr>
              <w:pStyle w:val="11"/>
            </w:pPr>
            <w:r>
              <w:t>258.74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74.19</w:t>
            </w:r>
          </w:p>
        </w:tc>
        <w:tc>
          <w:tcPr>
            <w:tcW w:w="2551" w:type="dxa"/>
            <w:vAlign w:val="center"/>
          </w:tcPr>
          <w:p>
            <w:pPr>
              <w:pStyle w:val="11"/>
            </w:pPr>
            <w:r>
              <w:t>74.19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37.10</w:t>
            </w:r>
          </w:p>
        </w:tc>
        <w:tc>
          <w:tcPr>
            <w:tcW w:w="2551" w:type="dxa"/>
            <w:vAlign w:val="center"/>
          </w:tcPr>
          <w:p>
            <w:pPr>
              <w:pStyle w:val="11"/>
            </w:pPr>
            <w:r>
              <w:t>37.10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32.05</w:t>
            </w:r>
          </w:p>
        </w:tc>
        <w:tc>
          <w:tcPr>
            <w:tcW w:w="2551" w:type="dxa"/>
            <w:vAlign w:val="center"/>
          </w:tcPr>
          <w:p>
            <w:pPr>
              <w:pStyle w:val="11"/>
            </w:pPr>
            <w:r>
              <w:t>32.05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32.87</w:t>
            </w:r>
          </w:p>
        </w:tc>
        <w:tc>
          <w:tcPr>
            <w:tcW w:w="2551" w:type="dxa"/>
            <w:vAlign w:val="center"/>
          </w:tcPr>
          <w:p>
            <w:pPr>
              <w:pStyle w:val="11"/>
            </w:pPr>
            <w:r>
              <w:t>32.87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4.58</w:t>
            </w:r>
          </w:p>
        </w:tc>
        <w:tc>
          <w:tcPr>
            <w:tcW w:w="2551" w:type="dxa"/>
            <w:vAlign w:val="center"/>
          </w:tcPr>
          <w:p>
            <w:pPr>
              <w:pStyle w:val="11"/>
            </w:pPr>
            <w:r>
              <w:t>4.58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60.01</w:t>
            </w:r>
          </w:p>
        </w:tc>
        <w:tc>
          <w:tcPr>
            <w:tcW w:w="2551" w:type="dxa"/>
            <w:vAlign w:val="center"/>
          </w:tcPr>
          <w:p>
            <w:pPr>
              <w:pStyle w:val="11"/>
            </w:pPr>
            <w:r>
              <w:t>60.01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118.27</w:t>
            </w:r>
          </w:p>
        </w:tc>
        <w:tc>
          <w:tcPr>
            <w:tcW w:w="2551" w:type="dxa"/>
            <w:vAlign w:val="center"/>
          </w:tcPr>
          <w:p>
            <w:pPr>
              <w:pStyle w:val="11"/>
            </w:pPr>
            <w:r>
              <w:t>118.27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113.50</w:t>
            </w:r>
          </w:p>
        </w:tc>
        <w:tc>
          <w:tcPr>
            <w:tcW w:w="2551" w:type="dxa"/>
            <w:vAlign w:val="center"/>
          </w:tcPr>
          <w:p>
            <w:pPr>
              <w:pStyle w:val="11"/>
            </w:pPr>
            <w:r>
              <w:t>113.50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4.77</w:t>
            </w:r>
          </w:p>
        </w:tc>
        <w:tc>
          <w:tcPr>
            <w:tcW w:w="2551" w:type="dxa"/>
            <w:vAlign w:val="center"/>
          </w:tcPr>
          <w:p>
            <w:pPr>
              <w:pStyle w:val="11"/>
            </w:pPr>
            <w:r>
              <w:t>4.77</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426004唐山市丰南区水利局陡河系管理所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426004唐山市丰南区水利局陡河系管理所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426004唐山市丰南区水利局陡河系管理所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唐山市丰南区水利局陡河系管理所2025年单位预算信息公开情况说明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按照《中华人民共和国预算法》、《地方预决算公开操作规程》和《关于进一步推进预算公开工作的实施意见》规定，现将唐山市丰南区水利局陡河系管理所2025年单位预算公开如下：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主要负责本辖区内的防洪、排涝，农业灌溉供水，以及水利工程管理、养护、维修和各乡镇农田水利基本建设的指导与服务。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唐山市丰南区水利局陡河系管理所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849.88万元，其中：一般公共预算收入849.88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丰南区水利局陡河系管理所年度单位预算中支出预算的总体情况。2025年支出预算849.88万元，其中基本支出849.88万元，包括人员经费849.88万元和日常公用经费0.00万元；项目支出0.00万元，主要为无项目支出。</w:t>
      </w:r>
    </w:p>
    <w:p>
      <w:pPr>
        <w:pStyle w:val="18"/>
      </w:pPr>
      <w:r>
        <w:t>3、比上年增减情况</w:t>
      </w:r>
    </w:p>
    <w:p>
      <w:pPr>
        <w:pStyle w:val="18"/>
      </w:pPr>
      <w:r>
        <w:t>2025年预算收支安排849.88万元，较2024年预算减少109.96万元，其中：基本支出减少109.96万元，主要为人员经费减少。项目支出增加0.00万元，主要为无项目支出。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2024年，我单位机关运行经费共计安排0.00万元，主要用于日常维修、办公用房水电费、办公用房取暖费、办公用房物业管理费等日常运行支出。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426004唐山市丰南区水利局陡河系管理所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唐山市丰南区水利局陡河系管理所上年末固定资产金额为549.24万元（详见下表）。本年度拟购置固定资产总额为0.00万元，已按要求列入政府采购预算，详见政府采购预算表。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426004唐山市丰南区水利局陡河系管理所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549.24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222</w:t>
            </w:r>
          </w:p>
        </w:tc>
        <w:tc>
          <w:tcPr>
            <w:tcW w:w="2835" w:type="dxa"/>
            <w:vAlign w:val="center"/>
          </w:tcPr>
          <w:p>
            <w:pPr>
              <w:pStyle w:val="11"/>
            </w:pPr>
            <w:r>
              <w:t>508.55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192</w:t>
            </w:r>
          </w:p>
        </w:tc>
        <w:tc>
          <w:tcPr>
            <w:tcW w:w="2835" w:type="dxa"/>
            <w:vAlign w:val="center"/>
          </w:tcPr>
          <w:p>
            <w:pPr>
              <w:pStyle w:val="11"/>
            </w:pPr>
            <w:r>
              <w:t>126.36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17.57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184</w:t>
            </w:r>
          </w:p>
        </w:tc>
        <w:tc>
          <w:tcPr>
            <w:tcW w:w="2835" w:type="dxa"/>
            <w:vAlign w:val="center"/>
          </w:tcPr>
          <w:p>
            <w:pPr>
              <w:pStyle w:val="11"/>
            </w:pPr>
            <w:r>
              <w:t>23.11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三、唐山市丰南区水利局沙河系管理所收支预算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426005唐山市丰南区水利局沙河系管理所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238.99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47.95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19.06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154.34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17.64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238.99</w:t>
            </w:r>
          </w:p>
        </w:tc>
        <w:tc>
          <w:tcPr>
            <w:tcW w:w="4535" w:type="dxa"/>
            <w:vAlign w:val="center"/>
          </w:tcPr>
          <w:p>
            <w:pPr>
              <w:pStyle w:val="14"/>
            </w:pPr>
            <w:r>
              <w:t>本年支出合计</w:t>
            </w:r>
          </w:p>
        </w:tc>
        <w:tc>
          <w:tcPr>
            <w:tcW w:w="2126" w:type="dxa"/>
            <w:vAlign w:val="center"/>
          </w:tcPr>
          <w:p>
            <w:pPr>
              <w:pStyle w:val="15"/>
            </w:pPr>
            <w:r>
              <w:t>238.99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238.99</w:t>
            </w:r>
          </w:p>
        </w:tc>
        <w:tc>
          <w:tcPr>
            <w:tcW w:w="4535" w:type="dxa"/>
            <w:vAlign w:val="center"/>
          </w:tcPr>
          <w:p>
            <w:pPr>
              <w:pStyle w:val="14"/>
            </w:pPr>
            <w:r>
              <w:t>支出总计</w:t>
            </w:r>
          </w:p>
        </w:tc>
        <w:tc>
          <w:tcPr>
            <w:tcW w:w="2126" w:type="dxa"/>
            <w:vAlign w:val="center"/>
          </w:tcPr>
          <w:p>
            <w:pPr>
              <w:pStyle w:val="15"/>
            </w:pPr>
            <w:r>
              <w:t>238.99</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426005唐山市丰南区水利局沙河系管理所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238.99</w:t>
            </w:r>
          </w:p>
        </w:tc>
        <w:tc>
          <w:tcPr>
            <w:tcW w:w="1134" w:type="dxa"/>
            <w:vAlign w:val="center"/>
          </w:tcPr>
          <w:p>
            <w:pPr>
              <w:pStyle w:val="15"/>
            </w:pPr>
            <w:r>
              <w:t>238.99</w:t>
            </w:r>
          </w:p>
        </w:tc>
        <w:tc>
          <w:tcPr>
            <w:tcW w:w="1134" w:type="dxa"/>
            <w:vAlign w:val="center"/>
          </w:tcPr>
          <w:p>
            <w:pPr>
              <w:pStyle w:val="15"/>
            </w:pPr>
            <w:r>
              <w:t>238.99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47.95</w:t>
            </w:r>
          </w:p>
        </w:tc>
        <w:tc>
          <w:tcPr>
            <w:tcW w:w="1134" w:type="dxa"/>
            <w:vAlign w:val="center"/>
          </w:tcPr>
          <w:p>
            <w:pPr>
              <w:pStyle w:val="11"/>
            </w:pPr>
            <w:r>
              <w:t>47.95</w:t>
            </w:r>
          </w:p>
        </w:tc>
        <w:tc>
          <w:tcPr>
            <w:tcW w:w="1134" w:type="dxa"/>
            <w:vAlign w:val="center"/>
          </w:tcPr>
          <w:p>
            <w:pPr>
              <w:pStyle w:val="11"/>
            </w:pPr>
            <w:r>
              <w:t>47.95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47.95</w:t>
            </w:r>
          </w:p>
        </w:tc>
        <w:tc>
          <w:tcPr>
            <w:tcW w:w="1134" w:type="dxa"/>
            <w:vAlign w:val="center"/>
          </w:tcPr>
          <w:p>
            <w:pPr>
              <w:pStyle w:val="11"/>
            </w:pPr>
            <w:r>
              <w:t>47.95</w:t>
            </w:r>
          </w:p>
        </w:tc>
        <w:tc>
          <w:tcPr>
            <w:tcW w:w="1134" w:type="dxa"/>
            <w:vAlign w:val="center"/>
          </w:tcPr>
          <w:p>
            <w:pPr>
              <w:pStyle w:val="11"/>
            </w:pPr>
            <w:r>
              <w:t>47.95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15.74</w:t>
            </w:r>
          </w:p>
        </w:tc>
        <w:tc>
          <w:tcPr>
            <w:tcW w:w="1134" w:type="dxa"/>
            <w:vAlign w:val="center"/>
          </w:tcPr>
          <w:p>
            <w:pPr>
              <w:pStyle w:val="11"/>
            </w:pPr>
            <w:r>
              <w:t>15.74</w:t>
            </w:r>
          </w:p>
        </w:tc>
        <w:tc>
          <w:tcPr>
            <w:tcW w:w="1134" w:type="dxa"/>
            <w:vAlign w:val="center"/>
          </w:tcPr>
          <w:p>
            <w:pPr>
              <w:pStyle w:val="11"/>
            </w:pPr>
            <w:r>
              <w:t>15.74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21.46</w:t>
            </w:r>
          </w:p>
        </w:tc>
        <w:tc>
          <w:tcPr>
            <w:tcW w:w="1134" w:type="dxa"/>
            <w:vAlign w:val="center"/>
          </w:tcPr>
          <w:p>
            <w:pPr>
              <w:pStyle w:val="11"/>
            </w:pPr>
            <w:r>
              <w:t>21.46</w:t>
            </w:r>
          </w:p>
        </w:tc>
        <w:tc>
          <w:tcPr>
            <w:tcW w:w="1134" w:type="dxa"/>
            <w:vAlign w:val="center"/>
          </w:tcPr>
          <w:p>
            <w:pPr>
              <w:pStyle w:val="11"/>
            </w:pPr>
            <w:r>
              <w:t>21.46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10.75</w:t>
            </w:r>
          </w:p>
        </w:tc>
        <w:tc>
          <w:tcPr>
            <w:tcW w:w="1134" w:type="dxa"/>
            <w:vAlign w:val="center"/>
          </w:tcPr>
          <w:p>
            <w:pPr>
              <w:pStyle w:val="11"/>
            </w:pPr>
            <w:r>
              <w:t>10.75</w:t>
            </w:r>
          </w:p>
        </w:tc>
        <w:tc>
          <w:tcPr>
            <w:tcW w:w="1134" w:type="dxa"/>
            <w:vAlign w:val="center"/>
          </w:tcPr>
          <w:p>
            <w:pPr>
              <w:pStyle w:val="11"/>
            </w:pPr>
            <w:r>
              <w:t>10.75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19.06</w:t>
            </w:r>
          </w:p>
        </w:tc>
        <w:tc>
          <w:tcPr>
            <w:tcW w:w="1134" w:type="dxa"/>
            <w:vAlign w:val="center"/>
          </w:tcPr>
          <w:p>
            <w:pPr>
              <w:pStyle w:val="11"/>
            </w:pPr>
            <w:r>
              <w:t>19.06</w:t>
            </w:r>
          </w:p>
        </w:tc>
        <w:tc>
          <w:tcPr>
            <w:tcW w:w="1134" w:type="dxa"/>
            <w:vAlign w:val="center"/>
          </w:tcPr>
          <w:p>
            <w:pPr>
              <w:pStyle w:val="11"/>
            </w:pPr>
            <w:r>
              <w:t>19.06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19.06</w:t>
            </w:r>
          </w:p>
        </w:tc>
        <w:tc>
          <w:tcPr>
            <w:tcW w:w="1134" w:type="dxa"/>
            <w:vAlign w:val="center"/>
          </w:tcPr>
          <w:p>
            <w:pPr>
              <w:pStyle w:val="11"/>
            </w:pPr>
            <w:r>
              <w:t>19.06</w:t>
            </w:r>
          </w:p>
        </w:tc>
        <w:tc>
          <w:tcPr>
            <w:tcW w:w="1134" w:type="dxa"/>
            <w:vAlign w:val="center"/>
          </w:tcPr>
          <w:p>
            <w:pPr>
              <w:pStyle w:val="11"/>
            </w:pPr>
            <w:r>
              <w:t>19.06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9.36</w:t>
            </w:r>
          </w:p>
        </w:tc>
        <w:tc>
          <w:tcPr>
            <w:tcW w:w="1134" w:type="dxa"/>
            <w:vAlign w:val="center"/>
          </w:tcPr>
          <w:p>
            <w:pPr>
              <w:pStyle w:val="11"/>
            </w:pPr>
            <w:r>
              <w:t>9.36</w:t>
            </w:r>
          </w:p>
        </w:tc>
        <w:tc>
          <w:tcPr>
            <w:tcW w:w="1134" w:type="dxa"/>
            <w:vAlign w:val="center"/>
          </w:tcPr>
          <w:p>
            <w:pPr>
              <w:pStyle w:val="11"/>
            </w:pPr>
            <w:r>
              <w:t>9.36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9.70</w:t>
            </w:r>
          </w:p>
        </w:tc>
        <w:tc>
          <w:tcPr>
            <w:tcW w:w="1134" w:type="dxa"/>
            <w:vAlign w:val="center"/>
          </w:tcPr>
          <w:p>
            <w:pPr>
              <w:pStyle w:val="11"/>
            </w:pPr>
            <w:r>
              <w:t>9.70</w:t>
            </w:r>
          </w:p>
        </w:tc>
        <w:tc>
          <w:tcPr>
            <w:tcW w:w="1134" w:type="dxa"/>
            <w:vAlign w:val="center"/>
          </w:tcPr>
          <w:p>
            <w:pPr>
              <w:pStyle w:val="11"/>
            </w:pPr>
            <w:r>
              <w:t>9.70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154.34</w:t>
            </w:r>
          </w:p>
        </w:tc>
        <w:tc>
          <w:tcPr>
            <w:tcW w:w="1134" w:type="dxa"/>
            <w:vAlign w:val="center"/>
          </w:tcPr>
          <w:p>
            <w:pPr>
              <w:pStyle w:val="11"/>
            </w:pPr>
            <w:r>
              <w:t>154.34</w:t>
            </w:r>
          </w:p>
        </w:tc>
        <w:tc>
          <w:tcPr>
            <w:tcW w:w="1134" w:type="dxa"/>
            <w:vAlign w:val="center"/>
          </w:tcPr>
          <w:p>
            <w:pPr>
              <w:pStyle w:val="11"/>
            </w:pPr>
            <w:r>
              <w:t>154.34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154.34</w:t>
            </w:r>
          </w:p>
        </w:tc>
        <w:tc>
          <w:tcPr>
            <w:tcW w:w="1134" w:type="dxa"/>
            <w:vAlign w:val="center"/>
          </w:tcPr>
          <w:p>
            <w:pPr>
              <w:pStyle w:val="11"/>
            </w:pPr>
            <w:r>
              <w:t>154.34</w:t>
            </w:r>
          </w:p>
        </w:tc>
        <w:tc>
          <w:tcPr>
            <w:tcW w:w="1134" w:type="dxa"/>
            <w:vAlign w:val="center"/>
          </w:tcPr>
          <w:p>
            <w:pPr>
              <w:pStyle w:val="11"/>
            </w:pPr>
            <w:r>
              <w:t>154.34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2130399</w:t>
            </w:r>
          </w:p>
        </w:tc>
        <w:tc>
          <w:tcPr>
            <w:tcW w:w="1559" w:type="dxa"/>
            <w:vAlign w:val="center"/>
          </w:tcPr>
          <w:p>
            <w:pPr>
              <w:pStyle w:val="12"/>
            </w:pPr>
            <w:r>
              <w:t>其他水利支出</w:t>
            </w:r>
          </w:p>
        </w:tc>
        <w:tc>
          <w:tcPr>
            <w:tcW w:w="1134" w:type="dxa"/>
            <w:vAlign w:val="center"/>
          </w:tcPr>
          <w:p>
            <w:pPr>
              <w:pStyle w:val="11"/>
            </w:pPr>
            <w:r>
              <w:t>154.34</w:t>
            </w:r>
          </w:p>
        </w:tc>
        <w:tc>
          <w:tcPr>
            <w:tcW w:w="1134" w:type="dxa"/>
            <w:vAlign w:val="center"/>
          </w:tcPr>
          <w:p>
            <w:pPr>
              <w:pStyle w:val="11"/>
            </w:pPr>
            <w:r>
              <w:t>154.34</w:t>
            </w:r>
          </w:p>
        </w:tc>
        <w:tc>
          <w:tcPr>
            <w:tcW w:w="1134" w:type="dxa"/>
            <w:vAlign w:val="center"/>
          </w:tcPr>
          <w:p>
            <w:pPr>
              <w:pStyle w:val="11"/>
            </w:pPr>
            <w:r>
              <w:t>154.34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17.64</w:t>
            </w:r>
          </w:p>
        </w:tc>
        <w:tc>
          <w:tcPr>
            <w:tcW w:w="1134" w:type="dxa"/>
            <w:vAlign w:val="center"/>
          </w:tcPr>
          <w:p>
            <w:pPr>
              <w:pStyle w:val="11"/>
            </w:pPr>
            <w:r>
              <w:t>17.64</w:t>
            </w:r>
          </w:p>
        </w:tc>
        <w:tc>
          <w:tcPr>
            <w:tcW w:w="1134" w:type="dxa"/>
            <w:vAlign w:val="center"/>
          </w:tcPr>
          <w:p>
            <w:pPr>
              <w:pStyle w:val="11"/>
            </w:pPr>
            <w:r>
              <w:t>17.64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17.64</w:t>
            </w:r>
          </w:p>
        </w:tc>
        <w:tc>
          <w:tcPr>
            <w:tcW w:w="1134" w:type="dxa"/>
            <w:vAlign w:val="center"/>
          </w:tcPr>
          <w:p>
            <w:pPr>
              <w:pStyle w:val="11"/>
            </w:pPr>
            <w:r>
              <w:t>17.64</w:t>
            </w:r>
          </w:p>
        </w:tc>
        <w:tc>
          <w:tcPr>
            <w:tcW w:w="1134" w:type="dxa"/>
            <w:vAlign w:val="center"/>
          </w:tcPr>
          <w:p>
            <w:pPr>
              <w:pStyle w:val="11"/>
            </w:pPr>
            <w:r>
              <w:t>17.64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17.64</w:t>
            </w:r>
          </w:p>
        </w:tc>
        <w:tc>
          <w:tcPr>
            <w:tcW w:w="1134" w:type="dxa"/>
            <w:vAlign w:val="center"/>
          </w:tcPr>
          <w:p>
            <w:pPr>
              <w:pStyle w:val="11"/>
            </w:pPr>
            <w:r>
              <w:t>17.64</w:t>
            </w:r>
          </w:p>
        </w:tc>
        <w:tc>
          <w:tcPr>
            <w:tcW w:w="1134" w:type="dxa"/>
            <w:vAlign w:val="center"/>
          </w:tcPr>
          <w:p>
            <w:pPr>
              <w:pStyle w:val="11"/>
            </w:pPr>
            <w:r>
              <w:t>17.64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426005唐山市丰南区水利局沙河系管理所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238.99</w:t>
            </w:r>
          </w:p>
        </w:tc>
        <w:tc>
          <w:tcPr>
            <w:tcW w:w="1361" w:type="dxa"/>
            <w:vAlign w:val="center"/>
          </w:tcPr>
          <w:p>
            <w:pPr>
              <w:pStyle w:val="15"/>
            </w:pPr>
            <w:r>
              <w:t>238.99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47.95</w:t>
            </w:r>
          </w:p>
        </w:tc>
        <w:tc>
          <w:tcPr>
            <w:tcW w:w="1361" w:type="dxa"/>
            <w:vAlign w:val="center"/>
          </w:tcPr>
          <w:p>
            <w:pPr>
              <w:pStyle w:val="11"/>
            </w:pPr>
            <w:r>
              <w:t>47.95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47.95</w:t>
            </w:r>
          </w:p>
        </w:tc>
        <w:tc>
          <w:tcPr>
            <w:tcW w:w="1361" w:type="dxa"/>
            <w:vAlign w:val="center"/>
          </w:tcPr>
          <w:p>
            <w:pPr>
              <w:pStyle w:val="11"/>
            </w:pPr>
            <w:r>
              <w:t>47.95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15.74</w:t>
            </w:r>
          </w:p>
        </w:tc>
        <w:tc>
          <w:tcPr>
            <w:tcW w:w="1361" w:type="dxa"/>
            <w:vAlign w:val="center"/>
          </w:tcPr>
          <w:p>
            <w:pPr>
              <w:pStyle w:val="11"/>
            </w:pPr>
            <w:r>
              <w:t>15.74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21.46</w:t>
            </w:r>
          </w:p>
        </w:tc>
        <w:tc>
          <w:tcPr>
            <w:tcW w:w="1361" w:type="dxa"/>
            <w:vAlign w:val="center"/>
          </w:tcPr>
          <w:p>
            <w:pPr>
              <w:pStyle w:val="11"/>
            </w:pPr>
            <w:r>
              <w:t>21.46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10.75</w:t>
            </w:r>
          </w:p>
        </w:tc>
        <w:tc>
          <w:tcPr>
            <w:tcW w:w="1361" w:type="dxa"/>
            <w:vAlign w:val="center"/>
          </w:tcPr>
          <w:p>
            <w:pPr>
              <w:pStyle w:val="11"/>
            </w:pPr>
            <w:r>
              <w:t>10.75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19.06</w:t>
            </w:r>
          </w:p>
        </w:tc>
        <w:tc>
          <w:tcPr>
            <w:tcW w:w="1361" w:type="dxa"/>
            <w:vAlign w:val="center"/>
          </w:tcPr>
          <w:p>
            <w:pPr>
              <w:pStyle w:val="11"/>
            </w:pPr>
            <w:r>
              <w:t>19.06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19.06</w:t>
            </w:r>
          </w:p>
        </w:tc>
        <w:tc>
          <w:tcPr>
            <w:tcW w:w="1361" w:type="dxa"/>
            <w:vAlign w:val="center"/>
          </w:tcPr>
          <w:p>
            <w:pPr>
              <w:pStyle w:val="11"/>
            </w:pPr>
            <w:r>
              <w:t>19.06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9.36</w:t>
            </w:r>
          </w:p>
        </w:tc>
        <w:tc>
          <w:tcPr>
            <w:tcW w:w="1361" w:type="dxa"/>
            <w:vAlign w:val="center"/>
          </w:tcPr>
          <w:p>
            <w:pPr>
              <w:pStyle w:val="11"/>
            </w:pPr>
            <w:r>
              <w:t>9.36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9.70</w:t>
            </w:r>
          </w:p>
        </w:tc>
        <w:tc>
          <w:tcPr>
            <w:tcW w:w="1361" w:type="dxa"/>
            <w:vAlign w:val="center"/>
          </w:tcPr>
          <w:p>
            <w:pPr>
              <w:pStyle w:val="11"/>
            </w:pPr>
            <w:r>
              <w:t>9.70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154.34</w:t>
            </w:r>
          </w:p>
        </w:tc>
        <w:tc>
          <w:tcPr>
            <w:tcW w:w="1361" w:type="dxa"/>
            <w:vAlign w:val="center"/>
          </w:tcPr>
          <w:p>
            <w:pPr>
              <w:pStyle w:val="11"/>
            </w:pPr>
            <w:r>
              <w:t>154.34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154.34</w:t>
            </w:r>
          </w:p>
        </w:tc>
        <w:tc>
          <w:tcPr>
            <w:tcW w:w="1361" w:type="dxa"/>
            <w:vAlign w:val="center"/>
          </w:tcPr>
          <w:p>
            <w:pPr>
              <w:pStyle w:val="11"/>
            </w:pPr>
            <w:r>
              <w:t>154.34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2130399</w:t>
            </w:r>
          </w:p>
        </w:tc>
        <w:tc>
          <w:tcPr>
            <w:tcW w:w="4535" w:type="dxa"/>
            <w:vAlign w:val="center"/>
          </w:tcPr>
          <w:p>
            <w:pPr>
              <w:pStyle w:val="12"/>
            </w:pPr>
            <w:r>
              <w:t>其他水利支出</w:t>
            </w:r>
          </w:p>
        </w:tc>
        <w:tc>
          <w:tcPr>
            <w:tcW w:w="1361" w:type="dxa"/>
            <w:vAlign w:val="center"/>
          </w:tcPr>
          <w:p>
            <w:pPr>
              <w:pStyle w:val="11"/>
            </w:pPr>
            <w:r>
              <w:t>154.34</w:t>
            </w:r>
          </w:p>
        </w:tc>
        <w:tc>
          <w:tcPr>
            <w:tcW w:w="1361" w:type="dxa"/>
            <w:vAlign w:val="center"/>
          </w:tcPr>
          <w:p>
            <w:pPr>
              <w:pStyle w:val="11"/>
            </w:pPr>
            <w:r>
              <w:t>154.34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17.64</w:t>
            </w:r>
          </w:p>
        </w:tc>
        <w:tc>
          <w:tcPr>
            <w:tcW w:w="1361" w:type="dxa"/>
            <w:vAlign w:val="center"/>
          </w:tcPr>
          <w:p>
            <w:pPr>
              <w:pStyle w:val="11"/>
            </w:pPr>
            <w:r>
              <w:t>17.64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17.64</w:t>
            </w:r>
          </w:p>
        </w:tc>
        <w:tc>
          <w:tcPr>
            <w:tcW w:w="1361" w:type="dxa"/>
            <w:vAlign w:val="center"/>
          </w:tcPr>
          <w:p>
            <w:pPr>
              <w:pStyle w:val="11"/>
            </w:pPr>
            <w:r>
              <w:t>17.64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17.64</w:t>
            </w:r>
          </w:p>
        </w:tc>
        <w:tc>
          <w:tcPr>
            <w:tcW w:w="1361" w:type="dxa"/>
            <w:vAlign w:val="center"/>
          </w:tcPr>
          <w:p>
            <w:pPr>
              <w:pStyle w:val="11"/>
            </w:pPr>
            <w:r>
              <w:t>17.64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426005唐山市丰南区水利局沙河系管理所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238.99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47.95</w:t>
            </w:r>
          </w:p>
        </w:tc>
        <w:tc>
          <w:tcPr>
            <w:tcW w:w="1474" w:type="dxa"/>
            <w:vAlign w:val="center"/>
          </w:tcPr>
          <w:p>
            <w:pPr>
              <w:pStyle w:val="11"/>
            </w:pPr>
            <w:r>
              <w:t>47.95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19.06</w:t>
            </w:r>
          </w:p>
        </w:tc>
        <w:tc>
          <w:tcPr>
            <w:tcW w:w="1474" w:type="dxa"/>
            <w:vAlign w:val="center"/>
          </w:tcPr>
          <w:p>
            <w:pPr>
              <w:pStyle w:val="11"/>
            </w:pPr>
            <w:r>
              <w:t>19.06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154.34</w:t>
            </w:r>
          </w:p>
        </w:tc>
        <w:tc>
          <w:tcPr>
            <w:tcW w:w="1474" w:type="dxa"/>
            <w:vAlign w:val="center"/>
          </w:tcPr>
          <w:p>
            <w:pPr>
              <w:pStyle w:val="11"/>
            </w:pPr>
            <w:r>
              <w:t>154.34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17.64</w:t>
            </w:r>
          </w:p>
        </w:tc>
        <w:tc>
          <w:tcPr>
            <w:tcW w:w="1474" w:type="dxa"/>
            <w:vAlign w:val="center"/>
          </w:tcPr>
          <w:p>
            <w:pPr>
              <w:pStyle w:val="11"/>
            </w:pPr>
            <w:r>
              <w:t>17.64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238.99</w:t>
            </w:r>
          </w:p>
        </w:tc>
        <w:tc>
          <w:tcPr>
            <w:tcW w:w="3402" w:type="dxa"/>
            <w:vAlign w:val="center"/>
          </w:tcPr>
          <w:p>
            <w:pPr>
              <w:pStyle w:val="14"/>
            </w:pPr>
            <w:r>
              <w:t>本年支出合计</w:t>
            </w:r>
          </w:p>
        </w:tc>
        <w:tc>
          <w:tcPr>
            <w:tcW w:w="1474" w:type="dxa"/>
            <w:vAlign w:val="center"/>
          </w:tcPr>
          <w:p>
            <w:pPr>
              <w:pStyle w:val="15"/>
            </w:pPr>
            <w:r>
              <w:t>238.99</w:t>
            </w:r>
          </w:p>
        </w:tc>
        <w:tc>
          <w:tcPr>
            <w:tcW w:w="1474" w:type="dxa"/>
            <w:vAlign w:val="center"/>
          </w:tcPr>
          <w:p>
            <w:pPr>
              <w:pStyle w:val="15"/>
            </w:pPr>
            <w:r>
              <w:t>238.99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238.99</w:t>
            </w:r>
          </w:p>
        </w:tc>
        <w:tc>
          <w:tcPr>
            <w:tcW w:w="3402" w:type="dxa"/>
            <w:vAlign w:val="center"/>
          </w:tcPr>
          <w:p>
            <w:pPr>
              <w:pStyle w:val="14"/>
            </w:pPr>
            <w:r>
              <w:t>支出总计</w:t>
            </w:r>
          </w:p>
        </w:tc>
        <w:tc>
          <w:tcPr>
            <w:tcW w:w="1474" w:type="dxa"/>
            <w:vAlign w:val="center"/>
          </w:tcPr>
          <w:p>
            <w:pPr>
              <w:pStyle w:val="15"/>
            </w:pPr>
            <w:r>
              <w:t>238.99</w:t>
            </w:r>
          </w:p>
        </w:tc>
        <w:tc>
          <w:tcPr>
            <w:tcW w:w="1474" w:type="dxa"/>
            <w:vAlign w:val="center"/>
          </w:tcPr>
          <w:p>
            <w:pPr>
              <w:pStyle w:val="15"/>
            </w:pPr>
            <w:r>
              <w:t>238.99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426005唐山市丰南区水利局沙河系管理所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238.99</w:t>
            </w:r>
          </w:p>
        </w:tc>
        <w:tc>
          <w:tcPr>
            <w:tcW w:w="2551" w:type="dxa"/>
            <w:vAlign w:val="center"/>
          </w:tcPr>
          <w:p>
            <w:pPr>
              <w:pStyle w:val="15"/>
            </w:pPr>
            <w:r>
              <w:t>238.99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47.95</w:t>
            </w:r>
          </w:p>
        </w:tc>
        <w:tc>
          <w:tcPr>
            <w:tcW w:w="2551" w:type="dxa"/>
            <w:vAlign w:val="center"/>
          </w:tcPr>
          <w:p>
            <w:pPr>
              <w:pStyle w:val="11"/>
            </w:pPr>
            <w:r>
              <w:t>47.95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47.95</w:t>
            </w:r>
          </w:p>
        </w:tc>
        <w:tc>
          <w:tcPr>
            <w:tcW w:w="2551" w:type="dxa"/>
            <w:vAlign w:val="center"/>
          </w:tcPr>
          <w:p>
            <w:pPr>
              <w:pStyle w:val="11"/>
            </w:pPr>
            <w:r>
              <w:t>47.95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15.74</w:t>
            </w:r>
          </w:p>
        </w:tc>
        <w:tc>
          <w:tcPr>
            <w:tcW w:w="2551" w:type="dxa"/>
            <w:vAlign w:val="center"/>
          </w:tcPr>
          <w:p>
            <w:pPr>
              <w:pStyle w:val="11"/>
            </w:pPr>
            <w:r>
              <w:t>15.74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21.46</w:t>
            </w:r>
          </w:p>
        </w:tc>
        <w:tc>
          <w:tcPr>
            <w:tcW w:w="2551" w:type="dxa"/>
            <w:vAlign w:val="center"/>
          </w:tcPr>
          <w:p>
            <w:pPr>
              <w:pStyle w:val="11"/>
            </w:pPr>
            <w:r>
              <w:t>21.46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10.75</w:t>
            </w:r>
          </w:p>
        </w:tc>
        <w:tc>
          <w:tcPr>
            <w:tcW w:w="2551" w:type="dxa"/>
            <w:vAlign w:val="center"/>
          </w:tcPr>
          <w:p>
            <w:pPr>
              <w:pStyle w:val="11"/>
            </w:pPr>
            <w:r>
              <w:t>10.75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19.06</w:t>
            </w:r>
          </w:p>
        </w:tc>
        <w:tc>
          <w:tcPr>
            <w:tcW w:w="2551" w:type="dxa"/>
            <w:vAlign w:val="center"/>
          </w:tcPr>
          <w:p>
            <w:pPr>
              <w:pStyle w:val="11"/>
            </w:pPr>
            <w:r>
              <w:t>19.06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19.06</w:t>
            </w:r>
          </w:p>
        </w:tc>
        <w:tc>
          <w:tcPr>
            <w:tcW w:w="2551" w:type="dxa"/>
            <w:vAlign w:val="center"/>
          </w:tcPr>
          <w:p>
            <w:pPr>
              <w:pStyle w:val="11"/>
            </w:pPr>
            <w:r>
              <w:t>19.06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9.36</w:t>
            </w:r>
          </w:p>
        </w:tc>
        <w:tc>
          <w:tcPr>
            <w:tcW w:w="2551" w:type="dxa"/>
            <w:vAlign w:val="center"/>
          </w:tcPr>
          <w:p>
            <w:pPr>
              <w:pStyle w:val="11"/>
            </w:pPr>
            <w:r>
              <w:t>9.36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9.70</w:t>
            </w:r>
          </w:p>
        </w:tc>
        <w:tc>
          <w:tcPr>
            <w:tcW w:w="2551" w:type="dxa"/>
            <w:vAlign w:val="center"/>
          </w:tcPr>
          <w:p>
            <w:pPr>
              <w:pStyle w:val="11"/>
            </w:pPr>
            <w:r>
              <w:t>9.70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154.34</w:t>
            </w:r>
          </w:p>
        </w:tc>
        <w:tc>
          <w:tcPr>
            <w:tcW w:w="2551" w:type="dxa"/>
            <w:vAlign w:val="center"/>
          </w:tcPr>
          <w:p>
            <w:pPr>
              <w:pStyle w:val="11"/>
            </w:pPr>
            <w:r>
              <w:t>154.34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154.34</w:t>
            </w:r>
          </w:p>
        </w:tc>
        <w:tc>
          <w:tcPr>
            <w:tcW w:w="2551" w:type="dxa"/>
            <w:vAlign w:val="center"/>
          </w:tcPr>
          <w:p>
            <w:pPr>
              <w:pStyle w:val="11"/>
            </w:pPr>
            <w:r>
              <w:t>154.34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2130399</w:t>
            </w:r>
          </w:p>
        </w:tc>
        <w:tc>
          <w:tcPr>
            <w:tcW w:w="4535" w:type="dxa"/>
            <w:vAlign w:val="center"/>
          </w:tcPr>
          <w:p>
            <w:pPr>
              <w:pStyle w:val="12"/>
            </w:pPr>
            <w:r>
              <w:t>其他水利支出</w:t>
            </w:r>
          </w:p>
        </w:tc>
        <w:tc>
          <w:tcPr>
            <w:tcW w:w="2551" w:type="dxa"/>
            <w:vAlign w:val="center"/>
          </w:tcPr>
          <w:p>
            <w:pPr>
              <w:pStyle w:val="11"/>
            </w:pPr>
            <w:r>
              <w:t>154.34</w:t>
            </w:r>
          </w:p>
        </w:tc>
        <w:tc>
          <w:tcPr>
            <w:tcW w:w="2551" w:type="dxa"/>
            <w:vAlign w:val="center"/>
          </w:tcPr>
          <w:p>
            <w:pPr>
              <w:pStyle w:val="11"/>
            </w:pPr>
            <w:r>
              <w:t>154.34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17.64</w:t>
            </w:r>
          </w:p>
        </w:tc>
        <w:tc>
          <w:tcPr>
            <w:tcW w:w="2551" w:type="dxa"/>
            <w:vAlign w:val="center"/>
          </w:tcPr>
          <w:p>
            <w:pPr>
              <w:pStyle w:val="11"/>
            </w:pPr>
            <w:r>
              <w:t>17.64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17.64</w:t>
            </w:r>
          </w:p>
        </w:tc>
        <w:tc>
          <w:tcPr>
            <w:tcW w:w="2551" w:type="dxa"/>
            <w:vAlign w:val="center"/>
          </w:tcPr>
          <w:p>
            <w:pPr>
              <w:pStyle w:val="11"/>
            </w:pPr>
            <w:r>
              <w:t>17.64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17.64</w:t>
            </w:r>
          </w:p>
        </w:tc>
        <w:tc>
          <w:tcPr>
            <w:tcW w:w="2551" w:type="dxa"/>
            <w:vAlign w:val="center"/>
          </w:tcPr>
          <w:p>
            <w:pPr>
              <w:pStyle w:val="11"/>
            </w:pPr>
            <w:r>
              <w:t>17.64</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426005唐山市丰南区水利局沙河系管理所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238.99</w:t>
            </w:r>
          </w:p>
        </w:tc>
        <w:tc>
          <w:tcPr>
            <w:tcW w:w="2551" w:type="dxa"/>
            <w:vAlign w:val="center"/>
          </w:tcPr>
          <w:p>
            <w:pPr>
              <w:pStyle w:val="15"/>
            </w:pPr>
            <w:r>
              <w:t>238.99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218.72</w:t>
            </w:r>
          </w:p>
        </w:tc>
        <w:tc>
          <w:tcPr>
            <w:tcW w:w="2551" w:type="dxa"/>
            <w:vAlign w:val="center"/>
          </w:tcPr>
          <w:p>
            <w:pPr>
              <w:pStyle w:val="11"/>
            </w:pPr>
            <w:r>
              <w:t>218.72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57.65</w:t>
            </w:r>
          </w:p>
        </w:tc>
        <w:tc>
          <w:tcPr>
            <w:tcW w:w="2551" w:type="dxa"/>
            <w:vAlign w:val="center"/>
          </w:tcPr>
          <w:p>
            <w:pPr>
              <w:pStyle w:val="11"/>
            </w:pPr>
            <w:r>
              <w:t>57.65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11.56</w:t>
            </w:r>
          </w:p>
        </w:tc>
        <w:tc>
          <w:tcPr>
            <w:tcW w:w="2551" w:type="dxa"/>
            <w:vAlign w:val="center"/>
          </w:tcPr>
          <w:p>
            <w:pPr>
              <w:pStyle w:val="11"/>
            </w:pPr>
            <w:r>
              <w:t>11.56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79.09</w:t>
            </w:r>
          </w:p>
        </w:tc>
        <w:tc>
          <w:tcPr>
            <w:tcW w:w="2551" w:type="dxa"/>
            <w:vAlign w:val="center"/>
          </w:tcPr>
          <w:p>
            <w:pPr>
              <w:pStyle w:val="11"/>
            </w:pPr>
            <w:r>
              <w:t>79.09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21.46</w:t>
            </w:r>
          </w:p>
        </w:tc>
        <w:tc>
          <w:tcPr>
            <w:tcW w:w="2551" w:type="dxa"/>
            <w:vAlign w:val="center"/>
          </w:tcPr>
          <w:p>
            <w:pPr>
              <w:pStyle w:val="11"/>
            </w:pPr>
            <w:r>
              <w:t>21.46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10.75</w:t>
            </w:r>
          </w:p>
        </w:tc>
        <w:tc>
          <w:tcPr>
            <w:tcW w:w="2551" w:type="dxa"/>
            <w:vAlign w:val="center"/>
          </w:tcPr>
          <w:p>
            <w:pPr>
              <w:pStyle w:val="11"/>
            </w:pPr>
            <w:r>
              <w:t>10.75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9.36</w:t>
            </w:r>
          </w:p>
        </w:tc>
        <w:tc>
          <w:tcPr>
            <w:tcW w:w="2551" w:type="dxa"/>
            <w:vAlign w:val="center"/>
          </w:tcPr>
          <w:p>
            <w:pPr>
              <w:pStyle w:val="11"/>
            </w:pPr>
            <w:r>
              <w:t>9.36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9.70</w:t>
            </w:r>
          </w:p>
        </w:tc>
        <w:tc>
          <w:tcPr>
            <w:tcW w:w="2551" w:type="dxa"/>
            <w:vAlign w:val="center"/>
          </w:tcPr>
          <w:p>
            <w:pPr>
              <w:pStyle w:val="11"/>
            </w:pPr>
            <w:r>
              <w:t>9.70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1.51</w:t>
            </w:r>
          </w:p>
        </w:tc>
        <w:tc>
          <w:tcPr>
            <w:tcW w:w="2551" w:type="dxa"/>
            <w:vAlign w:val="center"/>
          </w:tcPr>
          <w:p>
            <w:pPr>
              <w:pStyle w:val="11"/>
            </w:pPr>
            <w:r>
              <w:t>1.51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17.64</w:t>
            </w:r>
          </w:p>
        </w:tc>
        <w:tc>
          <w:tcPr>
            <w:tcW w:w="2551" w:type="dxa"/>
            <w:vAlign w:val="center"/>
          </w:tcPr>
          <w:p>
            <w:pPr>
              <w:pStyle w:val="11"/>
            </w:pPr>
            <w:r>
              <w:t>17.64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20.27</w:t>
            </w:r>
          </w:p>
        </w:tc>
        <w:tc>
          <w:tcPr>
            <w:tcW w:w="2551" w:type="dxa"/>
            <w:vAlign w:val="center"/>
          </w:tcPr>
          <w:p>
            <w:pPr>
              <w:pStyle w:val="11"/>
            </w:pPr>
            <w:r>
              <w:t>20.27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15.74</w:t>
            </w:r>
          </w:p>
        </w:tc>
        <w:tc>
          <w:tcPr>
            <w:tcW w:w="2551" w:type="dxa"/>
            <w:vAlign w:val="center"/>
          </w:tcPr>
          <w:p>
            <w:pPr>
              <w:pStyle w:val="11"/>
            </w:pPr>
            <w:r>
              <w:t>15.74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4.53</w:t>
            </w:r>
          </w:p>
        </w:tc>
        <w:tc>
          <w:tcPr>
            <w:tcW w:w="2551" w:type="dxa"/>
            <w:vAlign w:val="center"/>
          </w:tcPr>
          <w:p>
            <w:pPr>
              <w:pStyle w:val="11"/>
            </w:pPr>
            <w:r>
              <w:t>4.53</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426005唐山市丰南区水利局沙河系管理所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426005唐山市丰南区水利局沙河系管理所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426005唐山市丰南区水利局沙河系管理所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唐山市丰南区水利局沙河系管理所2025年单位预算信息公开情况说明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按照《中华人民共和国预算法》、《地方预决算公开操作规程》和《关于进一步推进预算公开工作的实施意见》规定，现将唐山市丰南区水利局沙河系管理所2025年单位预算公开如下：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主要负责本辖区内的防洪、排涝，农业灌溉供水，以及水利工程管理、养护、维修和各乡镇农田水利基本建设的指导与服务。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唐山市丰南区水利局沙河系管理所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238.99万元，其中：一般公共预算收入238.99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丰南区水利局沙河系管理所年度单位预算中支出预算的总体情况。2025年支出预算238.99万元，其中基本支出238.99万元，包括人员经费238.99万元和日常公用经费0.00万元；项目支出0.00万元，主要为无项目支出。</w:t>
      </w:r>
    </w:p>
    <w:p>
      <w:pPr>
        <w:pStyle w:val="18"/>
      </w:pPr>
      <w:r>
        <w:t>3、比上年增减情况</w:t>
      </w:r>
    </w:p>
    <w:p>
      <w:pPr>
        <w:pStyle w:val="18"/>
      </w:pPr>
      <w:r>
        <w:t>2025年预算收支安排238.99万元，较2024年预算减少23.59万元，其中：基本支出减少23.59万元，主要为人员经费减少。项目支出增加0.00万元，主要为无项目支出。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2024年，我单位机关运行经费共计安排0.00万元，主要用于日常维修、办公用房水电费、办公用房取暖费、办公用房物业管理费等日常运行支出。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426005唐山市丰南区水利局沙河系管理所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唐山市丰南区水利局沙河系管理所上年末固定资产金额为323.87万元（详见下表）。本年度拟购置固定资产总额为0.00万元，已按要求列入政府采购预算，详见政府采购预算表。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426005唐山市丰南区水利局沙河系管理所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323.87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1244</w:t>
            </w:r>
          </w:p>
        </w:tc>
        <w:tc>
          <w:tcPr>
            <w:tcW w:w="2835" w:type="dxa"/>
            <w:vAlign w:val="center"/>
          </w:tcPr>
          <w:p>
            <w:pPr>
              <w:pStyle w:val="11"/>
            </w:pPr>
            <w:r>
              <w:t>140.77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1074</w:t>
            </w:r>
          </w:p>
        </w:tc>
        <w:tc>
          <w:tcPr>
            <w:tcW w:w="2835" w:type="dxa"/>
            <w:vAlign w:val="center"/>
          </w:tcPr>
          <w:p>
            <w:pPr>
              <w:pStyle w:val="11"/>
            </w:pPr>
            <w:r>
              <w:t>52.67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53.20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41.71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154</w:t>
            </w:r>
          </w:p>
        </w:tc>
        <w:tc>
          <w:tcPr>
            <w:tcW w:w="2835" w:type="dxa"/>
            <w:vAlign w:val="center"/>
          </w:tcPr>
          <w:p>
            <w:pPr>
              <w:pStyle w:val="11"/>
            </w:pPr>
            <w:r>
              <w:t>88.18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四、唐山市丰南区水利局闸港管理所收支预算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426006唐山市丰南区水利局闸港管理所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165.39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36.51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104.10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165.39</w:t>
            </w:r>
          </w:p>
        </w:tc>
        <w:tc>
          <w:tcPr>
            <w:tcW w:w="4535" w:type="dxa"/>
            <w:vAlign w:val="center"/>
          </w:tcPr>
          <w:p>
            <w:pPr>
              <w:pStyle w:val="14"/>
            </w:pPr>
            <w:r>
              <w:t>本年支出合计</w:t>
            </w:r>
          </w:p>
        </w:tc>
        <w:tc>
          <w:tcPr>
            <w:tcW w:w="2126" w:type="dxa"/>
            <w:vAlign w:val="center"/>
          </w:tcPr>
          <w:p>
            <w:pPr>
              <w:pStyle w:val="15"/>
            </w:pPr>
            <w:r>
              <w:t>165.39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165.39</w:t>
            </w:r>
          </w:p>
        </w:tc>
        <w:tc>
          <w:tcPr>
            <w:tcW w:w="4535" w:type="dxa"/>
            <w:vAlign w:val="center"/>
          </w:tcPr>
          <w:p>
            <w:pPr>
              <w:pStyle w:val="14"/>
            </w:pPr>
            <w:r>
              <w:t>支出总计</w:t>
            </w:r>
          </w:p>
        </w:tc>
        <w:tc>
          <w:tcPr>
            <w:tcW w:w="2126" w:type="dxa"/>
            <w:vAlign w:val="center"/>
          </w:tcPr>
          <w:p>
            <w:pPr>
              <w:pStyle w:val="15"/>
            </w:pPr>
            <w:r>
              <w:t>165.39</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426006唐山市丰南区水利局闸港管理所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165.39</w:t>
            </w:r>
          </w:p>
        </w:tc>
        <w:tc>
          <w:tcPr>
            <w:tcW w:w="1134" w:type="dxa"/>
            <w:vAlign w:val="center"/>
          </w:tcPr>
          <w:p>
            <w:pPr>
              <w:pStyle w:val="15"/>
            </w:pPr>
            <w:r>
              <w:t>165.39</w:t>
            </w:r>
          </w:p>
        </w:tc>
        <w:tc>
          <w:tcPr>
            <w:tcW w:w="1134" w:type="dxa"/>
            <w:vAlign w:val="center"/>
          </w:tcPr>
          <w:p>
            <w:pPr>
              <w:pStyle w:val="15"/>
            </w:pPr>
            <w:r>
              <w:t>165.39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36.51</w:t>
            </w:r>
          </w:p>
        </w:tc>
        <w:tc>
          <w:tcPr>
            <w:tcW w:w="1134" w:type="dxa"/>
            <w:vAlign w:val="center"/>
          </w:tcPr>
          <w:p>
            <w:pPr>
              <w:pStyle w:val="11"/>
            </w:pPr>
            <w:r>
              <w:t>36.51</w:t>
            </w:r>
          </w:p>
        </w:tc>
        <w:tc>
          <w:tcPr>
            <w:tcW w:w="1134" w:type="dxa"/>
            <w:vAlign w:val="center"/>
          </w:tcPr>
          <w:p>
            <w:pPr>
              <w:pStyle w:val="11"/>
            </w:pPr>
            <w:r>
              <w:t>36.51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36.51</w:t>
            </w:r>
          </w:p>
        </w:tc>
        <w:tc>
          <w:tcPr>
            <w:tcW w:w="1134" w:type="dxa"/>
            <w:vAlign w:val="center"/>
          </w:tcPr>
          <w:p>
            <w:pPr>
              <w:pStyle w:val="11"/>
            </w:pPr>
            <w:r>
              <w:t>36.51</w:t>
            </w:r>
          </w:p>
        </w:tc>
        <w:tc>
          <w:tcPr>
            <w:tcW w:w="1134" w:type="dxa"/>
            <w:vAlign w:val="center"/>
          </w:tcPr>
          <w:p>
            <w:pPr>
              <w:pStyle w:val="11"/>
            </w:pPr>
            <w:r>
              <w:t>36.51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13.78</w:t>
            </w:r>
          </w:p>
        </w:tc>
        <w:tc>
          <w:tcPr>
            <w:tcW w:w="1134" w:type="dxa"/>
            <w:vAlign w:val="center"/>
          </w:tcPr>
          <w:p>
            <w:pPr>
              <w:pStyle w:val="11"/>
            </w:pPr>
            <w:r>
              <w:t>13.78</w:t>
            </w:r>
          </w:p>
        </w:tc>
        <w:tc>
          <w:tcPr>
            <w:tcW w:w="1134" w:type="dxa"/>
            <w:vAlign w:val="center"/>
          </w:tcPr>
          <w:p>
            <w:pPr>
              <w:pStyle w:val="11"/>
            </w:pPr>
            <w:r>
              <w:t>13.78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15.15</w:t>
            </w:r>
          </w:p>
        </w:tc>
        <w:tc>
          <w:tcPr>
            <w:tcW w:w="1134" w:type="dxa"/>
            <w:vAlign w:val="center"/>
          </w:tcPr>
          <w:p>
            <w:pPr>
              <w:pStyle w:val="11"/>
            </w:pPr>
            <w:r>
              <w:t>15.15</w:t>
            </w:r>
          </w:p>
        </w:tc>
        <w:tc>
          <w:tcPr>
            <w:tcW w:w="1134" w:type="dxa"/>
            <w:vAlign w:val="center"/>
          </w:tcPr>
          <w:p>
            <w:pPr>
              <w:pStyle w:val="11"/>
            </w:pPr>
            <w:r>
              <w:t>15.15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7.58</w:t>
            </w:r>
          </w:p>
        </w:tc>
        <w:tc>
          <w:tcPr>
            <w:tcW w:w="1134" w:type="dxa"/>
            <w:vAlign w:val="center"/>
          </w:tcPr>
          <w:p>
            <w:pPr>
              <w:pStyle w:val="11"/>
            </w:pPr>
            <w:r>
              <w:t>7.58</w:t>
            </w:r>
          </w:p>
        </w:tc>
        <w:tc>
          <w:tcPr>
            <w:tcW w:w="1134" w:type="dxa"/>
            <w:vAlign w:val="center"/>
          </w:tcPr>
          <w:p>
            <w:pPr>
              <w:pStyle w:val="11"/>
            </w:pPr>
            <w:r>
              <w:t>7.58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12.60</w:t>
            </w:r>
          </w:p>
        </w:tc>
        <w:tc>
          <w:tcPr>
            <w:tcW w:w="1134" w:type="dxa"/>
            <w:vAlign w:val="center"/>
          </w:tcPr>
          <w:p>
            <w:pPr>
              <w:pStyle w:val="11"/>
            </w:pPr>
            <w:r>
              <w:t>12.60</w:t>
            </w:r>
          </w:p>
        </w:tc>
        <w:tc>
          <w:tcPr>
            <w:tcW w:w="1134" w:type="dxa"/>
            <w:vAlign w:val="center"/>
          </w:tcPr>
          <w:p>
            <w:pPr>
              <w:pStyle w:val="11"/>
            </w:pPr>
            <w:r>
              <w:t>12.60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12.60</w:t>
            </w:r>
          </w:p>
        </w:tc>
        <w:tc>
          <w:tcPr>
            <w:tcW w:w="1134" w:type="dxa"/>
            <w:vAlign w:val="center"/>
          </w:tcPr>
          <w:p>
            <w:pPr>
              <w:pStyle w:val="11"/>
            </w:pPr>
            <w:r>
              <w:t>12.60</w:t>
            </w:r>
          </w:p>
        </w:tc>
        <w:tc>
          <w:tcPr>
            <w:tcW w:w="1134" w:type="dxa"/>
            <w:vAlign w:val="center"/>
          </w:tcPr>
          <w:p>
            <w:pPr>
              <w:pStyle w:val="11"/>
            </w:pPr>
            <w:r>
              <w:t>12.60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6.22</w:t>
            </w:r>
          </w:p>
        </w:tc>
        <w:tc>
          <w:tcPr>
            <w:tcW w:w="1134" w:type="dxa"/>
            <w:vAlign w:val="center"/>
          </w:tcPr>
          <w:p>
            <w:pPr>
              <w:pStyle w:val="11"/>
            </w:pPr>
            <w:r>
              <w:t>6.22</w:t>
            </w:r>
          </w:p>
        </w:tc>
        <w:tc>
          <w:tcPr>
            <w:tcW w:w="1134" w:type="dxa"/>
            <w:vAlign w:val="center"/>
          </w:tcPr>
          <w:p>
            <w:pPr>
              <w:pStyle w:val="11"/>
            </w:pPr>
            <w:r>
              <w:t>6.22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6.38</w:t>
            </w:r>
          </w:p>
        </w:tc>
        <w:tc>
          <w:tcPr>
            <w:tcW w:w="1134" w:type="dxa"/>
            <w:vAlign w:val="center"/>
          </w:tcPr>
          <w:p>
            <w:pPr>
              <w:pStyle w:val="11"/>
            </w:pPr>
            <w:r>
              <w:t>6.38</w:t>
            </w:r>
          </w:p>
        </w:tc>
        <w:tc>
          <w:tcPr>
            <w:tcW w:w="1134" w:type="dxa"/>
            <w:vAlign w:val="center"/>
          </w:tcPr>
          <w:p>
            <w:pPr>
              <w:pStyle w:val="11"/>
            </w:pPr>
            <w:r>
              <w:t>6.38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104.10</w:t>
            </w:r>
          </w:p>
        </w:tc>
        <w:tc>
          <w:tcPr>
            <w:tcW w:w="1134" w:type="dxa"/>
            <w:vAlign w:val="center"/>
          </w:tcPr>
          <w:p>
            <w:pPr>
              <w:pStyle w:val="11"/>
            </w:pPr>
            <w:r>
              <w:t>104.10</w:t>
            </w:r>
          </w:p>
        </w:tc>
        <w:tc>
          <w:tcPr>
            <w:tcW w:w="1134" w:type="dxa"/>
            <w:vAlign w:val="center"/>
          </w:tcPr>
          <w:p>
            <w:pPr>
              <w:pStyle w:val="11"/>
            </w:pPr>
            <w:r>
              <w:t>104.10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104.10</w:t>
            </w:r>
          </w:p>
        </w:tc>
        <w:tc>
          <w:tcPr>
            <w:tcW w:w="1134" w:type="dxa"/>
            <w:vAlign w:val="center"/>
          </w:tcPr>
          <w:p>
            <w:pPr>
              <w:pStyle w:val="11"/>
            </w:pPr>
            <w:r>
              <w:t>104.10</w:t>
            </w:r>
          </w:p>
        </w:tc>
        <w:tc>
          <w:tcPr>
            <w:tcW w:w="1134" w:type="dxa"/>
            <w:vAlign w:val="center"/>
          </w:tcPr>
          <w:p>
            <w:pPr>
              <w:pStyle w:val="11"/>
            </w:pPr>
            <w:r>
              <w:t>104.10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2130399</w:t>
            </w:r>
          </w:p>
        </w:tc>
        <w:tc>
          <w:tcPr>
            <w:tcW w:w="1559" w:type="dxa"/>
            <w:vAlign w:val="center"/>
          </w:tcPr>
          <w:p>
            <w:pPr>
              <w:pStyle w:val="12"/>
            </w:pPr>
            <w:r>
              <w:t>其他水利支出</w:t>
            </w:r>
          </w:p>
        </w:tc>
        <w:tc>
          <w:tcPr>
            <w:tcW w:w="1134" w:type="dxa"/>
            <w:vAlign w:val="center"/>
          </w:tcPr>
          <w:p>
            <w:pPr>
              <w:pStyle w:val="11"/>
            </w:pPr>
            <w:r>
              <w:t>104.10</w:t>
            </w:r>
          </w:p>
        </w:tc>
        <w:tc>
          <w:tcPr>
            <w:tcW w:w="1134" w:type="dxa"/>
            <w:vAlign w:val="center"/>
          </w:tcPr>
          <w:p>
            <w:pPr>
              <w:pStyle w:val="11"/>
            </w:pPr>
            <w:r>
              <w:t>104.10</w:t>
            </w:r>
          </w:p>
        </w:tc>
        <w:tc>
          <w:tcPr>
            <w:tcW w:w="1134" w:type="dxa"/>
            <w:vAlign w:val="center"/>
          </w:tcPr>
          <w:p>
            <w:pPr>
              <w:pStyle w:val="11"/>
            </w:pPr>
            <w:r>
              <w:t>104.10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12.18</w:t>
            </w:r>
          </w:p>
        </w:tc>
        <w:tc>
          <w:tcPr>
            <w:tcW w:w="1134" w:type="dxa"/>
            <w:vAlign w:val="center"/>
          </w:tcPr>
          <w:p>
            <w:pPr>
              <w:pStyle w:val="11"/>
            </w:pPr>
            <w:r>
              <w:t>12.18</w:t>
            </w:r>
          </w:p>
        </w:tc>
        <w:tc>
          <w:tcPr>
            <w:tcW w:w="1134" w:type="dxa"/>
            <w:vAlign w:val="center"/>
          </w:tcPr>
          <w:p>
            <w:pPr>
              <w:pStyle w:val="11"/>
            </w:pPr>
            <w:r>
              <w:t>12.18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12.18</w:t>
            </w:r>
          </w:p>
        </w:tc>
        <w:tc>
          <w:tcPr>
            <w:tcW w:w="1134" w:type="dxa"/>
            <w:vAlign w:val="center"/>
          </w:tcPr>
          <w:p>
            <w:pPr>
              <w:pStyle w:val="11"/>
            </w:pPr>
            <w:r>
              <w:t>12.18</w:t>
            </w:r>
          </w:p>
        </w:tc>
        <w:tc>
          <w:tcPr>
            <w:tcW w:w="1134" w:type="dxa"/>
            <w:vAlign w:val="center"/>
          </w:tcPr>
          <w:p>
            <w:pPr>
              <w:pStyle w:val="11"/>
            </w:pPr>
            <w:r>
              <w:t>12.18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12.18</w:t>
            </w:r>
          </w:p>
        </w:tc>
        <w:tc>
          <w:tcPr>
            <w:tcW w:w="1134" w:type="dxa"/>
            <w:vAlign w:val="center"/>
          </w:tcPr>
          <w:p>
            <w:pPr>
              <w:pStyle w:val="11"/>
            </w:pPr>
            <w:r>
              <w:t>12.18</w:t>
            </w:r>
          </w:p>
        </w:tc>
        <w:tc>
          <w:tcPr>
            <w:tcW w:w="1134" w:type="dxa"/>
            <w:vAlign w:val="center"/>
          </w:tcPr>
          <w:p>
            <w:pPr>
              <w:pStyle w:val="11"/>
            </w:pPr>
            <w:r>
              <w:t>12.18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426006唐山市丰南区水利局闸港管理所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165.39</w:t>
            </w:r>
          </w:p>
        </w:tc>
        <w:tc>
          <w:tcPr>
            <w:tcW w:w="1361" w:type="dxa"/>
            <w:vAlign w:val="center"/>
          </w:tcPr>
          <w:p>
            <w:pPr>
              <w:pStyle w:val="15"/>
            </w:pPr>
            <w:r>
              <w:t>165.39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36.51</w:t>
            </w:r>
          </w:p>
        </w:tc>
        <w:tc>
          <w:tcPr>
            <w:tcW w:w="1361" w:type="dxa"/>
            <w:vAlign w:val="center"/>
          </w:tcPr>
          <w:p>
            <w:pPr>
              <w:pStyle w:val="11"/>
            </w:pPr>
            <w:r>
              <w:t>36.51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36.51</w:t>
            </w:r>
          </w:p>
        </w:tc>
        <w:tc>
          <w:tcPr>
            <w:tcW w:w="1361" w:type="dxa"/>
            <w:vAlign w:val="center"/>
          </w:tcPr>
          <w:p>
            <w:pPr>
              <w:pStyle w:val="11"/>
            </w:pPr>
            <w:r>
              <w:t>36.51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13.78</w:t>
            </w:r>
          </w:p>
        </w:tc>
        <w:tc>
          <w:tcPr>
            <w:tcW w:w="1361" w:type="dxa"/>
            <w:vAlign w:val="center"/>
          </w:tcPr>
          <w:p>
            <w:pPr>
              <w:pStyle w:val="11"/>
            </w:pPr>
            <w:r>
              <w:t>13.78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15.15</w:t>
            </w:r>
          </w:p>
        </w:tc>
        <w:tc>
          <w:tcPr>
            <w:tcW w:w="1361" w:type="dxa"/>
            <w:vAlign w:val="center"/>
          </w:tcPr>
          <w:p>
            <w:pPr>
              <w:pStyle w:val="11"/>
            </w:pPr>
            <w:r>
              <w:t>15.15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7.58</w:t>
            </w:r>
          </w:p>
        </w:tc>
        <w:tc>
          <w:tcPr>
            <w:tcW w:w="1361" w:type="dxa"/>
            <w:vAlign w:val="center"/>
          </w:tcPr>
          <w:p>
            <w:pPr>
              <w:pStyle w:val="11"/>
            </w:pPr>
            <w:r>
              <w:t>7.58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12.60</w:t>
            </w:r>
          </w:p>
        </w:tc>
        <w:tc>
          <w:tcPr>
            <w:tcW w:w="1361" w:type="dxa"/>
            <w:vAlign w:val="center"/>
          </w:tcPr>
          <w:p>
            <w:pPr>
              <w:pStyle w:val="11"/>
            </w:pPr>
            <w:r>
              <w:t>12.60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12.60</w:t>
            </w:r>
          </w:p>
        </w:tc>
        <w:tc>
          <w:tcPr>
            <w:tcW w:w="1361" w:type="dxa"/>
            <w:vAlign w:val="center"/>
          </w:tcPr>
          <w:p>
            <w:pPr>
              <w:pStyle w:val="11"/>
            </w:pPr>
            <w:r>
              <w:t>12.60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6.22</w:t>
            </w:r>
          </w:p>
        </w:tc>
        <w:tc>
          <w:tcPr>
            <w:tcW w:w="1361" w:type="dxa"/>
            <w:vAlign w:val="center"/>
          </w:tcPr>
          <w:p>
            <w:pPr>
              <w:pStyle w:val="11"/>
            </w:pPr>
            <w:r>
              <w:t>6.22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6.38</w:t>
            </w:r>
          </w:p>
        </w:tc>
        <w:tc>
          <w:tcPr>
            <w:tcW w:w="1361" w:type="dxa"/>
            <w:vAlign w:val="center"/>
          </w:tcPr>
          <w:p>
            <w:pPr>
              <w:pStyle w:val="11"/>
            </w:pPr>
            <w:r>
              <w:t>6.38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104.10</w:t>
            </w:r>
          </w:p>
        </w:tc>
        <w:tc>
          <w:tcPr>
            <w:tcW w:w="1361" w:type="dxa"/>
            <w:vAlign w:val="center"/>
          </w:tcPr>
          <w:p>
            <w:pPr>
              <w:pStyle w:val="11"/>
            </w:pPr>
            <w:r>
              <w:t>104.10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104.10</w:t>
            </w:r>
          </w:p>
        </w:tc>
        <w:tc>
          <w:tcPr>
            <w:tcW w:w="1361" w:type="dxa"/>
            <w:vAlign w:val="center"/>
          </w:tcPr>
          <w:p>
            <w:pPr>
              <w:pStyle w:val="11"/>
            </w:pPr>
            <w:r>
              <w:t>104.10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2130399</w:t>
            </w:r>
          </w:p>
        </w:tc>
        <w:tc>
          <w:tcPr>
            <w:tcW w:w="4535" w:type="dxa"/>
            <w:vAlign w:val="center"/>
          </w:tcPr>
          <w:p>
            <w:pPr>
              <w:pStyle w:val="12"/>
            </w:pPr>
            <w:r>
              <w:t>其他水利支出</w:t>
            </w:r>
          </w:p>
        </w:tc>
        <w:tc>
          <w:tcPr>
            <w:tcW w:w="1361" w:type="dxa"/>
            <w:vAlign w:val="center"/>
          </w:tcPr>
          <w:p>
            <w:pPr>
              <w:pStyle w:val="11"/>
            </w:pPr>
            <w:r>
              <w:t>104.10</w:t>
            </w:r>
          </w:p>
        </w:tc>
        <w:tc>
          <w:tcPr>
            <w:tcW w:w="1361" w:type="dxa"/>
            <w:vAlign w:val="center"/>
          </w:tcPr>
          <w:p>
            <w:pPr>
              <w:pStyle w:val="11"/>
            </w:pPr>
            <w:r>
              <w:t>104.10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12.18</w:t>
            </w:r>
          </w:p>
        </w:tc>
        <w:tc>
          <w:tcPr>
            <w:tcW w:w="1361" w:type="dxa"/>
            <w:vAlign w:val="center"/>
          </w:tcPr>
          <w:p>
            <w:pPr>
              <w:pStyle w:val="11"/>
            </w:pPr>
            <w:r>
              <w:t>12.18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12.18</w:t>
            </w:r>
          </w:p>
        </w:tc>
        <w:tc>
          <w:tcPr>
            <w:tcW w:w="1361" w:type="dxa"/>
            <w:vAlign w:val="center"/>
          </w:tcPr>
          <w:p>
            <w:pPr>
              <w:pStyle w:val="11"/>
            </w:pPr>
            <w:r>
              <w:t>12.18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12.18</w:t>
            </w:r>
          </w:p>
        </w:tc>
        <w:tc>
          <w:tcPr>
            <w:tcW w:w="1361" w:type="dxa"/>
            <w:vAlign w:val="center"/>
          </w:tcPr>
          <w:p>
            <w:pPr>
              <w:pStyle w:val="11"/>
            </w:pPr>
            <w:r>
              <w:t>12.18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426006唐山市丰南区水利局闸港管理所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165.39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36.51</w:t>
            </w:r>
          </w:p>
        </w:tc>
        <w:tc>
          <w:tcPr>
            <w:tcW w:w="1474" w:type="dxa"/>
            <w:vAlign w:val="center"/>
          </w:tcPr>
          <w:p>
            <w:pPr>
              <w:pStyle w:val="11"/>
            </w:pPr>
            <w:r>
              <w:t>36.51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12.60</w:t>
            </w:r>
          </w:p>
        </w:tc>
        <w:tc>
          <w:tcPr>
            <w:tcW w:w="1474" w:type="dxa"/>
            <w:vAlign w:val="center"/>
          </w:tcPr>
          <w:p>
            <w:pPr>
              <w:pStyle w:val="11"/>
            </w:pPr>
            <w:r>
              <w:t>12.60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104.10</w:t>
            </w:r>
          </w:p>
        </w:tc>
        <w:tc>
          <w:tcPr>
            <w:tcW w:w="1474" w:type="dxa"/>
            <w:vAlign w:val="center"/>
          </w:tcPr>
          <w:p>
            <w:pPr>
              <w:pStyle w:val="11"/>
            </w:pPr>
            <w:r>
              <w:t>104.10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12.18</w:t>
            </w:r>
          </w:p>
        </w:tc>
        <w:tc>
          <w:tcPr>
            <w:tcW w:w="1474" w:type="dxa"/>
            <w:vAlign w:val="center"/>
          </w:tcPr>
          <w:p>
            <w:pPr>
              <w:pStyle w:val="11"/>
            </w:pPr>
            <w:r>
              <w:t>12.18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165.39</w:t>
            </w:r>
          </w:p>
        </w:tc>
        <w:tc>
          <w:tcPr>
            <w:tcW w:w="3402" w:type="dxa"/>
            <w:vAlign w:val="center"/>
          </w:tcPr>
          <w:p>
            <w:pPr>
              <w:pStyle w:val="14"/>
            </w:pPr>
            <w:r>
              <w:t>本年支出合计</w:t>
            </w:r>
          </w:p>
        </w:tc>
        <w:tc>
          <w:tcPr>
            <w:tcW w:w="1474" w:type="dxa"/>
            <w:vAlign w:val="center"/>
          </w:tcPr>
          <w:p>
            <w:pPr>
              <w:pStyle w:val="15"/>
            </w:pPr>
            <w:r>
              <w:t>165.39</w:t>
            </w:r>
          </w:p>
        </w:tc>
        <w:tc>
          <w:tcPr>
            <w:tcW w:w="1474" w:type="dxa"/>
            <w:vAlign w:val="center"/>
          </w:tcPr>
          <w:p>
            <w:pPr>
              <w:pStyle w:val="15"/>
            </w:pPr>
            <w:r>
              <w:t>165.39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165.39</w:t>
            </w:r>
          </w:p>
        </w:tc>
        <w:tc>
          <w:tcPr>
            <w:tcW w:w="3402" w:type="dxa"/>
            <w:vAlign w:val="center"/>
          </w:tcPr>
          <w:p>
            <w:pPr>
              <w:pStyle w:val="14"/>
            </w:pPr>
            <w:r>
              <w:t>支出总计</w:t>
            </w:r>
          </w:p>
        </w:tc>
        <w:tc>
          <w:tcPr>
            <w:tcW w:w="1474" w:type="dxa"/>
            <w:vAlign w:val="center"/>
          </w:tcPr>
          <w:p>
            <w:pPr>
              <w:pStyle w:val="15"/>
            </w:pPr>
            <w:r>
              <w:t>165.39</w:t>
            </w:r>
          </w:p>
        </w:tc>
        <w:tc>
          <w:tcPr>
            <w:tcW w:w="1474" w:type="dxa"/>
            <w:vAlign w:val="center"/>
          </w:tcPr>
          <w:p>
            <w:pPr>
              <w:pStyle w:val="15"/>
            </w:pPr>
            <w:r>
              <w:t>165.39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426006唐山市丰南区水利局闸港管理所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165.39</w:t>
            </w:r>
          </w:p>
        </w:tc>
        <w:tc>
          <w:tcPr>
            <w:tcW w:w="2551" w:type="dxa"/>
            <w:vAlign w:val="center"/>
          </w:tcPr>
          <w:p>
            <w:pPr>
              <w:pStyle w:val="15"/>
            </w:pPr>
            <w:r>
              <w:t>165.39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36.51</w:t>
            </w:r>
          </w:p>
        </w:tc>
        <w:tc>
          <w:tcPr>
            <w:tcW w:w="2551" w:type="dxa"/>
            <w:vAlign w:val="center"/>
          </w:tcPr>
          <w:p>
            <w:pPr>
              <w:pStyle w:val="11"/>
            </w:pPr>
            <w:r>
              <w:t>36.51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36.51</w:t>
            </w:r>
          </w:p>
        </w:tc>
        <w:tc>
          <w:tcPr>
            <w:tcW w:w="2551" w:type="dxa"/>
            <w:vAlign w:val="center"/>
          </w:tcPr>
          <w:p>
            <w:pPr>
              <w:pStyle w:val="11"/>
            </w:pPr>
            <w:r>
              <w:t>36.51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13.78</w:t>
            </w:r>
          </w:p>
        </w:tc>
        <w:tc>
          <w:tcPr>
            <w:tcW w:w="2551" w:type="dxa"/>
            <w:vAlign w:val="center"/>
          </w:tcPr>
          <w:p>
            <w:pPr>
              <w:pStyle w:val="11"/>
            </w:pPr>
            <w:r>
              <w:t>13.78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15.15</w:t>
            </w:r>
          </w:p>
        </w:tc>
        <w:tc>
          <w:tcPr>
            <w:tcW w:w="2551" w:type="dxa"/>
            <w:vAlign w:val="center"/>
          </w:tcPr>
          <w:p>
            <w:pPr>
              <w:pStyle w:val="11"/>
            </w:pPr>
            <w:r>
              <w:t>15.15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7.58</w:t>
            </w:r>
          </w:p>
        </w:tc>
        <w:tc>
          <w:tcPr>
            <w:tcW w:w="2551" w:type="dxa"/>
            <w:vAlign w:val="center"/>
          </w:tcPr>
          <w:p>
            <w:pPr>
              <w:pStyle w:val="11"/>
            </w:pPr>
            <w:r>
              <w:t>7.58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12.60</w:t>
            </w:r>
          </w:p>
        </w:tc>
        <w:tc>
          <w:tcPr>
            <w:tcW w:w="2551" w:type="dxa"/>
            <w:vAlign w:val="center"/>
          </w:tcPr>
          <w:p>
            <w:pPr>
              <w:pStyle w:val="11"/>
            </w:pPr>
            <w:r>
              <w:t>12.60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12.60</w:t>
            </w:r>
          </w:p>
        </w:tc>
        <w:tc>
          <w:tcPr>
            <w:tcW w:w="2551" w:type="dxa"/>
            <w:vAlign w:val="center"/>
          </w:tcPr>
          <w:p>
            <w:pPr>
              <w:pStyle w:val="11"/>
            </w:pPr>
            <w:r>
              <w:t>12.60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6.22</w:t>
            </w:r>
          </w:p>
        </w:tc>
        <w:tc>
          <w:tcPr>
            <w:tcW w:w="2551" w:type="dxa"/>
            <w:vAlign w:val="center"/>
          </w:tcPr>
          <w:p>
            <w:pPr>
              <w:pStyle w:val="11"/>
            </w:pPr>
            <w:r>
              <w:t>6.22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6.38</w:t>
            </w:r>
          </w:p>
        </w:tc>
        <w:tc>
          <w:tcPr>
            <w:tcW w:w="2551" w:type="dxa"/>
            <w:vAlign w:val="center"/>
          </w:tcPr>
          <w:p>
            <w:pPr>
              <w:pStyle w:val="11"/>
            </w:pPr>
            <w:r>
              <w:t>6.38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104.10</w:t>
            </w:r>
          </w:p>
        </w:tc>
        <w:tc>
          <w:tcPr>
            <w:tcW w:w="2551" w:type="dxa"/>
            <w:vAlign w:val="center"/>
          </w:tcPr>
          <w:p>
            <w:pPr>
              <w:pStyle w:val="11"/>
            </w:pPr>
            <w:r>
              <w:t>104.10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104.10</w:t>
            </w:r>
          </w:p>
        </w:tc>
        <w:tc>
          <w:tcPr>
            <w:tcW w:w="2551" w:type="dxa"/>
            <w:vAlign w:val="center"/>
          </w:tcPr>
          <w:p>
            <w:pPr>
              <w:pStyle w:val="11"/>
            </w:pPr>
            <w:r>
              <w:t>104.10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2130399</w:t>
            </w:r>
          </w:p>
        </w:tc>
        <w:tc>
          <w:tcPr>
            <w:tcW w:w="4535" w:type="dxa"/>
            <w:vAlign w:val="center"/>
          </w:tcPr>
          <w:p>
            <w:pPr>
              <w:pStyle w:val="12"/>
            </w:pPr>
            <w:r>
              <w:t>其他水利支出</w:t>
            </w:r>
          </w:p>
        </w:tc>
        <w:tc>
          <w:tcPr>
            <w:tcW w:w="2551" w:type="dxa"/>
            <w:vAlign w:val="center"/>
          </w:tcPr>
          <w:p>
            <w:pPr>
              <w:pStyle w:val="11"/>
            </w:pPr>
            <w:r>
              <w:t>104.10</w:t>
            </w:r>
          </w:p>
        </w:tc>
        <w:tc>
          <w:tcPr>
            <w:tcW w:w="2551" w:type="dxa"/>
            <w:vAlign w:val="center"/>
          </w:tcPr>
          <w:p>
            <w:pPr>
              <w:pStyle w:val="11"/>
            </w:pPr>
            <w:r>
              <w:t>104.10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12.18</w:t>
            </w:r>
          </w:p>
        </w:tc>
        <w:tc>
          <w:tcPr>
            <w:tcW w:w="2551" w:type="dxa"/>
            <w:vAlign w:val="center"/>
          </w:tcPr>
          <w:p>
            <w:pPr>
              <w:pStyle w:val="11"/>
            </w:pPr>
            <w:r>
              <w:t>12.18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12.18</w:t>
            </w:r>
          </w:p>
        </w:tc>
        <w:tc>
          <w:tcPr>
            <w:tcW w:w="2551" w:type="dxa"/>
            <w:vAlign w:val="center"/>
          </w:tcPr>
          <w:p>
            <w:pPr>
              <w:pStyle w:val="11"/>
            </w:pPr>
            <w:r>
              <w:t>12.18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12.18</w:t>
            </w:r>
          </w:p>
        </w:tc>
        <w:tc>
          <w:tcPr>
            <w:tcW w:w="2551" w:type="dxa"/>
            <w:vAlign w:val="center"/>
          </w:tcPr>
          <w:p>
            <w:pPr>
              <w:pStyle w:val="11"/>
            </w:pPr>
            <w:r>
              <w:t>12.18</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426006唐山市丰南区水利局闸港管理所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165.39</w:t>
            </w:r>
          </w:p>
        </w:tc>
        <w:tc>
          <w:tcPr>
            <w:tcW w:w="2551" w:type="dxa"/>
            <w:vAlign w:val="center"/>
          </w:tcPr>
          <w:p>
            <w:pPr>
              <w:pStyle w:val="15"/>
            </w:pPr>
            <w:r>
              <w:t>165.39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148.21</w:t>
            </w:r>
          </w:p>
        </w:tc>
        <w:tc>
          <w:tcPr>
            <w:tcW w:w="2551" w:type="dxa"/>
            <w:vAlign w:val="center"/>
          </w:tcPr>
          <w:p>
            <w:pPr>
              <w:pStyle w:val="11"/>
            </w:pPr>
            <w:r>
              <w:t>148.21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42.28</w:t>
            </w:r>
          </w:p>
        </w:tc>
        <w:tc>
          <w:tcPr>
            <w:tcW w:w="2551" w:type="dxa"/>
            <w:vAlign w:val="center"/>
          </w:tcPr>
          <w:p>
            <w:pPr>
              <w:pStyle w:val="11"/>
            </w:pPr>
            <w:r>
              <w:t>42.28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7.68</w:t>
            </w:r>
          </w:p>
        </w:tc>
        <w:tc>
          <w:tcPr>
            <w:tcW w:w="2551" w:type="dxa"/>
            <w:vAlign w:val="center"/>
          </w:tcPr>
          <w:p>
            <w:pPr>
              <w:pStyle w:val="11"/>
            </w:pPr>
            <w:r>
              <w:t>7.68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48.99</w:t>
            </w:r>
          </w:p>
        </w:tc>
        <w:tc>
          <w:tcPr>
            <w:tcW w:w="2551" w:type="dxa"/>
            <w:vAlign w:val="center"/>
          </w:tcPr>
          <w:p>
            <w:pPr>
              <w:pStyle w:val="11"/>
            </w:pPr>
            <w:r>
              <w:t>48.99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15.15</w:t>
            </w:r>
          </w:p>
        </w:tc>
        <w:tc>
          <w:tcPr>
            <w:tcW w:w="2551" w:type="dxa"/>
            <w:vAlign w:val="center"/>
          </w:tcPr>
          <w:p>
            <w:pPr>
              <w:pStyle w:val="11"/>
            </w:pPr>
            <w:r>
              <w:t>15.15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7.58</w:t>
            </w:r>
          </w:p>
        </w:tc>
        <w:tc>
          <w:tcPr>
            <w:tcW w:w="2551" w:type="dxa"/>
            <w:vAlign w:val="center"/>
          </w:tcPr>
          <w:p>
            <w:pPr>
              <w:pStyle w:val="11"/>
            </w:pPr>
            <w:r>
              <w:t>7.58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6.22</w:t>
            </w:r>
          </w:p>
        </w:tc>
        <w:tc>
          <w:tcPr>
            <w:tcW w:w="2551" w:type="dxa"/>
            <w:vAlign w:val="center"/>
          </w:tcPr>
          <w:p>
            <w:pPr>
              <w:pStyle w:val="11"/>
            </w:pPr>
            <w:r>
              <w:t>6.22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6.38</w:t>
            </w:r>
          </w:p>
        </w:tc>
        <w:tc>
          <w:tcPr>
            <w:tcW w:w="2551" w:type="dxa"/>
            <w:vAlign w:val="center"/>
          </w:tcPr>
          <w:p>
            <w:pPr>
              <w:pStyle w:val="11"/>
            </w:pPr>
            <w:r>
              <w:t>6.38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1.75</w:t>
            </w:r>
          </w:p>
        </w:tc>
        <w:tc>
          <w:tcPr>
            <w:tcW w:w="2551" w:type="dxa"/>
            <w:vAlign w:val="center"/>
          </w:tcPr>
          <w:p>
            <w:pPr>
              <w:pStyle w:val="11"/>
            </w:pPr>
            <w:r>
              <w:t>1.75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12.18</w:t>
            </w:r>
          </w:p>
        </w:tc>
        <w:tc>
          <w:tcPr>
            <w:tcW w:w="2551" w:type="dxa"/>
            <w:vAlign w:val="center"/>
          </w:tcPr>
          <w:p>
            <w:pPr>
              <w:pStyle w:val="11"/>
            </w:pPr>
            <w:r>
              <w:t>12.18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17.18</w:t>
            </w:r>
          </w:p>
        </w:tc>
        <w:tc>
          <w:tcPr>
            <w:tcW w:w="2551" w:type="dxa"/>
            <w:vAlign w:val="center"/>
          </w:tcPr>
          <w:p>
            <w:pPr>
              <w:pStyle w:val="11"/>
            </w:pPr>
            <w:r>
              <w:t>17.18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13.78</w:t>
            </w:r>
          </w:p>
        </w:tc>
        <w:tc>
          <w:tcPr>
            <w:tcW w:w="2551" w:type="dxa"/>
            <w:vAlign w:val="center"/>
          </w:tcPr>
          <w:p>
            <w:pPr>
              <w:pStyle w:val="11"/>
            </w:pPr>
            <w:r>
              <w:t>13.78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3.40</w:t>
            </w:r>
          </w:p>
        </w:tc>
        <w:tc>
          <w:tcPr>
            <w:tcW w:w="2551" w:type="dxa"/>
            <w:vAlign w:val="center"/>
          </w:tcPr>
          <w:p>
            <w:pPr>
              <w:pStyle w:val="11"/>
            </w:pPr>
            <w:r>
              <w:t>3.40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426006唐山市丰南区水利局闸港管理所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426006唐山市丰南区水利局闸港管理所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426006唐山市丰南区水利局闸港管理所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唐山市丰南区水利局闸港管理所2025年单位预算信息公开情况说明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按照《中华人民共和国预算法》、《地方预决算公开操作规程》和《关于进一步推进预算公开工作的实施意见》规定，现将唐山市丰南区水利局闸港管理所2025年单位预算公开如下：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主要负责本辖区内的防洪、排涝，农业灌溉供水，以及水利工程管理、养护、维修和各乡镇农田水利基本建设的指导与服务。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唐山市丰南区水利局闸港管理所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165.39万元，其中：一般公共预算收入165.39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丰南区水利局闸港管理所年度单位预算中支出预算的总体情况。2025年支出预算165.39万元，其中基本支出165.39万元，包括人员经费165.39万元和日常公用经费0.00万元；项目支出0.00万元，主要为无项目支出。</w:t>
      </w:r>
    </w:p>
    <w:p>
      <w:pPr>
        <w:pStyle w:val="18"/>
      </w:pPr>
      <w:r>
        <w:t>3、比上年增减情况</w:t>
      </w:r>
    </w:p>
    <w:p>
      <w:pPr>
        <w:pStyle w:val="18"/>
      </w:pPr>
      <w:r>
        <w:t>2025年预算收支安排165.39万元，较2024年预算减少8.23万元，其中：基本支出减少8.23万元，主要为人员经费减少。项目支出增加0.00万元，主要为无项目支出。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2025年，我单位机关运行经费共计安排0.00万元，主要用于日常维修、办公用房水电费、办公用房取暖费、办公用房物业管理费等日常运行支出。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426006唐山市丰南区水利局闸港管理所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唐山市丰南区水利局闸港管理所上年末固定资产金额为701.25万元（详见下表）。本年度拟购置固定资产总额为0.00万元，已按要求列入政府采购预算，详见政府采购预算表。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426006唐山市丰南区水利局闸港管理所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701.25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832</w:t>
            </w:r>
          </w:p>
        </w:tc>
        <w:tc>
          <w:tcPr>
            <w:tcW w:w="2835" w:type="dxa"/>
            <w:vAlign w:val="center"/>
          </w:tcPr>
          <w:p>
            <w:pPr>
              <w:pStyle w:val="11"/>
            </w:pPr>
            <w:r>
              <w:t>29.59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832</w:t>
            </w:r>
          </w:p>
        </w:tc>
        <w:tc>
          <w:tcPr>
            <w:tcW w:w="2835" w:type="dxa"/>
            <w:vAlign w:val="center"/>
          </w:tcPr>
          <w:p>
            <w:pPr>
              <w:pStyle w:val="11"/>
            </w:pPr>
            <w:r>
              <w:t>29.59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22.83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127</w:t>
            </w:r>
          </w:p>
        </w:tc>
        <w:tc>
          <w:tcPr>
            <w:tcW w:w="2835" w:type="dxa"/>
            <w:vAlign w:val="center"/>
          </w:tcPr>
          <w:p>
            <w:pPr>
              <w:pStyle w:val="11"/>
            </w:pPr>
            <w:r>
              <w:t>648.83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五、唐山市丰南区水利局运河系管理所收支预算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426007唐山市丰南区水利局运河系管理所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789.47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209.56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468.88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789.47</w:t>
            </w:r>
          </w:p>
        </w:tc>
        <w:tc>
          <w:tcPr>
            <w:tcW w:w="4535" w:type="dxa"/>
            <w:vAlign w:val="center"/>
          </w:tcPr>
          <w:p>
            <w:pPr>
              <w:pStyle w:val="14"/>
            </w:pPr>
            <w:r>
              <w:t>本年支出合计</w:t>
            </w:r>
          </w:p>
        </w:tc>
        <w:tc>
          <w:tcPr>
            <w:tcW w:w="2126" w:type="dxa"/>
            <w:vAlign w:val="center"/>
          </w:tcPr>
          <w:p>
            <w:pPr>
              <w:pStyle w:val="15"/>
            </w:pPr>
            <w:r>
              <w:t>789.47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789.47</w:t>
            </w:r>
          </w:p>
        </w:tc>
        <w:tc>
          <w:tcPr>
            <w:tcW w:w="4535" w:type="dxa"/>
            <w:vAlign w:val="center"/>
          </w:tcPr>
          <w:p>
            <w:pPr>
              <w:pStyle w:val="14"/>
            </w:pPr>
            <w:r>
              <w:t>支出总计</w:t>
            </w:r>
          </w:p>
        </w:tc>
        <w:tc>
          <w:tcPr>
            <w:tcW w:w="2126" w:type="dxa"/>
            <w:vAlign w:val="center"/>
          </w:tcPr>
          <w:p>
            <w:pPr>
              <w:pStyle w:val="15"/>
            </w:pPr>
            <w:r>
              <w:t>789.47</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426007唐山市丰南区水利局运河系管理所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789.47</w:t>
            </w:r>
          </w:p>
        </w:tc>
        <w:tc>
          <w:tcPr>
            <w:tcW w:w="1134" w:type="dxa"/>
            <w:vAlign w:val="center"/>
          </w:tcPr>
          <w:p>
            <w:pPr>
              <w:pStyle w:val="15"/>
            </w:pPr>
            <w:r>
              <w:t>789.47</w:t>
            </w:r>
          </w:p>
        </w:tc>
        <w:tc>
          <w:tcPr>
            <w:tcW w:w="1134" w:type="dxa"/>
            <w:vAlign w:val="center"/>
          </w:tcPr>
          <w:p>
            <w:pPr>
              <w:pStyle w:val="15"/>
            </w:pPr>
            <w:r>
              <w:t>789.47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209.56</w:t>
            </w:r>
          </w:p>
        </w:tc>
        <w:tc>
          <w:tcPr>
            <w:tcW w:w="1134" w:type="dxa"/>
            <w:vAlign w:val="center"/>
          </w:tcPr>
          <w:p>
            <w:pPr>
              <w:pStyle w:val="11"/>
            </w:pPr>
            <w:r>
              <w:t>209.56</w:t>
            </w:r>
          </w:p>
        </w:tc>
        <w:tc>
          <w:tcPr>
            <w:tcW w:w="1134" w:type="dxa"/>
            <w:vAlign w:val="center"/>
          </w:tcPr>
          <w:p>
            <w:pPr>
              <w:pStyle w:val="11"/>
            </w:pPr>
            <w:r>
              <w:t>209.56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209.56</w:t>
            </w:r>
          </w:p>
        </w:tc>
        <w:tc>
          <w:tcPr>
            <w:tcW w:w="1134" w:type="dxa"/>
            <w:vAlign w:val="center"/>
          </w:tcPr>
          <w:p>
            <w:pPr>
              <w:pStyle w:val="11"/>
            </w:pPr>
            <w:r>
              <w:t>209.56</w:t>
            </w:r>
          </w:p>
        </w:tc>
        <w:tc>
          <w:tcPr>
            <w:tcW w:w="1134" w:type="dxa"/>
            <w:vAlign w:val="center"/>
          </w:tcPr>
          <w:p>
            <w:pPr>
              <w:pStyle w:val="11"/>
            </w:pPr>
            <w:r>
              <w:t>209.56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110.98</w:t>
            </w:r>
          </w:p>
        </w:tc>
        <w:tc>
          <w:tcPr>
            <w:tcW w:w="1134" w:type="dxa"/>
            <w:vAlign w:val="center"/>
          </w:tcPr>
          <w:p>
            <w:pPr>
              <w:pStyle w:val="11"/>
            </w:pPr>
            <w:r>
              <w:t>110.98</w:t>
            </w:r>
          </w:p>
        </w:tc>
        <w:tc>
          <w:tcPr>
            <w:tcW w:w="1134" w:type="dxa"/>
            <w:vAlign w:val="center"/>
          </w:tcPr>
          <w:p>
            <w:pPr>
              <w:pStyle w:val="11"/>
            </w:pPr>
            <w:r>
              <w:t>110.98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65.72</w:t>
            </w:r>
          </w:p>
        </w:tc>
        <w:tc>
          <w:tcPr>
            <w:tcW w:w="1134" w:type="dxa"/>
            <w:vAlign w:val="center"/>
          </w:tcPr>
          <w:p>
            <w:pPr>
              <w:pStyle w:val="11"/>
            </w:pPr>
            <w:r>
              <w:t>65.72</w:t>
            </w:r>
          </w:p>
        </w:tc>
        <w:tc>
          <w:tcPr>
            <w:tcW w:w="1134" w:type="dxa"/>
            <w:vAlign w:val="center"/>
          </w:tcPr>
          <w:p>
            <w:pPr>
              <w:pStyle w:val="11"/>
            </w:pPr>
            <w:r>
              <w:t>65.72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32.86</w:t>
            </w:r>
          </w:p>
        </w:tc>
        <w:tc>
          <w:tcPr>
            <w:tcW w:w="1134" w:type="dxa"/>
            <w:vAlign w:val="center"/>
          </w:tcPr>
          <w:p>
            <w:pPr>
              <w:pStyle w:val="11"/>
            </w:pPr>
            <w:r>
              <w:t>32.86</w:t>
            </w:r>
          </w:p>
        </w:tc>
        <w:tc>
          <w:tcPr>
            <w:tcW w:w="1134" w:type="dxa"/>
            <w:vAlign w:val="center"/>
          </w:tcPr>
          <w:p>
            <w:pPr>
              <w:pStyle w:val="11"/>
            </w:pPr>
            <w:r>
              <w:t>32.86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58.73</w:t>
            </w:r>
          </w:p>
        </w:tc>
        <w:tc>
          <w:tcPr>
            <w:tcW w:w="1134" w:type="dxa"/>
            <w:vAlign w:val="center"/>
          </w:tcPr>
          <w:p>
            <w:pPr>
              <w:pStyle w:val="11"/>
            </w:pPr>
            <w:r>
              <w:t>58.73</w:t>
            </w:r>
          </w:p>
        </w:tc>
        <w:tc>
          <w:tcPr>
            <w:tcW w:w="1134" w:type="dxa"/>
            <w:vAlign w:val="center"/>
          </w:tcPr>
          <w:p>
            <w:pPr>
              <w:pStyle w:val="11"/>
            </w:pPr>
            <w:r>
              <w:t>58.73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58.73</w:t>
            </w:r>
          </w:p>
        </w:tc>
        <w:tc>
          <w:tcPr>
            <w:tcW w:w="1134" w:type="dxa"/>
            <w:vAlign w:val="center"/>
          </w:tcPr>
          <w:p>
            <w:pPr>
              <w:pStyle w:val="11"/>
            </w:pPr>
            <w:r>
              <w:t>58.73</w:t>
            </w:r>
          </w:p>
        </w:tc>
        <w:tc>
          <w:tcPr>
            <w:tcW w:w="1134" w:type="dxa"/>
            <w:vAlign w:val="center"/>
          </w:tcPr>
          <w:p>
            <w:pPr>
              <w:pStyle w:val="11"/>
            </w:pPr>
            <w:r>
              <w:t>58.73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29.17</w:t>
            </w:r>
          </w:p>
        </w:tc>
        <w:tc>
          <w:tcPr>
            <w:tcW w:w="1134" w:type="dxa"/>
            <w:vAlign w:val="center"/>
          </w:tcPr>
          <w:p>
            <w:pPr>
              <w:pStyle w:val="11"/>
            </w:pPr>
            <w:r>
              <w:t>29.17</w:t>
            </w:r>
          </w:p>
        </w:tc>
        <w:tc>
          <w:tcPr>
            <w:tcW w:w="1134" w:type="dxa"/>
            <w:vAlign w:val="center"/>
          </w:tcPr>
          <w:p>
            <w:pPr>
              <w:pStyle w:val="11"/>
            </w:pPr>
            <w:r>
              <w:t>29.17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29.56</w:t>
            </w:r>
          </w:p>
        </w:tc>
        <w:tc>
          <w:tcPr>
            <w:tcW w:w="1134" w:type="dxa"/>
            <w:vAlign w:val="center"/>
          </w:tcPr>
          <w:p>
            <w:pPr>
              <w:pStyle w:val="11"/>
            </w:pPr>
            <w:r>
              <w:t>29.56</w:t>
            </w:r>
          </w:p>
        </w:tc>
        <w:tc>
          <w:tcPr>
            <w:tcW w:w="1134" w:type="dxa"/>
            <w:vAlign w:val="center"/>
          </w:tcPr>
          <w:p>
            <w:pPr>
              <w:pStyle w:val="11"/>
            </w:pPr>
            <w:r>
              <w:t>29.56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468.88</w:t>
            </w:r>
          </w:p>
        </w:tc>
        <w:tc>
          <w:tcPr>
            <w:tcW w:w="1134" w:type="dxa"/>
            <w:vAlign w:val="center"/>
          </w:tcPr>
          <w:p>
            <w:pPr>
              <w:pStyle w:val="11"/>
            </w:pPr>
            <w:r>
              <w:t>468.88</w:t>
            </w:r>
          </w:p>
        </w:tc>
        <w:tc>
          <w:tcPr>
            <w:tcW w:w="1134" w:type="dxa"/>
            <w:vAlign w:val="center"/>
          </w:tcPr>
          <w:p>
            <w:pPr>
              <w:pStyle w:val="11"/>
            </w:pPr>
            <w:r>
              <w:t>468.88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468.88</w:t>
            </w:r>
          </w:p>
        </w:tc>
        <w:tc>
          <w:tcPr>
            <w:tcW w:w="1134" w:type="dxa"/>
            <w:vAlign w:val="center"/>
          </w:tcPr>
          <w:p>
            <w:pPr>
              <w:pStyle w:val="11"/>
            </w:pPr>
            <w:r>
              <w:t>468.88</w:t>
            </w:r>
          </w:p>
        </w:tc>
        <w:tc>
          <w:tcPr>
            <w:tcW w:w="1134" w:type="dxa"/>
            <w:vAlign w:val="center"/>
          </w:tcPr>
          <w:p>
            <w:pPr>
              <w:pStyle w:val="11"/>
            </w:pPr>
            <w:r>
              <w:t>468.88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2130399</w:t>
            </w:r>
          </w:p>
        </w:tc>
        <w:tc>
          <w:tcPr>
            <w:tcW w:w="1559" w:type="dxa"/>
            <w:vAlign w:val="center"/>
          </w:tcPr>
          <w:p>
            <w:pPr>
              <w:pStyle w:val="12"/>
            </w:pPr>
            <w:r>
              <w:t>其他水利支出</w:t>
            </w:r>
          </w:p>
        </w:tc>
        <w:tc>
          <w:tcPr>
            <w:tcW w:w="1134" w:type="dxa"/>
            <w:vAlign w:val="center"/>
          </w:tcPr>
          <w:p>
            <w:pPr>
              <w:pStyle w:val="11"/>
            </w:pPr>
            <w:r>
              <w:t>468.88</w:t>
            </w:r>
          </w:p>
        </w:tc>
        <w:tc>
          <w:tcPr>
            <w:tcW w:w="1134" w:type="dxa"/>
            <w:vAlign w:val="center"/>
          </w:tcPr>
          <w:p>
            <w:pPr>
              <w:pStyle w:val="11"/>
            </w:pPr>
            <w:r>
              <w:t>468.88</w:t>
            </w:r>
          </w:p>
        </w:tc>
        <w:tc>
          <w:tcPr>
            <w:tcW w:w="1134" w:type="dxa"/>
            <w:vAlign w:val="center"/>
          </w:tcPr>
          <w:p>
            <w:pPr>
              <w:pStyle w:val="11"/>
            </w:pPr>
            <w:r>
              <w:t>468.88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52.30</w:t>
            </w:r>
          </w:p>
        </w:tc>
        <w:tc>
          <w:tcPr>
            <w:tcW w:w="1134" w:type="dxa"/>
            <w:vAlign w:val="center"/>
          </w:tcPr>
          <w:p>
            <w:pPr>
              <w:pStyle w:val="11"/>
            </w:pPr>
            <w:r>
              <w:t>52.30</w:t>
            </w:r>
          </w:p>
        </w:tc>
        <w:tc>
          <w:tcPr>
            <w:tcW w:w="1134" w:type="dxa"/>
            <w:vAlign w:val="center"/>
          </w:tcPr>
          <w:p>
            <w:pPr>
              <w:pStyle w:val="11"/>
            </w:pPr>
            <w:r>
              <w:t>52.30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52.30</w:t>
            </w:r>
          </w:p>
        </w:tc>
        <w:tc>
          <w:tcPr>
            <w:tcW w:w="1134" w:type="dxa"/>
            <w:vAlign w:val="center"/>
          </w:tcPr>
          <w:p>
            <w:pPr>
              <w:pStyle w:val="11"/>
            </w:pPr>
            <w:r>
              <w:t>52.30</w:t>
            </w:r>
          </w:p>
        </w:tc>
        <w:tc>
          <w:tcPr>
            <w:tcW w:w="1134" w:type="dxa"/>
            <w:vAlign w:val="center"/>
          </w:tcPr>
          <w:p>
            <w:pPr>
              <w:pStyle w:val="11"/>
            </w:pPr>
            <w:r>
              <w:t>52.30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52.30</w:t>
            </w:r>
          </w:p>
        </w:tc>
        <w:tc>
          <w:tcPr>
            <w:tcW w:w="1134" w:type="dxa"/>
            <w:vAlign w:val="center"/>
          </w:tcPr>
          <w:p>
            <w:pPr>
              <w:pStyle w:val="11"/>
            </w:pPr>
            <w:r>
              <w:t>52.30</w:t>
            </w:r>
          </w:p>
        </w:tc>
        <w:tc>
          <w:tcPr>
            <w:tcW w:w="1134" w:type="dxa"/>
            <w:vAlign w:val="center"/>
          </w:tcPr>
          <w:p>
            <w:pPr>
              <w:pStyle w:val="11"/>
            </w:pPr>
            <w:r>
              <w:t>52.30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426007唐山市丰南区水利局运河系管理所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789.47</w:t>
            </w:r>
          </w:p>
        </w:tc>
        <w:tc>
          <w:tcPr>
            <w:tcW w:w="1361" w:type="dxa"/>
            <w:vAlign w:val="center"/>
          </w:tcPr>
          <w:p>
            <w:pPr>
              <w:pStyle w:val="15"/>
            </w:pPr>
            <w:r>
              <w:t>789.47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209.56</w:t>
            </w:r>
          </w:p>
        </w:tc>
        <w:tc>
          <w:tcPr>
            <w:tcW w:w="1361" w:type="dxa"/>
            <w:vAlign w:val="center"/>
          </w:tcPr>
          <w:p>
            <w:pPr>
              <w:pStyle w:val="11"/>
            </w:pPr>
            <w:r>
              <w:t>209.56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209.56</w:t>
            </w:r>
          </w:p>
        </w:tc>
        <w:tc>
          <w:tcPr>
            <w:tcW w:w="1361" w:type="dxa"/>
            <w:vAlign w:val="center"/>
          </w:tcPr>
          <w:p>
            <w:pPr>
              <w:pStyle w:val="11"/>
            </w:pPr>
            <w:r>
              <w:t>209.56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110.98</w:t>
            </w:r>
          </w:p>
        </w:tc>
        <w:tc>
          <w:tcPr>
            <w:tcW w:w="1361" w:type="dxa"/>
            <w:vAlign w:val="center"/>
          </w:tcPr>
          <w:p>
            <w:pPr>
              <w:pStyle w:val="11"/>
            </w:pPr>
            <w:r>
              <w:t>110.98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65.72</w:t>
            </w:r>
          </w:p>
        </w:tc>
        <w:tc>
          <w:tcPr>
            <w:tcW w:w="1361" w:type="dxa"/>
            <w:vAlign w:val="center"/>
          </w:tcPr>
          <w:p>
            <w:pPr>
              <w:pStyle w:val="11"/>
            </w:pPr>
            <w:r>
              <w:t>65.72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32.86</w:t>
            </w:r>
          </w:p>
        </w:tc>
        <w:tc>
          <w:tcPr>
            <w:tcW w:w="1361" w:type="dxa"/>
            <w:vAlign w:val="center"/>
          </w:tcPr>
          <w:p>
            <w:pPr>
              <w:pStyle w:val="11"/>
            </w:pPr>
            <w:r>
              <w:t>32.86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58.73</w:t>
            </w:r>
          </w:p>
        </w:tc>
        <w:tc>
          <w:tcPr>
            <w:tcW w:w="1361" w:type="dxa"/>
            <w:vAlign w:val="center"/>
          </w:tcPr>
          <w:p>
            <w:pPr>
              <w:pStyle w:val="11"/>
            </w:pPr>
            <w:r>
              <w:t>58.73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58.73</w:t>
            </w:r>
          </w:p>
        </w:tc>
        <w:tc>
          <w:tcPr>
            <w:tcW w:w="1361" w:type="dxa"/>
            <w:vAlign w:val="center"/>
          </w:tcPr>
          <w:p>
            <w:pPr>
              <w:pStyle w:val="11"/>
            </w:pPr>
            <w:r>
              <w:t>58.73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29.17</w:t>
            </w:r>
          </w:p>
        </w:tc>
        <w:tc>
          <w:tcPr>
            <w:tcW w:w="1361" w:type="dxa"/>
            <w:vAlign w:val="center"/>
          </w:tcPr>
          <w:p>
            <w:pPr>
              <w:pStyle w:val="11"/>
            </w:pPr>
            <w:r>
              <w:t>29.17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29.56</w:t>
            </w:r>
          </w:p>
        </w:tc>
        <w:tc>
          <w:tcPr>
            <w:tcW w:w="1361" w:type="dxa"/>
            <w:vAlign w:val="center"/>
          </w:tcPr>
          <w:p>
            <w:pPr>
              <w:pStyle w:val="11"/>
            </w:pPr>
            <w:r>
              <w:t>29.56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468.88</w:t>
            </w:r>
          </w:p>
        </w:tc>
        <w:tc>
          <w:tcPr>
            <w:tcW w:w="1361" w:type="dxa"/>
            <w:vAlign w:val="center"/>
          </w:tcPr>
          <w:p>
            <w:pPr>
              <w:pStyle w:val="11"/>
            </w:pPr>
            <w:r>
              <w:t>468.88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468.88</w:t>
            </w:r>
          </w:p>
        </w:tc>
        <w:tc>
          <w:tcPr>
            <w:tcW w:w="1361" w:type="dxa"/>
            <w:vAlign w:val="center"/>
          </w:tcPr>
          <w:p>
            <w:pPr>
              <w:pStyle w:val="11"/>
            </w:pPr>
            <w:r>
              <w:t>468.88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2130399</w:t>
            </w:r>
          </w:p>
        </w:tc>
        <w:tc>
          <w:tcPr>
            <w:tcW w:w="4535" w:type="dxa"/>
            <w:vAlign w:val="center"/>
          </w:tcPr>
          <w:p>
            <w:pPr>
              <w:pStyle w:val="12"/>
            </w:pPr>
            <w:r>
              <w:t>其他水利支出</w:t>
            </w:r>
          </w:p>
        </w:tc>
        <w:tc>
          <w:tcPr>
            <w:tcW w:w="1361" w:type="dxa"/>
            <w:vAlign w:val="center"/>
          </w:tcPr>
          <w:p>
            <w:pPr>
              <w:pStyle w:val="11"/>
            </w:pPr>
            <w:r>
              <w:t>468.88</w:t>
            </w:r>
          </w:p>
        </w:tc>
        <w:tc>
          <w:tcPr>
            <w:tcW w:w="1361" w:type="dxa"/>
            <w:vAlign w:val="center"/>
          </w:tcPr>
          <w:p>
            <w:pPr>
              <w:pStyle w:val="11"/>
            </w:pPr>
            <w:r>
              <w:t>468.88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52.30</w:t>
            </w:r>
          </w:p>
        </w:tc>
        <w:tc>
          <w:tcPr>
            <w:tcW w:w="1361" w:type="dxa"/>
            <w:vAlign w:val="center"/>
          </w:tcPr>
          <w:p>
            <w:pPr>
              <w:pStyle w:val="11"/>
            </w:pPr>
            <w:r>
              <w:t>52.30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52.30</w:t>
            </w:r>
          </w:p>
        </w:tc>
        <w:tc>
          <w:tcPr>
            <w:tcW w:w="1361" w:type="dxa"/>
            <w:vAlign w:val="center"/>
          </w:tcPr>
          <w:p>
            <w:pPr>
              <w:pStyle w:val="11"/>
            </w:pPr>
            <w:r>
              <w:t>52.30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52.30</w:t>
            </w:r>
          </w:p>
        </w:tc>
        <w:tc>
          <w:tcPr>
            <w:tcW w:w="1361" w:type="dxa"/>
            <w:vAlign w:val="center"/>
          </w:tcPr>
          <w:p>
            <w:pPr>
              <w:pStyle w:val="11"/>
            </w:pPr>
            <w:r>
              <w:t>52.30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426007唐山市丰南区水利局运河系管理所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789.47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209.56</w:t>
            </w:r>
          </w:p>
        </w:tc>
        <w:tc>
          <w:tcPr>
            <w:tcW w:w="1474" w:type="dxa"/>
            <w:vAlign w:val="center"/>
          </w:tcPr>
          <w:p>
            <w:pPr>
              <w:pStyle w:val="11"/>
            </w:pPr>
            <w:r>
              <w:t>209.56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58.73</w:t>
            </w:r>
          </w:p>
        </w:tc>
        <w:tc>
          <w:tcPr>
            <w:tcW w:w="1474" w:type="dxa"/>
            <w:vAlign w:val="center"/>
          </w:tcPr>
          <w:p>
            <w:pPr>
              <w:pStyle w:val="11"/>
            </w:pPr>
            <w:r>
              <w:t>58.73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468.88</w:t>
            </w:r>
          </w:p>
        </w:tc>
        <w:tc>
          <w:tcPr>
            <w:tcW w:w="1474" w:type="dxa"/>
            <w:vAlign w:val="center"/>
          </w:tcPr>
          <w:p>
            <w:pPr>
              <w:pStyle w:val="11"/>
            </w:pPr>
            <w:r>
              <w:t>468.88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52.30</w:t>
            </w:r>
          </w:p>
        </w:tc>
        <w:tc>
          <w:tcPr>
            <w:tcW w:w="1474" w:type="dxa"/>
            <w:vAlign w:val="center"/>
          </w:tcPr>
          <w:p>
            <w:pPr>
              <w:pStyle w:val="11"/>
            </w:pPr>
            <w:r>
              <w:t>52.30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789.47</w:t>
            </w:r>
          </w:p>
        </w:tc>
        <w:tc>
          <w:tcPr>
            <w:tcW w:w="3402" w:type="dxa"/>
            <w:vAlign w:val="center"/>
          </w:tcPr>
          <w:p>
            <w:pPr>
              <w:pStyle w:val="14"/>
            </w:pPr>
            <w:r>
              <w:t>本年支出合计</w:t>
            </w:r>
          </w:p>
        </w:tc>
        <w:tc>
          <w:tcPr>
            <w:tcW w:w="1474" w:type="dxa"/>
            <w:vAlign w:val="center"/>
          </w:tcPr>
          <w:p>
            <w:pPr>
              <w:pStyle w:val="15"/>
            </w:pPr>
            <w:r>
              <w:t>789.47</w:t>
            </w:r>
          </w:p>
        </w:tc>
        <w:tc>
          <w:tcPr>
            <w:tcW w:w="1474" w:type="dxa"/>
            <w:vAlign w:val="center"/>
          </w:tcPr>
          <w:p>
            <w:pPr>
              <w:pStyle w:val="15"/>
            </w:pPr>
            <w:r>
              <w:t>789.47</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789.47</w:t>
            </w:r>
          </w:p>
        </w:tc>
        <w:tc>
          <w:tcPr>
            <w:tcW w:w="3402" w:type="dxa"/>
            <w:vAlign w:val="center"/>
          </w:tcPr>
          <w:p>
            <w:pPr>
              <w:pStyle w:val="14"/>
            </w:pPr>
            <w:r>
              <w:t>支出总计</w:t>
            </w:r>
          </w:p>
        </w:tc>
        <w:tc>
          <w:tcPr>
            <w:tcW w:w="1474" w:type="dxa"/>
            <w:vAlign w:val="center"/>
          </w:tcPr>
          <w:p>
            <w:pPr>
              <w:pStyle w:val="15"/>
            </w:pPr>
            <w:r>
              <w:t>789.47</w:t>
            </w:r>
          </w:p>
        </w:tc>
        <w:tc>
          <w:tcPr>
            <w:tcW w:w="1474" w:type="dxa"/>
            <w:vAlign w:val="center"/>
          </w:tcPr>
          <w:p>
            <w:pPr>
              <w:pStyle w:val="15"/>
            </w:pPr>
            <w:r>
              <w:t>789.47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426007唐山市丰南区水利局运河系管理所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789.47</w:t>
            </w:r>
          </w:p>
        </w:tc>
        <w:tc>
          <w:tcPr>
            <w:tcW w:w="2551" w:type="dxa"/>
            <w:vAlign w:val="center"/>
          </w:tcPr>
          <w:p>
            <w:pPr>
              <w:pStyle w:val="15"/>
            </w:pPr>
            <w:r>
              <w:t>789.47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209.56</w:t>
            </w:r>
          </w:p>
        </w:tc>
        <w:tc>
          <w:tcPr>
            <w:tcW w:w="2551" w:type="dxa"/>
            <w:vAlign w:val="center"/>
          </w:tcPr>
          <w:p>
            <w:pPr>
              <w:pStyle w:val="11"/>
            </w:pPr>
            <w:r>
              <w:t>209.56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209.56</w:t>
            </w:r>
          </w:p>
        </w:tc>
        <w:tc>
          <w:tcPr>
            <w:tcW w:w="2551" w:type="dxa"/>
            <w:vAlign w:val="center"/>
          </w:tcPr>
          <w:p>
            <w:pPr>
              <w:pStyle w:val="11"/>
            </w:pPr>
            <w:r>
              <w:t>209.56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110.98</w:t>
            </w:r>
          </w:p>
        </w:tc>
        <w:tc>
          <w:tcPr>
            <w:tcW w:w="2551" w:type="dxa"/>
            <w:vAlign w:val="center"/>
          </w:tcPr>
          <w:p>
            <w:pPr>
              <w:pStyle w:val="11"/>
            </w:pPr>
            <w:r>
              <w:t>110.98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65.72</w:t>
            </w:r>
          </w:p>
        </w:tc>
        <w:tc>
          <w:tcPr>
            <w:tcW w:w="2551" w:type="dxa"/>
            <w:vAlign w:val="center"/>
          </w:tcPr>
          <w:p>
            <w:pPr>
              <w:pStyle w:val="11"/>
            </w:pPr>
            <w:r>
              <w:t>65.72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32.86</w:t>
            </w:r>
          </w:p>
        </w:tc>
        <w:tc>
          <w:tcPr>
            <w:tcW w:w="2551" w:type="dxa"/>
            <w:vAlign w:val="center"/>
          </w:tcPr>
          <w:p>
            <w:pPr>
              <w:pStyle w:val="11"/>
            </w:pPr>
            <w:r>
              <w:t>32.86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58.73</w:t>
            </w:r>
          </w:p>
        </w:tc>
        <w:tc>
          <w:tcPr>
            <w:tcW w:w="2551" w:type="dxa"/>
            <w:vAlign w:val="center"/>
          </w:tcPr>
          <w:p>
            <w:pPr>
              <w:pStyle w:val="11"/>
            </w:pPr>
            <w:r>
              <w:t>58.73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58.73</w:t>
            </w:r>
          </w:p>
        </w:tc>
        <w:tc>
          <w:tcPr>
            <w:tcW w:w="2551" w:type="dxa"/>
            <w:vAlign w:val="center"/>
          </w:tcPr>
          <w:p>
            <w:pPr>
              <w:pStyle w:val="11"/>
            </w:pPr>
            <w:r>
              <w:t>58.73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29.17</w:t>
            </w:r>
          </w:p>
        </w:tc>
        <w:tc>
          <w:tcPr>
            <w:tcW w:w="2551" w:type="dxa"/>
            <w:vAlign w:val="center"/>
          </w:tcPr>
          <w:p>
            <w:pPr>
              <w:pStyle w:val="11"/>
            </w:pPr>
            <w:r>
              <w:t>29.17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29.56</w:t>
            </w:r>
          </w:p>
        </w:tc>
        <w:tc>
          <w:tcPr>
            <w:tcW w:w="2551" w:type="dxa"/>
            <w:vAlign w:val="center"/>
          </w:tcPr>
          <w:p>
            <w:pPr>
              <w:pStyle w:val="11"/>
            </w:pPr>
            <w:r>
              <w:t>29.56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468.88</w:t>
            </w:r>
          </w:p>
        </w:tc>
        <w:tc>
          <w:tcPr>
            <w:tcW w:w="2551" w:type="dxa"/>
            <w:vAlign w:val="center"/>
          </w:tcPr>
          <w:p>
            <w:pPr>
              <w:pStyle w:val="11"/>
            </w:pPr>
            <w:r>
              <w:t>468.88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468.88</w:t>
            </w:r>
          </w:p>
        </w:tc>
        <w:tc>
          <w:tcPr>
            <w:tcW w:w="2551" w:type="dxa"/>
            <w:vAlign w:val="center"/>
          </w:tcPr>
          <w:p>
            <w:pPr>
              <w:pStyle w:val="11"/>
            </w:pPr>
            <w:r>
              <w:t>468.88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2130399</w:t>
            </w:r>
          </w:p>
        </w:tc>
        <w:tc>
          <w:tcPr>
            <w:tcW w:w="4535" w:type="dxa"/>
            <w:vAlign w:val="center"/>
          </w:tcPr>
          <w:p>
            <w:pPr>
              <w:pStyle w:val="12"/>
            </w:pPr>
            <w:r>
              <w:t>其他水利支出</w:t>
            </w:r>
          </w:p>
        </w:tc>
        <w:tc>
          <w:tcPr>
            <w:tcW w:w="2551" w:type="dxa"/>
            <w:vAlign w:val="center"/>
          </w:tcPr>
          <w:p>
            <w:pPr>
              <w:pStyle w:val="11"/>
            </w:pPr>
            <w:r>
              <w:t>468.88</w:t>
            </w:r>
          </w:p>
        </w:tc>
        <w:tc>
          <w:tcPr>
            <w:tcW w:w="2551" w:type="dxa"/>
            <w:vAlign w:val="center"/>
          </w:tcPr>
          <w:p>
            <w:pPr>
              <w:pStyle w:val="11"/>
            </w:pPr>
            <w:r>
              <w:t>468.88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52.30</w:t>
            </w:r>
          </w:p>
        </w:tc>
        <w:tc>
          <w:tcPr>
            <w:tcW w:w="2551" w:type="dxa"/>
            <w:vAlign w:val="center"/>
          </w:tcPr>
          <w:p>
            <w:pPr>
              <w:pStyle w:val="11"/>
            </w:pPr>
            <w:r>
              <w:t>52.30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52.30</w:t>
            </w:r>
          </w:p>
        </w:tc>
        <w:tc>
          <w:tcPr>
            <w:tcW w:w="2551" w:type="dxa"/>
            <w:vAlign w:val="center"/>
          </w:tcPr>
          <w:p>
            <w:pPr>
              <w:pStyle w:val="11"/>
            </w:pPr>
            <w:r>
              <w:t>52.30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52.30</w:t>
            </w:r>
          </w:p>
        </w:tc>
        <w:tc>
          <w:tcPr>
            <w:tcW w:w="2551" w:type="dxa"/>
            <w:vAlign w:val="center"/>
          </w:tcPr>
          <w:p>
            <w:pPr>
              <w:pStyle w:val="11"/>
            </w:pPr>
            <w:r>
              <w:t>52.30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426007唐山市丰南区水利局运河系管理所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789.47</w:t>
            </w:r>
          </w:p>
        </w:tc>
        <w:tc>
          <w:tcPr>
            <w:tcW w:w="2551" w:type="dxa"/>
            <w:vAlign w:val="center"/>
          </w:tcPr>
          <w:p>
            <w:pPr>
              <w:pStyle w:val="15"/>
            </w:pPr>
            <w:r>
              <w:t>789.47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669.49</w:t>
            </w:r>
          </w:p>
        </w:tc>
        <w:tc>
          <w:tcPr>
            <w:tcW w:w="2551" w:type="dxa"/>
            <w:vAlign w:val="center"/>
          </w:tcPr>
          <w:p>
            <w:pPr>
              <w:pStyle w:val="11"/>
            </w:pPr>
            <w:r>
              <w:t>669.49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183.31</w:t>
            </w:r>
          </w:p>
        </w:tc>
        <w:tc>
          <w:tcPr>
            <w:tcW w:w="2551" w:type="dxa"/>
            <w:vAlign w:val="center"/>
          </w:tcPr>
          <w:p>
            <w:pPr>
              <w:pStyle w:val="11"/>
            </w:pPr>
            <w:r>
              <w:t>183.31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35.58</w:t>
            </w:r>
          </w:p>
        </w:tc>
        <w:tc>
          <w:tcPr>
            <w:tcW w:w="2551" w:type="dxa"/>
            <w:vAlign w:val="center"/>
          </w:tcPr>
          <w:p>
            <w:pPr>
              <w:pStyle w:val="11"/>
            </w:pPr>
            <w:r>
              <w:t>35.58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236.96</w:t>
            </w:r>
          </w:p>
        </w:tc>
        <w:tc>
          <w:tcPr>
            <w:tcW w:w="2551" w:type="dxa"/>
            <w:vAlign w:val="center"/>
          </w:tcPr>
          <w:p>
            <w:pPr>
              <w:pStyle w:val="11"/>
            </w:pPr>
            <w:r>
              <w:t>236.96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65.72</w:t>
            </w:r>
          </w:p>
        </w:tc>
        <w:tc>
          <w:tcPr>
            <w:tcW w:w="2551" w:type="dxa"/>
            <w:vAlign w:val="center"/>
          </w:tcPr>
          <w:p>
            <w:pPr>
              <w:pStyle w:val="11"/>
            </w:pPr>
            <w:r>
              <w:t>65.72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32.86</w:t>
            </w:r>
          </w:p>
        </w:tc>
        <w:tc>
          <w:tcPr>
            <w:tcW w:w="2551" w:type="dxa"/>
            <w:vAlign w:val="center"/>
          </w:tcPr>
          <w:p>
            <w:pPr>
              <w:pStyle w:val="11"/>
            </w:pPr>
            <w:r>
              <w:t>32.86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29.17</w:t>
            </w:r>
          </w:p>
        </w:tc>
        <w:tc>
          <w:tcPr>
            <w:tcW w:w="2551" w:type="dxa"/>
            <w:vAlign w:val="center"/>
          </w:tcPr>
          <w:p>
            <w:pPr>
              <w:pStyle w:val="11"/>
            </w:pPr>
            <w:r>
              <w:t>29.17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29.56</w:t>
            </w:r>
          </w:p>
        </w:tc>
        <w:tc>
          <w:tcPr>
            <w:tcW w:w="2551" w:type="dxa"/>
            <w:vAlign w:val="center"/>
          </w:tcPr>
          <w:p>
            <w:pPr>
              <w:pStyle w:val="11"/>
            </w:pPr>
            <w:r>
              <w:t>29.56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4.03</w:t>
            </w:r>
          </w:p>
        </w:tc>
        <w:tc>
          <w:tcPr>
            <w:tcW w:w="2551" w:type="dxa"/>
            <w:vAlign w:val="center"/>
          </w:tcPr>
          <w:p>
            <w:pPr>
              <w:pStyle w:val="11"/>
            </w:pPr>
            <w:r>
              <w:t>4.03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52.30</w:t>
            </w:r>
          </w:p>
        </w:tc>
        <w:tc>
          <w:tcPr>
            <w:tcW w:w="2551" w:type="dxa"/>
            <w:vAlign w:val="center"/>
          </w:tcPr>
          <w:p>
            <w:pPr>
              <w:pStyle w:val="11"/>
            </w:pPr>
            <w:r>
              <w:t>52.30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119.98</w:t>
            </w:r>
          </w:p>
        </w:tc>
        <w:tc>
          <w:tcPr>
            <w:tcW w:w="2551" w:type="dxa"/>
            <w:vAlign w:val="center"/>
          </w:tcPr>
          <w:p>
            <w:pPr>
              <w:pStyle w:val="11"/>
            </w:pPr>
            <w:r>
              <w:t>119.98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110.98</w:t>
            </w:r>
          </w:p>
        </w:tc>
        <w:tc>
          <w:tcPr>
            <w:tcW w:w="2551" w:type="dxa"/>
            <w:vAlign w:val="center"/>
          </w:tcPr>
          <w:p>
            <w:pPr>
              <w:pStyle w:val="11"/>
            </w:pPr>
            <w:r>
              <w:t>110.98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9.00</w:t>
            </w:r>
          </w:p>
        </w:tc>
        <w:tc>
          <w:tcPr>
            <w:tcW w:w="2551" w:type="dxa"/>
            <w:vAlign w:val="center"/>
          </w:tcPr>
          <w:p>
            <w:pPr>
              <w:pStyle w:val="11"/>
            </w:pPr>
            <w:r>
              <w:t>9.00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426007唐山市丰南区水利局运河系管理所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426007唐山市丰南区水利局运河系管理所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426007唐山市丰南区水利局运河系管理所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唐山市丰南区水利局运河系管理所2025年单位预算信息公开情况说明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按照《中华人民共和国预算法》、《地方预决算公开操作规程》和《关于进一步推进预算公开工作的实施意见》规定，现将唐山市丰南区水利局运河系管理所2025年单位预算公开如下：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主要负责本辖区内的防洪、排涝，农业灌溉供水，以及水利工程管理、养护、维修和各乡镇农田水利基本建设的指导与服务。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唐山市丰南区水利局运河系管理所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789.47万元，其中：一般公共预算收入789.47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丰南区水利局运河系管理所年度单位预算中支出预算的总体情况。2025年支出预算789.47万元，其中基本支出789.47万元，包括人员经费789.47万元和日常公用经费0.00万元；项目支出0.00万元，主要为无项目支出。</w:t>
      </w:r>
    </w:p>
    <w:p>
      <w:pPr>
        <w:pStyle w:val="18"/>
      </w:pPr>
      <w:r>
        <w:t>3、比上年增减情况</w:t>
      </w:r>
    </w:p>
    <w:p>
      <w:pPr>
        <w:pStyle w:val="18"/>
      </w:pPr>
      <w:r>
        <w:t>2025年预算收支安排789.47万元，较2024年预算减少59.95万元，其中：基本支出减少59.95万元，主要为人员经费减少。项目支出增加0.00万元，主要为无项目支出。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2024年，我单位机关运行经费共计安排0.00万元，主要用于日常维修、办公用房水电费、办公用房取暖费、办公用房物业管理费等日常运行支出。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426007唐山市丰南区水利局运河系管理所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唐山市丰南区水利局运河系管理所上年末固定资产金额为659.96万元（详见下表）。本年度拟购置固定资产总额为0.00万元，已按要求列入政府采购预算，详见政府采购预算表。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426007唐山市丰南区水利局运河系管理所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659.96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69588</w:t>
            </w:r>
          </w:p>
        </w:tc>
        <w:tc>
          <w:tcPr>
            <w:tcW w:w="2835" w:type="dxa"/>
            <w:vAlign w:val="center"/>
          </w:tcPr>
          <w:p>
            <w:pPr>
              <w:pStyle w:val="11"/>
            </w:pPr>
            <w:r>
              <w:t>630.37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2000</w:t>
            </w:r>
          </w:p>
        </w:tc>
        <w:tc>
          <w:tcPr>
            <w:tcW w:w="2835" w:type="dxa"/>
            <w:vAlign w:val="center"/>
          </w:tcPr>
          <w:p>
            <w:pPr>
              <w:pStyle w:val="11"/>
            </w:pPr>
            <w:r>
              <w:t>34.17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104</w:t>
            </w:r>
          </w:p>
        </w:tc>
        <w:tc>
          <w:tcPr>
            <w:tcW w:w="2835" w:type="dxa"/>
            <w:vAlign w:val="center"/>
          </w:tcPr>
          <w:p>
            <w:pPr>
              <w:pStyle w:val="11"/>
            </w:pPr>
            <w:r>
              <w:t>29.59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4D398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155</Pages>
  <TotalTime>3</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2025-02-07T15:20:00Z</dcterms:created>
  <dc:creator>Administrator</dc:creator>
  <cp:lastModifiedBy>Administrator</cp:lastModifiedBy>
  <dcterms:modified xsi:type="dcterms:W3CDTF">2025-02-07T07:33:27Z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