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124.72</w:t>
            </w:r>
          </w:p>
        </w:tc>
        <w:tc>
          <w:tcPr>
            <w:tcW w:w="1971" w:type="dxa"/>
            <w:vAlign w:val="center"/>
          </w:tcPr>
          <w:p>
            <w:pPr>
              <w:pStyle w:val="13"/>
            </w:pPr>
            <w:r>
              <w:t>一、一般公共服务支出</w:t>
            </w:r>
          </w:p>
        </w:tc>
        <w:tc>
          <w:tcPr>
            <w:tcW w:w="1971" w:type="dxa"/>
            <w:vAlign w:val="center"/>
          </w:tcPr>
          <w:p>
            <w:pPr>
              <w:pStyle w:val="12"/>
            </w:pPr>
            <w:r>
              <w:t>110.92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124.72</w:t>
            </w:r>
          </w:p>
        </w:tc>
        <w:tc>
          <w:tcPr>
            <w:tcW w:w="1971" w:type="dxa"/>
            <w:vAlign w:val="center"/>
          </w:tcPr>
          <w:p>
            <w:pPr>
              <w:pStyle w:val="15"/>
            </w:pPr>
            <w:r>
              <w:t>本年支出合计</w:t>
            </w:r>
          </w:p>
        </w:tc>
        <w:tc>
          <w:tcPr>
            <w:tcW w:w="1971" w:type="dxa"/>
            <w:vAlign w:val="center"/>
          </w:tcPr>
          <w:p>
            <w:pPr>
              <w:pStyle w:val="16"/>
            </w:pPr>
            <w:r>
              <w:t>124.72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124.72</w:t>
            </w:r>
          </w:p>
        </w:tc>
        <w:tc>
          <w:tcPr>
            <w:tcW w:w="1971" w:type="dxa"/>
            <w:vAlign w:val="center"/>
          </w:tcPr>
          <w:p>
            <w:pPr>
              <w:pStyle w:val="15"/>
            </w:pPr>
            <w:r>
              <w:t>支出总计</w:t>
            </w:r>
          </w:p>
        </w:tc>
        <w:tc>
          <w:tcPr>
            <w:tcW w:w="1971" w:type="dxa"/>
            <w:vAlign w:val="center"/>
          </w:tcPr>
          <w:p>
            <w:pPr>
              <w:pStyle w:val="16"/>
            </w:pPr>
            <w:r>
              <w:t>124.72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124.72</w:t>
            </w:r>
          </w:p>
        </w:tc>
        <w:tc>
          <w:tcPr>
            <w:tcW w:w="758" w:type="dxa"/>
            <w:vAlign w:val="center"/>
          </w:tcPr>
          <w:p>
            <w:pPr>
              <w:pStyle w:val="16"/>
            </w:pPr>
            <w:r>
              <w:t>124.72</w:t>
            </w:r>
          </w:p>
        </w:tc>
        <w:tc>
          <w:tcPr>
            <w:tcW w:w="758" w:type="dxa"/>
            <w:vAlign w:val="center"/>
          </w:tcPr>
          <w:p>
            <w:pPr>
              <w:pStyle w:val="16"/>
            </w:pPr>
            <w:r>
              <w:t>124.72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110.92</w:t>
            </w:r>
          </w:p>
        </w:tc>
        <w:tc>
          <w:tcPr>
            <w:tcW w:w="758" w:type="dxa"/>
            <w:vAlign w:val="center"/>
          </w:tcPr>
          <w:p>
            <w:pPr>
              <w:pStyle w:val="12"/>
            </w:pPr>
            <w:r>
              <w:t>110.92</w:t>
            </w:r>
          </w:p>
        </w:tc>
        <w:tc>
          <w:tcPr>
            <w:tcW w:w="758" w:type="dxa"/>
            <w:vAlign w:val="center"/>
          </w:tcPr>
          <w:p>
            <w:pPr>
              <w:pStyle w:val="12"/>
            </w:pPr>
            <w:r>
              <w:t>110.92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20129</w:t>
            </w:r>
          </w:p>
        </w:tc>
        <w:tc>
          <w:tcPr>
            <w:tcW w:w="758" w:type="dxa"/>
            <w:vAlign w:val="center"/>
          </w:tcPr>
          <w:p>
            <w:pPr>
              <w:pStyle w:val="13"/>
            </w:pPr>
            <w:r>
              <w:t>群众团体事务</w:t>
            </w:r>
          </w:p>
        </w:tc>
        <w:tc>
          <w:tcPr>
            <w:tcW w:w="758" w:type="dxa"/>
            <w:vAlign w:val="center"/>
          </w:tcPr>
          <w:p>
            <w:pPr>
              <w:pStyle w:val="12"/>
            </w:pPr>
            <w:r>
              <w:t>110.92</w:t>
            </w:r>
          </w:p>
        </w:tc>
        <w:tc>
          <w:tcPr>
            <w:tcW w:w="758" w:type="dxa"/>
            <w:vAlign w:val="center"/>
          </w:tcPr>
          <w:p>
            <w:pPr>
              <w:pStyle w:val="12"/>
            </w:pPr>
            <w:r>
              <w:t>110.92</w:t>
            </w:r>
          </w:p>
        </w:tc>
        <w:tc>
          <w:tcPr>
            <w:tcW w:w="758" w:type="dxa"/>
            <w:vAlign w:val="center"/>
          </w:tcPr>
          <w:p>
            <w:pPr>
              <w:pStyle w:val="12"/>
            </w:pPr>
            <w:r>
              <w:t>110.92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2012901</w:t>
            </w:r>
          </w:p>
        </w:tc>
        <w:tc>
          <w:tcPr>
            <w:tcW w:w="758" w:type="dxa"/>
            <w:vAlign w:val="center"/>
          </w:tcPr>
          <w:p>
            <w:pPr>
              <w:pStyle w:val="13"/>
            </w:pPr>
            <w:r>
              <w:t>行政运行</w:t>
            </w:r>
          </w:p>
        </w:tc>
        <w:tc>
          <w:tcPr>
            <w:tcW w:w="758" w:type="dxa"/>
            <w:vAlign w:val="center"/>
          </w:tcPr>
          <w:p>
            <w:pPr>
              <w:pStyle w:val="12"/>
            </w:pPr>
            <w:r>
              <w:t>64.56</w:t>
            </w:r>
          </w:p>
        </w:tc>
        <w:tc>
          <w:tcPr>
            <w:tcW w:w="758" w:type="dxa"/>
            <w:vAlign w:val="center"/>
          </w:tcPr>
          <w:p>
            <w:pPr>
              <w:pStyle w:val="12"/>
            </w:pPr>
            <w:r>
              <w:t>64.56</w:t>
            </w:r>
          </w:p>
        </w:tc>
        <w:tc>
          <w:tcPr>
            <w:tcW w:w="758" w:type="dxa"/>
            <w:vAlign w:val="center"/>
          </w:tcPr>
          <w:p>
            <w:pPr>
              <w:pStyle w:val="12"/>
            </w:pPr>
            <w:r>
              <w:t>64.56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2012902</w:t>
            </w:r>
          </w:p>
        </w:tc>
        <w:tc>
          <w:tcPr>
            <w:tcW w:w="758" w:type="dxa"/>
            <w:vAlign w:val="center"/>
          </w:tcPr>
          <w:p>
            <w:pPr>
              <w:pStyle w:val="13"/>
            </w:pPr>
            <w:r>
              <w:t>一般行政管理事务</w:t>
            </w:r>
          </w:p>
        </w:tc>
        <w:tc>
          <w:tcPr>
            <w:tcW w:w="758" w:type="dxa"/>
            <w:vAlign w:val="center"/>
          </w:tcPr>
          <w:p>
            <w:pPr>
              <w:pStyle w:val="12"/>
            </w:pPr>
            <w:r>
              <w:t>46.36</w:t>
            </w:r>
          </w:p>
        </w:tc>
        <w:tc>
          <w:tcPr>
            <w:tcW w:w="758" w:type="dxa"/>
            <w:vAlign w:val="center"/>
          </w:tcPr>
          <w:p>
            <w:pPr>
              <w:pStyle w:val="12"/>
            </w:pPr>
            <w:r>
              <w:t>46.36</w:t>
            </w:r>
          </w:p>
        </w:tc>
        <w:tc>
          <w:tcPr>
            <w:tcW w:w="758" w:type="dxa"/>
            <w:vAlign w:val="center"/>
          </w:tcPr>
          <w:p>
            <w:pPr>
              <w:pStyle w:val="12"/>
            </w:pPr>
            <w:r>
              <w:t>46.36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6.80</w:t>
            </w:r>
          </w:p>
        </w:tc>
        <w:tc>
          <w:tcPr>
            <w:tcW w:w="758" w:type="dxa"/>
            <w:vAlign w:val="center"/>
          </w:tcPr>
          <w:p>
            <w:pPr>
              <w:pStyle w:val="12"/>
            </w:pPr>
            <w:r>
              <w:t>6.80</w:t>
            </w:r>
          </w:p>
        </w:tc>
        <w:tc>
          <w:tcPr>
            <w:tcW w:w="758" w:type="dxa"/>
            <w:vAlign w:val="center"/>
          </w:tcPr>
          <w:p>
            <w:pPr>
              <w:pStyle w:val="12"/>
            </w:pPr>
            <w:r>
              <w:t>6.80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4.30</w:t>
            </w:r>
          </w:p>
        </w:tc>
        <w:tc>
          <w:tcPr>
            <w:tcW w:w="758" w:type="dxa"/>
            <w:vAlign w:val="center"/>
          </w:tcPr>
          <w:p>
            <w:pPr>
              <w:pStyle w:val="12"/>
            </w:pPr>
            <w:r>
              <w:t>4.30</w:t>
            </w:r>
          </w:p>
        </w:tc>
        <w:tc>
          <w:tcPr>
            <w:tcW w:w="758" w:type="dxa"/>
            <w:vAlign w:val="center"/>
          </w:tcPr>
          <w:p>
            <w:pPr>
              <w:pStyle w:val="12"/>
            </w:pPr>
            <w:r>
              <w:t>4.30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4.30</w:t>
            </w:r>
          </w:p>
        </w:tc>
        <w:tc>
          <w:tcPr>
            <w:tcW w:w="758" w:type="dxa"/>
            <w:vAlign w:val="center"/>
          </w:tcPr>
          <w:p>
            <w:pPr>
              <w:pStyle w:val="12"/>
            </w:pPr>
            <w:r>
              <w:t>4.30</w:t>
            </w:r>
          </w:p>
        </w:tc>
        <w:tc>
          <w:tcPr>
            <w:tcW w:w="758" w:type="dxa"/>
            <w:vAlign w:val="center"/>
          </w:tcPr>
          <w:p>
            <w:pPr>
              <w:pStyle w:val="12"/>
            </w:pPr>
            <w:r>
              <w:t>4.30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20807</w:t>
            </w:r>
          </w:p>
        </w:tc>
        <w:tc>
          <w:tcPr>
            <w:tcW w:w="758" w:type="dxa"/>
            <w:vAlign w:val="center"/>
          </w:tcPr>
          <w:p>
            <w:pPr>
              <w:pStyle w:val="13"/>
            </w:pPr>
            <w:r>
              <w:t>就业补助</w:t>
            </w:r>
          </w:p>
        </w:tc>
        <w:tc>
          <w:tcPr>
            <w:tcW w:w="758" w:type="dxa"/>
            <w:vAlign w:val="center"/>
          </w:tcPr>
          <w:p>
            <w:pPr>
              <w:pStyle w:val="12"/>
            </w:pPr>
            <w:r>
              <w:t>2.50</w:t>
            </w:r>
          </w:p>
        </w:tc>
        <w:tc>
          <w:tcPr>
            <w:tcW w:w="758" w:type="dxa"/>
            <w:vAlign w:val="center"/>
          </w:tcPr>
          <w:p>
            <w:pPr>
              <w:pStyle w:val="12"/>
            </w:pPr>
            <w:r>
              <w:t>2.50</w:t>
            </w:r>
          </w:p>
        </w:tc>
        <w:tc>
          <w:tcPr>
            <w:tcW w:w="758" w:type="dxa"/>
            <w:vAlign w:val="center"/>
          </w:tcPr>
          <w:p>
            <w:pPr>
              <w:pStyle w:val="12"/>
            </w:pPr>
            <w:r>
              <w:t>2.50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2080711</w:t>
            </w:r>
          </w:p>
        </w:tc>
        <w:tc>
          <w:tcPr>
            <w:tcW w:w="758" w:type="dxa"/>
            <w:vAlign w:val="center"/>
          </w:tcPr>
          <w:p>
            <w:pPr>
              <w:pStyle w:val="13"/>
            </w:pPr>
            <w:r>
              <w:t>就业见习补贴</w:t>
            </w:r>
          </w:p>
        </w:tc>
        <w:tc>
          <w:tcPr>
            <w:tcW w:w="758" w:type="dxa"/>
            <w:vAlign w:val="center"/>
          </w:tcPr>
          <w:p>
            <w:pPr>
              <w:pStyle w:val="12"/>
            </w:pPr>
            <w:r>
              <w:t>2.50</w:t>
            </w:r>
          </w:p>
        </w:tc>
        <w:tc>
          <w:tcPr>
            <w:tcW w:w="758" w:type="dxa"/>
            <w:vAlign w:val="center"/>
          </w:tcPr>
          <w:p>
            <w:pPr>
              <w:pStyle w:val="12"/>
            </w:pPr>
            <w:r>
              <w:t>2.50</w:t>
            </w:r>
          </w:p>
        </w:tc>
        <w:tc>
          <w:tcPr>
            <w:tcW w:w="758" w:type="dxa"/>
            <w:vAlign w:val="center"/>
          </w:tcPr>
          <w:p>
            <w:pPr>
              <w:pStyle w:val="12"/>
            </w:pPr>
            <w:r>
              <w:t>2.50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3.50</w:t>
            </w:r>
          </w:p>
        </w:tc>
        <w:tc>
          <w:tcPr>
            <w:tcW w:w="758" w:type="dxa"/>
            <w:vAlign w:val="center"/>
          </w:tcPr>
          <w:p>
            <w:pPr>
              <w:pStyle w:val="12"/>
            </w:pPr>
            <w:r>
              <w:t>3.50</w:t>
            </w:r>
          </w:p>
        </w:tc>
        <w:tc>
          <w:tcPr>
            <w:tcW w:w="758" w:type="dxa"/>
            <w:vAlign w:val="center"/>
          </w:tcPr>
          <w:p>
            <w:pPr>
              <w:pStyle w:val="12"/>
            </w:pPr>
            <w:r>
              <w:t>3.50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3.50</w:t>
            </w:r>
          </w:p>
        </w:tc>
        <w:tc>
          <w:tcPr>
            <w:tcW w:w="758" w:type="dxa"/>
            <w:vAlign w:val="center"/>
          </w:tcPr>
          <w:p>
            <w:pPr>
              <w:pStyle w:val="12"/>
            </w:pPr>
            <w:r>
              <w:t>3.50</w:t>
            </w:r>
          </w:p>
        </w:tc>
        <w:tc>
          <w:tcPr>
            <w:tcW w:w="758" w:type="dxa"/>
            <w:vAlign w:val="center"/>
          </w:tcPr>
          <w:p>
            <w:pPr>
              <w:pStyle w:val="12"/>
            </w:pPr>
            <w:r>
              <w:t>3.50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1.66</w:t>
            </w:r>
          </w:p>
        </w:tc>
        <w:tc>
          <w:tcPr>
            <w:tcW w:w="758" w:type="dxa"/>
            <w:vAlign w:val="center"/>
          </w:tcPr>
          <w:p>
            <w:pPr>
              <w:pStyle w:val="12"/>
            </w:pPr>
            <w:r>
              <w:t>1.66</w:t>
            </w:r>
          </w:p>
        </w:tc>
        <w:tc>
          <w:tcPr>
            <w:tcW w:w="758" w:type="dxa"/>
            <w:vAlign w:val="center"/>
          </w:tcPr>
          <w:p>
            <w:pPr>
              <w:pStyle w:val="12"/>
            </w:pPr>
            <w:r>
              <w:t>1.66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2101103</w:t>
            </w:r>
          </w:p>
        </w:tc>
        <w:tc>
          <w:tcPr>
            <w:tcW w:w="758" w:type="dxa"/>
            <w:vAlign w:val="center"/>
          </w:tcPr>
          <w:p>
            <w:pPr>
              <w:pStyle w:val="13"/>
            </w:pPr>
            <w:r>
              <w:t>公务员医疗补助</w:t>
            </w:r>
          </w:p>
        </w:tc>
        <w:tc>
          <w:tcPr>
            <w:tcW w:w="758" w:type="dxa"/>
            <w:vAlign w:val="center"/>
          </w:tcPr>
          <w:p>
            <w:pPr>
              <w:pStyle w:val="12"/>
            </w:pPr>
            <w:r>
              <w:t>1.84</w:t>
            </w:r>
          </w:p>
        </w:tc>
        <w:tc>
          <w:tcPr>
            <w:tcW w:w="758" w:type="dxa"/>
            <w:vAlign w:val="center"/>
          </w:tcPr>
          <w:p>
            <w:pPr>
              <w:pStyle w:val="12"/>
            </w:pPr>
            <w:r>
              <w:t>1.84</w:t>
            </w:r>
          </w:p>
        </w:tc>
        <w:tc>
          <w:tcPr>
            <w:tcW w:w="758" w:type="dxa"/>
            <w:vAlign w:val="center"/>
          </w:tcPr>
          <w:p>
            <w:pPr>
              <w:pStyle w:val="12"/>
            </w:pPr>
            <w:r>
              <w:t>1.84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3.50</w:t>
            </w:r>
          </w:p>
        </w:tc>
        <w:tc>
          <w:tcPr>
            <w:tcW w:w="758" w:type="dxa"/>
            <w:vAlign w:val="center"/>
          </w:tcPr>
          <w:p>
            <w:pPr>
              <w:pStyle w:val="12"/>
            </w:pPr>
            <w:r>
              <w:t>3.50</w:t>
            </w:r>
          </w:p>
        </w:tc>
        <w:tc>
          <w:tcPr>
            <w:tcW w:w="758" w:type="dxa"/>
            <w:vAlign w:val="center"/>
          </w:tcPr>
          <w:p>
            <w:pPr>
              <w:pStyle w:val="12"/>
            </w:pPr>
            <w:r>
              <w:t>3.50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3.50</w:t>
            </w:r>
          </w:p>
        </w:tc>
        <w:tc>
          <w:tcPr>
            <w:tcW w:w="758" w:type="dxa"/>
            <w:vAlign w:val="center"/>
          </w:tcPr>
          <w:p>
            <w:pPr>
              <w:pStyle w:val="12"/>
            </w:pPr>
            <w:r>
              <w:t>3.50</w:t>
            </w:r>
          </w:p>
        </w:tc>
        <w:tc>
          <w:tcPr>
            <w:tcW w:w="758" w:type="dxa"/>
            <w:vAlign w:val="center"/>
          </w:tcPr>
          <w:p>
            <w:pPr>
              <w:pStyle w:val="12"/>
            </w:pPr>
            <w:r>
              <w:t>3.50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3.50</w:t>
            </w:r>
          </w:p>
        </w:tc>
        <w:tc>
          <w:tcPr>
            <w:tcW w:w="758" w:type="dxa"/>
            <w:vAlign w:val="center"/>
          </w:tcPr>
          <w:p>
            <w:pPr>
              <w:pStyle w:val="12"/>
            </w:pPr>
            <w:r>
              <w:t>3.50</w:t>
            </w:r>
          </w:p>
        </w:tc>
        <w:tc>
          <w:tcPr>
            <w:tcW w:w="758" w:type="dxa"/>
            <w:vAlign w:val="center"/>
          </w:tcPr>
          <w:p>
            <w:pPr>
              <w:pStyle w:val="12"/>
            </w:pPr>
            <w:r>
              <w:t>3.50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124.72</w:t>
            </w:r>
          </w:p>
        </w:tc>
        <w:tc>
          <w:tcPr>
            <w:tcW w:w="1095" w:type="dxa"/>
            <w:vAlign w:val="center"/>
          </w:tcPr>
          <w:p>
            <w:pPr>
              <w:pStyle w:val="16"/>
            </w:pPr>
            <w:r>
              <w:t>75.86</w:t>
            </w:r>
          </w:p>
        </w:tc>
        <w:tc>
          <w:tcPr>
            <w:tcW w:w="1095" w:type="dxa"/>
            <w:vAlign w:val="center"/>
          </w:tcPr>
          <w:p>
            <w:pPr>
              <w:pStyle w:val="16"/>
            </w:pPr>
            <w:r>
              <w:t>48.86</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110.92</w:t>
            </w:r>
          </w:p>
        </w:tc>
        <w:tc>
          <w:tcPr>
            <w:tcW w:w="1095" w:type="dxa"/>
            <w:vAlign w:val="center"/>
          </w:tcPr>
          <w:p>
            <w:pPr>
              <w:pStyle w:val="12"/>
            </w:pPr>
            <w:r>
              <w:t>64.56</w:t>
            </w:r>
          </w:p>
        </w:tc>
        <w:tc>
          <w:tcPr>
            <w:tcW w:w="1095" w:type="dxa"/>
            <w:vAlign w:val="center"/>
          </w:tcPr>
          <w:p>
            <w:pPr>
              <w:pStyle w:val="12"/>
            </w:pPr>
            <w:r>
              <w:t>46.36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20129</w:t>
            </w:r>
          </w:p>
        </w:tc>
        <w:tc>
          <w:tcPr>
            <w:tcW w:w="1095" w:type="dxa"/>
            <w:vAlign w:val="center"/>
          </w:tcPr>
          <w:p>
            <w:pPr>
              <w:pStyle w:val="13"/>
            </w:pPr>
            <w:r>
              <w:t>群众团体事务</w:t>
            </w:r>
          </w:p>
        </w:tc>
        <w:tc>
          <w:tcPr>
            <w:tcW w:w="1095" w:type="dxa"/>
            <w:vAlign w:val="center"/>
          </w:tcPr>
          <w:p>
            <w:pPr>
              <w:pStyle w:val="12"/>
            </w:pPr>
            <w:r>
              <w:t>110.92</w:t>
            </w:r>
          </w:p>
        </w:tc>
        <w:tc>
          <w:tcPr>
            <w:tcW w:w="1095" w:type="dxa"/>
            <w:vAlign w:val="center"/>
          </w:tcPr>
          <w:p>
            <w:pPr>
              <w:pStyle w:val="12"/>
            </w:pPr>
            <w:r>
              <w:t>64.56</w:t>
            </w:r>
          </w:p>
        </w:tc>
        <w:tc>
          <w:tcPr>
            <w:tcW w:w="1095" w:type="dxa"/>
            <w:vAlign w:val="center"/>
          </w:tcPr>
          <w:p>
            <w:pPr>
              <w:pStyle w:val="12"/>
            </w:pPr>
            <w:r>
              <w:t>46.36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2012901</w:t>
            </w:r>
          </w:p>
        </w:tc>
        <w:tc>
          <w:tcPr>
            <w:tcW w:w="1095" w:type="dxa"/>
            <w:vAlign w:val="center"/>
          </w:tcPr>
          <w:p>
            <w:pPr>
              <w:pStyle w:val="13"/>
            </w:pPr>
            <w:r>
              <w:t>行政运行</w:t>
            </w:r>
          </w:p>
        </w:tc>
        <w:tc>
          <w:tcPr>
            <w:tcW w:w="1095" w:type="dxa"/>
            <w:vAlign w:val="center"/>
          </w:tcPr>
          <w:p>
            <w:pPr>
              <w:pStyle w:val="12"/>
            </w:pPr>
            <w:r>
              <w:t>64.56</w:t>
            </w:r>
          </w:p>
        </w:tc>
        <w:tc>
          <w:tcPr>
            <w:tcW w:w="1095" w:type="dxa"/>
            <w:vAlign w:val="center"/>
          </w:tcPr>
          <w:p>
            <w:pPr>
              <w:pStyle w:val="12"/>
            </w:pPr>
            <w:r>
              <w:t>64.56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2012902</w:t>
            </w:r>
          </w:p>
        </w:tc>
        <w:tc>
          <w:tcPr>
            <w:tcW w:w="1095" w:type="dxa"/>
            <w:vAlign w:val="center"/>
          </w:tcPr>
          <w:p>
            <w:pPr>
              <w:pStyle w:val="13"/>
            </w:pPr>
            <w:r>
              <w:t>一般行政管理事务</w:t>
            </w:r>
          </w:p>
        </w:tc>
        <w:tc>
          <w:tcPr>
            <w:tcW w:w="1095" w:type="dxa"/>
            <w:vAlign w:val="center"/>
          </w:tcPr>
          <w:p>
            <w:pPr>
              <w:pStyle w:val="12"/>
            </w:pPr>
            <w:r>
              <w:t>46.36</w:t>
            </w:r>
          </w:p>
        </w:tc>
        <w:tc>
          <w:tcPr>
            <w:tcW w:w="1095" w:type="dxa"/>
            <w:vAlign w:val="center"/>
          </w:tcPr>
          <w:p>
            <w:pPr>
              <w:pStyle w:val="12"/>
            </w:pPr>
          </w:p>
        </w:tc>
        <w:tc>
          <w:tcPr>
            <w:tcW w:w="1095" w:type="dxa"/>
            <w:vAlign w:val="center"/>
          </w:tcPr>
          <w:p>
            <w:pPr>
              <w:pStyle w:val="12"/>
            </w:pPr>
            <w:r>
              <w:t>46.36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6.80</w:t>
            </w:r>
          </w:p>
        </w:tc>
        <w:tc>
          <w:tcPr>
            <w:tcW w:w="1095" w:type="dxa"/>
            <w:vAlign w:val="center"/>
          </w:tcPr>
          <w:p>
            <w:pPr>
              <w:pStyle w:val="12"/>
            </w:pPr>
            <w:r>
              <w:t>4.30</w:t>
            </w:r>
          </w:p>
        </w:tc>
        <w:tc>
          <w:tcPr>
            <w:tcW w:w="1095" w:type="dxa"/>
            <w:vAlign w:val="center"/>
          </w:tcPr>
          <w:p>
            <w:pPr>
              <w:pStyle w:val="12"/>
            </w:pPr>
            <w:r>
              <w:t>2.50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4.30</w:t>
            </w:r>
          </w:p>
        </w:tc>
        <w:tc>
          <w:tcPr>
            <w:tcW w:w="1095" w:type="dxa"/>
            <w:vAlign w:val="center"/>
          </w:tcPr>
          <w:p>
            <w:pPr>
              <w:pStyle w:val="12"/>
            </w:pPr>
            <w:r>
              <w:t>4.30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4.30</w:t>
            </w:r>
          </w:p>
        </w:tc>
        <w:tc>
          <w:tcPr>
            <w:tcW w:w="1095" w:type="dxa"/>
            <w:vAlign w:val="center"/>
          </w:tcPr>
          <w:p>
            <w:pPr>
              <w:pStyle w:val="12"/>
            </w:pPr>
            <w:r>
              <w:t>4.30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20807</w:t>
            </w:r>
          </w:p>
        </w:tc>
        <w:tc>
          <w:tcPr>
            <w:tcW w:w="1095" w:type="dxa"/>
            <w:vAlign w:val="center"/>
          </w:tcPr>
          <w:p>
            <w:pPr>
              <w:pStyle w:val="13"/>
            </w:pPr>
            <w:r>
              <w:t>就业补助</w:t>
            </w:r>
          </w:p>
        </w:tc>
        <w:tc>
          <w:tcPr>
            <w:tcW w:w="1095" w:type="dxa"/>
            <w:vAlign w:val="center"/>
          </w:tcPr>
          <w:p>
            <w:pPr>
              <w:pStyle w:val="12"/>
            </w:pPr>
            <w:r>
              <w:t>2.50</w:t>
            </w:r>
          </w:p>
        </w:tc>
        <w:tc>
          <w:tcPr>
            <w:tcW w:w="1095" w:type="dxa"/>
            <w:vAlign w:val="center"/>
          </w:tcPr>
          <w:p>
            <w:pPr>
              <w:pStyle w:val="12"/>
            </w:pPr>
          </w:p>
        </w:tc>
        <w:tc>
          <w:tcPr>
            <w:tcW w:w="1095" w:type="dxa"/>
            <w:vAlign w:val="center"/>
          </w:tcPr>
          <w:p>
            <w:pPr>
              <w:pStyle w:val="12"/>
            </w:pPr>
            <w:r>
              <w:t>2.50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2080711</w:t>
            </w:r>
          </w:p>
        </w:tc>
        <w:tc>
          <w:tcPr>
            <w:tcW w:w="1095" w:type="dxa"/>
            <w:vAlign w:val="center"/>
          </w:tcPr>
          <w:p>
            <w:pPr>
              <w:pStyle w:val="13"/>
            </w:pPr>
            <w:r>
              <w:t>就业见习补贴</w:t>
            </w:r>
          </w:p>
        </w:tc>
        <w:tc>
          <w:tcPr>
            <w:tcW w:w="1095" w:type="dxa"/>
            <w:vAlign w:val="center"/>
          </w:tcPr>
          <w:p>
            <w:pPr>
              <w:pStyle w:val="12"/>
            </w:pPr>
            <w:r>
              <w:t>2.50</w:t>
            </w:r>
          </w:p>
        </w:tc>
        <w:tc>
          <w:tcPr>
            <w:tcW w:w="1095" w:type="dxa"/>
            <w:vAlign w:val="center"/>
          </w:tcPr>
          <w:p>
            <w:pPr>
              <w:pStyle w:val="12"/>
            </w:pPr>
          </w:p>
        </w:tc>
        <w:tc>
          <w:tcPr>
            <w:tcW w:w="1095" w:type="dxa"/>
            <w:vAlign w:val="center"/>
          </w:tcPr>
          <w:p>
            <w:pPr>
              <w:pStyle w:val="12"/>
            </w:pPr>
            <w:r>
              <w:t>2.50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3.50</w:t>
            </w:r>
          </w:p>
        </w:tc>
        <w:tc>
          <w:tcPr>
            <w:tcW w:w="1095" w:type="dxa"/>
            <w:vAlign w:val="center"/>
          </w:tcPr>
          <w:p>
            <w:pPr>
              <w:pStyle w:val="12"/>
            </w:pPr>
            <w:r>
              <w:t>3.50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3.50</w:t>
            </w:r>
          </w:p>
        </w:tc>
        <w:tc>
          <w:tcPr>
            <w:tcW w:w="1095" w:type="dxa"/>
            <w:vAlign w:val="center"/>
          </w:tcPr>
          <w:p>
            <w:pPr>
              <w:pStyle w:val="12"/>
            </w:pPr>
            <w:r>
              <w:t>3.50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1.66</w:t>
            </w:r>
          </w:p>
        </w:tc>
        <w:tc>
          <w:tcPr>
            <w:tcW w:w="1095" w:type="dxa"/>
            <w:vAlign w:val="center"/>
          </w:tcPr>
          <w:p>
            <w:pPr>
              <w:pStyle w:val="12"/>
            </w:pPr>
            <w:r>
              <w:t>1.66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2101103</w:t>
            </w:r>
          </w:p>
        </w:tc>
        <w:tc>
          <w:tcPr>
            <w:tcW w:w="1095" w:type="dxa"/>
            <w:vAlign w:val="center"/>
          </w:tcPr>
          <w:p>
            <w:pPr>
              <w:pStyle w:val="13"/>
            </w:pPr>
            <w:r>
              <w:t>公务员医疗补助</w:t>
            </w:r>
          </w:p>
        </w:tc>
        <w:tc>
          <w:tcPr>
            <w:tcW w:w="1095" w:type="dxa"/>
            <w:vAlign w:val="center"/>
          </w:tcPr>
          <w:p>
            <w:pPr>
              <w:pStyle w:val="12"/>
            </w:pPr>
            <w:r>
              <w:t>1.84</w:t>
            </w:r>
          </w:p>
        </w:tc>
        <w:tc>
          <w:tcPr>
            <w:tcW w:w="1095" w:type="dxa"/>
            <w:vAlign w:val="center"/>
          </w:tcPr>
          <w:p>
            <w:pPr>
              <w:pStyle w:val="12"/>
            </w:pPr>
            <w:r>
              <w:t>1.84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3.50</w:t>
            </w:r>
          </w:p>
        </w:tc>
        <w:tc>
          <w:tcPr>
            <w:tcW w:w="1095" w:type="dxa"/>
            <w:vAlign w:val="center"/>
          </w:tcPr>
          <w:p>
            <w:pPr>
              <w:pStyle w:val="12"/>
            </w:pPr>
            <w:r>
              <w:t>3.50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3.50</w:t>
            </w:r>
          </w:p>
        </w:tc>
        <w:tc>
          <w:tcPr>
            <w:tcW w:w="1095" w:type="dxa"/>
            <w:vAlign w:val="center"/>
          </w:tcPr>
          <w:p>
            <w:pPr>
              <w:pStyle w:val="12"/>
            </w:pPr>
            <w:r>
              <w:t>3.50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3.50</w:t>
            </w:r>
          </w:p>
        </w:tc>
        <w:tc>
          <w:tcPr>
            <w:tcW w:w="1095" w:type="dxa"/>
            <w:vAlign w:val="center"/>
          </w:tcPr>
          <w:p>
            <w:pPr>
              <w:pStyle w:val="12"/>
            </w:pPr>
            <w:r>
              <w:t>3.50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124.72</w:t>
            </w:r>
          </w:p>
        </w:tc>
        <w:tc>
          <w:tcPr>
            <w:tcW w:w="1232" w:type="dxa"/>
            <w:vAlign w:val="center"/>
          </w:tcPr>
          <w:p>
            <w:pPr>
              <w:pStyle w:val="13"/>
            </w:pPr>
            <w:r>
              <w:t>一、一般公共服务支出</w:t>
            </w:r>
          </w:p>
        </w:tc>
        <w:tc>
          <w:tcPr>
            <w:tcW w:w="1232" w:type="dxa"/>
            <w:vAlign w:val="center"/>
          </w:tcPr>
          <w:p>
            <w:pPr>
              <w:pStyle w:val="12"/>
            </w:pPr>
            <w:r>
              <w:t>110.92</w:t>
            </w:r>
          </w:p>
        </w:tc>
        <w:tc>
          <w:tcPr>
            <w:tcW w:w="1232" w:type="dxa"/>
            <w:vAlign w:val="center"/>
          </w:tcPr>
          <w:p>
            <w:pPr>
              <w:pStyle w:val="12"/>
            </w:pPr>
            <w:r>
              <w:t>110.92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6.80</w:t>
            </w:r>
          </w:p>
        </w:tc>
        <w:tc>
          <w:tcPr>
            <w:tcW w:w="1232" w:type="dxa"/>
            <w:vAlign w:val="center"/>
          </w:tcPr>
          <w:p>
            <w:pPr>
              <w:pStyle w:val="12"/>
            </w:pPr>
            <w:r>
              <w:t>6.80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3.50</w:t>
            </w:r>
          </w:p>
        </w:tc>
        <w:tc>
          <w:tcPr>
            <w:tcW w:w="1232" w:type="dxa"/>
            <w:vAlign w:val="center"/>
          </w:tcPr>
          <w:p>
            <w:pPr>
              <w:pStyle w:val="12"/>
            </w:pPr>
            <w:r>
              <w:t>3.50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3.50</w:t>
            </w:r>
          </w:p>
        </w:tc>
        <w:tc>
          <w:tcPr>
            <w:tcW w:w="1232" w:type="dxa"/>
            <w:vAlign w:val="center"/>
          </w:tcPr>
          <w:p>
            <w:pPr>
              <w:pStyle w:val="12"/>
            </w:pPr>
            <w:r>
              <w:t>3.50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124.72</w:t>
            </w:r>
          </w:p>
        </w:tc>
        <w:tc>
          <w:tcPr>
            <w:tcW w:w="1232" w:type="dxa"/>
            <w:vAlign w:val="center"/>
          </w:tcPr>
          <w:p>
            <w:pPr>
              <w:pStyle w:val="15"/>
            </w:pPr>
            <w:r>
              <w:t>本年支出合计</w:t>
            </w:r>
          </w:p>
        </w:tc>
        <w:tc>
          <w:tcPr>
            <w:tcW w:w="1232" w:type="dxa"/>
            <w:vAlign w:val="center"/>
          </w:tcPr>
          <w:p>
            <w:pPr>
              <w:pStyle w:val="16"/>
            </w:pPr>
            <w:r>
              <w:t>124.72</w:t>
            </w:r>
          </w:p>
        </w:tc>
        <w:tc>
          <w:tcPr>
            <w:tcW w:w="1232" w:type="dxa"/>
            <w:vAlign w:val="center"/>
          </w:tcPr>
          <w:p>
            <w:pPr>
              <w:pStyle w:val="16"/>
            </w:pPr>
            <w:r>
              <w:t>124.72</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124.72</w:t>
            </w:r>
          </w:p>
        </w:tc>
        <w:tc>
          <w:tcPr>
            <w:tcW w:w="1232" w:type="dxa"/>
            <w:vAlign w:val="center"/>
          </w:tcPr>
          <w:p>
            <w:pPr>
              <w:pStyle w:val="15"/>
            </w:pPr>
            <w:r>
              <w:t>支出总计</w:t>
            </w:r>
          </w:p>
        </w:tc>
        <w:tc>
          <w:tcPr>
            <w:tcW w:w="1232" w:type="dxa"/>
            <w:vAlign w:val="center"/>
          </w:tcPr>
          <w:p>
            <w:pPr>
              <w:pStyle w:val="16"/>
            </w:pPr>
            <w:r>
              <w:t>124.72</w:t>
            </w:r>
          </w:p>
        </w:tc>
        <w:tc>
          <w:tcPr>
            <w:tcW w:w="1232" w:type="dxa"/>
            <w:vAlign w:val="center"/>
          </w:tcPr>
          <w:p>
            <w:pPr>
              <w:pStyle w:val="16"/>
            </w:pPr>
            <w:r>
              <w:t>124.72</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124.72</w:t>
            </w:r>
          </w:p>
        </w:tc>
        <w:tc>
          <w:tcPr>
            <w:tcW w:w="1643" w:type="dxa"/>
            <w:vAlign w:val="center"/>
          </w:tcPr>
          <w:p>
            <w:pPr>
              <w:pStyle w:val="16"/>
            </w:pPr>
            <w:r>
              <w:t>75.86</w:t>
            </w:r>
          </w:p>
        </w:tc>
        <w:tc>
          <w:tcPr>
            <w:tcW w:w="1643" w:type="dxa"/>
            <w:vAlign w:val="center"/>
          </w:tcPr>
          <w:p>
            <w:pPr>
              <w:pStyle w:val="16"/>
            </w:pPr>
            <w:r>
              <w:t>48.86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110.92</w:t>
            </w:r>
          </w:p>
        </w:tc>
        <w:tc>
          <w:tcPr>
            <w:tcW w:w="1643" w:type="dxa"/>
            <w:vAlign w:val="center"/>
          </w:tcPr>
          <w:p>
            <w:pPr>
              <w:pStyle w:val="12"/>
            </w:pPr>
            <w:r>
              <w:t>64.56</w:t>
            </w:r>
          </w:p>
        </w:tc>
        <w:tc>
          <w:tcPr>
            <w:tcW w:w="1643" w:type="dxa"/>
            <w:vAlign w:val="center"/>
          </w:tcPr>
          <w:p>
            <w:pPr>
              <w:pStyle w:val="12"/>
            </w:pPr>
            <w:r>
              <w:t>46.36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20129</w:t>
            </w:r>
          </w:p>
        </w:tc>
        <w:tc>
          <w:tcPr>
            <w:tcW w:w="1643" w:type="dxa"/>
            <w:vAlign w:val="center"/>
          </w:tcPr>
          <w:p>
            <w:pPr>
              <w:pStyle w:val="13"/>
            </w:pPr>
            <w:r>
              <w:t>群众团体事务</w:t>
            </w:r>
          </w:p>
        </w:tc>
        <w:tc>
          <w:tcPr>
            <w:tcW w:w="1643" w:type="dxa"/>
            <w:vAlign w:val="center"/>
          </w:tcPr>
          <w:p>
            <w:pPr>
              <w:pStyle w:val="12"/>
            </w:pPr>
            <w:r>
              <w:t>110.92</w:t>
            </w:r>
          </w:p>
        </w:tc>
        <w:tc>
          <w:tcPr>
            <w:tcW w:w="1643" w:type="dxa"/>
            <w:vAlign w:val="center"/>
          </w:tcPr>
          <w:p>
            <w:pPr>
              <w:pStyle w:val="12"/>
            </w:pPr>
            <w:r>
              <w:t>64.56</w:t>
            </w:r>
          </w:p>
        </w:tc>
        <w:tc>
          <w:tcPr>
            <w:tcW w:w="1643" w:type="dxa"/>
            <w:vAlign w:val="center"/>
          </w:tcPr>
          <w:p>
            <w:pPr>
              <w:pStyle w:val="12"/>
            </w:pPr>
            <w:r>
              <w:t>46.36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2012901</w:t>
            </w:r>
          </w:p>
        </w:tc>
        <w:tc>
          <w:tcPr>
            <w:tcW w:w="1643" w:type="dxa"/>
            <w:vAlign w:val="center"/>
          </w:tcPr>
          <w:p>
            <w:pPr>
              <w:pStyle w:val="13"/>
            </w:pPr>
            <w:r>
              <w:t>行政运行</w:t>
            </w:r>
          </w:p>
        </w:tc>
        <w:tc>
          <w:tcPr>
            <w:tcW w:w="1643" w:type="dxa"/>
            <w:vAlign w:val="center"/>
          </w:tcPr>
          <w:p>
            <w:pPr>
              <w:pStyle w:val="12"/>
            </w:pPr>
            <w:r>
              <w:t>64.56</w:t>
            </w:r>
          </w:p>
        </w:tc>
        <w:tc>
          <w:tcPr>
            <w:tcW w:w="1643" w:type="dxa"/>
            <w:vAlign w:val="center"/>
          </w:tcPr>
          <w:p>
            <w:pPr>
              <w:pStyle w:val="12"/>
            </w:pPr>
            <w:r>
              <w:t>64.56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2012902</w:t>
            </w:r>
          </w:p>
        </w:tc>
        <w:tc>
          <w:tcPr>
            <w:tcW w:w="1643" w:type="dxa"/>
            <w:vAlign w:val="center"/>
          </w:tcPr>
          <w:p>
            <w:pPr>
              <w:pStyle w:val="13"/>
            </w:pPr>
            <w:r>
              <w:t>一般行政管理事务</w:t>
            </w:r>
          </w:p>
        </w:tc>
        <w:tc>
          <w:tcPr>
            <w:tcW w:w="1643" w:type="dxa"/>
            <w:vAlign w:val="center"/>
          </w:tcPr>
          <w:p>
            <w:pPr>
              <w:pStyle w:val="12"/>
            </w:pPr>
            <w:r>
              <w:t>46.36</w:t>
            </w:r>
          </w:p>
        </w:tc>
        <w:tc>
          <w:tcPr>
            <w:tcW w:w="1643" w:type="dxa"/>
            <w:vAlign w:val="center"/>
          </w:tcPr>
          <w:p>
            <w:pPr>
              <w:pStyle w:val="12"/>
            </w:pPr>
          </w:p>
        </w:tc>
        <w:tc>
          <w:tcPr>
            <w:tcW w:w="1643" w:type="dxa"/>
            <w:vAlign w:val="center"/>
          </w:tcPr>
          <w:p>
            <w:pPr>
              <w:pStyle w:val="12"/>
            </w:pPr>
            <w:r>
              <w:t>46.36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6.80</w:t>
            </w:r>
          </w:p>
        </w:tc>
        <w:tc>
          <w:tcPr>
            <w:tcW w:w="1643" w:type="dxa"/>
            <w:vAlign w:val="center"/>
          </w:tcPr>
          <w:p>
            <w:pPr>
              <w:pStyle w:val="12"/>
            </w:pPr>
            <w:r>
              <w:t>4.30</w:t>
            </w:r>
          </w:p>
        </w:tc>
        <w:tc>
          <w:tcPr>
            <w:tcW w:w="1643"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4.30</w:t>
            </w:r>
          </w:p>
        </w:tc>
        <w:tc>
          <w:tcPr>
            <w:tcW w:w="1643" w:type="dxa"/>
            <w:vAlign w:val="center"/>
          </w:tcPr>
          <w:p>
            <w:pPr>
              <w:pStyle w:val="12"/>
            </w:pPr>
            <w:r>
              <w:t>4.30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4.30</w:t>
            </w:r>
          </w:p>
        </w:tc>
        <w:tc>
          <w:tcPr>
            <w:tcW w:w="1643" w:type="dxa"/>
            <w:vAlign w:val="center"/>
          </w:tcPr>
          <w:p>
            <w:pPr>
              <w:pStyle w:val="12"/>
            </w:pPr>
            <w:r>
              <w:t>4.30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20807</w:t>
            </w:r>
          </w:p>
        </w:tc>
        <w:tc>
          <w:tcPr>
            <w:tcW w:w="1643" w:type="dxa"/>
            <w:vAlign w:val="center"/>
          </w:tcPr>
          <w:p>
            <w:pPr>
              <w:pStyle w:val="13"/>
            </w:pPr>
            <w:r>
              <w:t>就业补助</w:t>
            </w:r>
          </w:p>
        </w:tc>
        <w:tc>
          <w:tcPr>
            <w:tcW w:w="1643" w:type="dxa"/>
            <w:vAlign w:val="center"/>
          </w:tcPr>
          <w:p>
            <w:pPr>
              <w:pStyle w:val="12"/>
            </w:pPr>
            <w:r>
              <w:t>2.50</w:t>
            </w:r>
          </w:p>
        </w:tc>
        <w:tc>
          <w:tcPr>
            <w:tcW w:w="1643" w:type="dxa"/>
            <w:vAlign w:val="center"/>
          </w:tcPr>
          <w:p>
            <w:pPr>
              <w:pStyle w:val="12"/>
            </w:pPr>
          </w:p>
        </w:tc>
        <w:tc>
          <w:tcPr>
            <w:tcW w:w="1643"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2080711</w:t>
            </w:r>
          </w:p>
        </w:tc>
        <w:tc>
          <w:tcPr>
            <w:tcW w:w="1643" w:type="dxa"/>
            <w:vAlign w:val="center"/>
          </w:tcPr>
          <w:p>
            <w:pPr>
              <w:pStyle w:val="13"/>
            </w:pPr>
            <w:r>
              <w:t>就业见习补贴</w:t>
            </w:r>
          </w:p>
        </w:tc>
        <w:tc>
          <w:tcPr>
            <w:tcW w:w="1643" w:type="dxa"/>
            <w:vAlign w:val="center"/>
          </w:tcPr>
          <w:p>
            <w:pPr>
              <w:pStyle w:val="12"/>
            </w:pPr>
            <w:r>
              <w:t>2.50</w:t>
            </w:r>
          </w:p>
        </w:tc>
        <w:tc>
          <w:tcPr>
            <w:tcW w:w="1643" w:type="dxa"/>
            <w:vAlign w:val="center"/>
          </w:tcPr>
          <w:p>
            <w:pPr>
              <w:pStyle w:val="12"/>
            </w:pPr>
          </w:p>
        </w:tc>
        <w:tc>
          <w:tcPr>
            <w:tcW w:w="1643"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3.50</w:t>
            </w:r>
          </w:p>
        </w:tc>
        <w:tc>
          <w:tcPr>
            <w:tcW w:w="1643" w:type="dxa"/>
            <w:vAlign w:val="center"/>
          </w:tcPr>
          <w:p>
            <w:pPr>
              <w:pStyle w:val="12"/>
            </w:pPr>
            <w:r>
              <w:t>3.50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3.50</w:t>
            </w:r>
          </w:p>
        </w:tc>
        <w:tc>
          <w:tcPr>
            <w:tcW w:w="1643" w:type="dxa"/>
            <w:vAlign w:val="center"/>
          </w:tcPr>
          <w:p>
            <w:pPr>
              <w:pStyle w:val="12"/>
            </w:pPr>
            <w:r>
              <w:t>3.50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1.66</w:t>
            </w:r>
          </w:p>
        </w:tc>
        <w:tc>
          <w:tcPr>
            <w:tcW w:w="1643" w:type="dxa"/>
            <w:vAlign w:val="center"/>
          </w:tcPr>
          <w:p>
            <w:pPr>
              <w:pStyle w:val="12"/>
            </w:pPr>
            <w:r>
              <w:t>1.66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2101103</w:t>
            </w:r>
          </w:p>
        </w:tc>
        <w:tc>
          <w:tcPr>
            <w:tcW w:w="1643" w:type="dxa"/>
            <w:vAlign w:val="center"/>
          </w:tcPr>
          <w:p>
            <w:pPr>
              <w:pStyle w:val="13"/>
            </w:pPr>
            <w:r>
              <w:t>公务员医疗补助</w:t>
            </w:r>
          </w:p>
        </w:tc>
        <w:tc>
          <w:tcPr>
            <w:tcW w:w="1643" w:type="dxa"/>
            <w:vAlign w:val="center"/>
          </w:tcPr>
          <w:p>
            <w:pPr>
              <w:pStyle w:val="12"/>
            </w:pPr>
            <w:r>
              <w:t>1.84</w:t>
            </w:r>
          </w:p>
        </w:tc>
        <w:tc>
          <w:tcPr>
            <w:tcW w:w="1643" w:type="dxa"/>
            <w:vAlign w:val="center"/>
          </w:tcPr>
          <w:p>
            <w:pPr>
              <w:pStyle w:val="12"/>
            </w:pPr>
            <w:r>
              <w:t>1.84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3.50</w:t>
            </w:r>
          </w:p>
        </w:tc>
        <w:tc>
          <w:tcPr>
            <w:tcW w:w="1643" w:type="dxa"/>
            <w:vAlign w:val="center"/>
          </w:tcPr>
          <w:p>
            <w:pPr>
              <w:pStyle w:val="12"/>
            </w:pPr>
            <w:r>
              <w:t>3.50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3.50</w:t>
            </w:r>
          </w:p>
        </w:tc>
        <w:tc>
          <w:tcPr>
            <w:tcW w:w="1643" w:type="dxa"/>
            <w:vAlign w:val="center"/>
          </w:tcPr>
          <w:p>
            <w:pPr>
              <w:pStyle w:val="12"/>
            </w:pPr>
            <w:r>
              <w:t>3.50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3.50</w:t>
            </w:r>
          </w:p>
        </w:tc>
        <w:tc>
          <w:tcPr>
            <w:tcW w:w="1643" w:type="dxa"/>
            <w:vAlign w:val="center"/>
          </w:tcPr>
          <w:p>
            <w:pPr>
              <w:pStyle w:val="12"/>
            </w:pPr>
            <w:r>
              <w:t>3.50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75.86</w:t>
            </w:r>
          </w:p>
        </w:tc>
        <w:tc>
          <w:tcPr>
            <w:tcW w:w="1643" w:type="dxa"/>
            <w:vAlign w:val="center"/>
          </w:tcPr>
          <w:p>
            <w:pPr>
              <w:pStyle w:val="16"/>
            </w:pPr>
            <w:r>
              <w:t>66.56</w:t>
            </w:r>
          </w:p>
        </w:tc>
        <w:tc>
          <w:tcPr>
            <w:tcW w:w="1643" w:type="dxa"/>
            <w:vAlign w:val="center"/>
          </w:tcPr>
          <w:p>
            <w:pPr>
              <w:pStyle w:val="16"/>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66.56</w:t>
            </w:r>
          </w:p>
        </w:tc>
        <w:tc>
          <w:tcPr>
            <w:tcW w:w="1643" w:type="dxa"/>
            <w:vAlign w:val="center"/>
          </w:tcPr>
          <w:p>
            <w:pPr>
              <w:pStyle w:val="12"/>
            </w:pPr>
            <w:r>
              <w:t>66.56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10.92</w:t>
            </w:r>
          </w:p>
        </w:tc>
        <w:tc>
          <w:tcPr>
            <w:tcW w:w="1643" w:type="dxa"/>
            <w:vAlign w:val="center"/>
          </w:tcPr>
          <w:p>
            <w:pPr>
              <w:pStyle w:val="12"/>
            </w:pPr>
            <w:r>
              <w:t>10.92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12.40</w:t>
            </w:r>
          </w:p>
        </w:tc>
        <w:tc>
          <w:tcPr>
            <w:tcW w:w="1643" w:type="dxa"/>
            <w:vAlign w:val="center"/>
          </w:tcPr>
          <w:p>
            <w:pPr>
              <w:pStyle w:val="12"/>
            </w:pPr>
            <w:r>
              <w:t>12.40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5.93</w:t>
            </w:r>
          </w:p>
        </w:tc>
        <w:tc>
          <w:tcPr>
            <w:tcW w:w="1643" w:type="dxa"/>
            <w:vAlign w:val="center"/>
          </w:tcPr>
          <w:p>
            <w:pPr>
              <w:pStyle w:val="12"/>
            </w:pPr>
            <w:r>
              <w:t>5.93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4.30</w:t>
            </w:r>
          </w:p>
        </w:tc>
        <w:tc>
          <w:tcPr>
            <w:tcW w:w="1643" w:type="dxa"/>
            <w:vAlign w:val="center"/>
          </w:tcPr>
          <w:p>
            <w:pPr>
              <w:pStyle w:val="12"/>
            </w:pPr>
            <w:r>
              <w:t>4.30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1.66</w:t>
            </w:r>
          </w:p>
        </w:tc>
        <w:tc>
          <w:tcPr>
            <w:tcW w:w="1643" w:type="dxa"/>
            <w:vAlign w:val="center"/>
          </w:tcPr>
          <w:p>
            <w:pPr>
              <w:pStyle w:val="12"/>
            </w:pPr>
            <w:r>
              <w:t>1.66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30111</w:t>
            </w:r>
          </w:p>
        </w:tc>
        <w:tc>
          <w:tcPr>
            <w:tcW w:w="1643" w:type="dxa"/>
            <w:vAlign w:val="center"/>
          </w:tcPr>
          <w:p>
            <w:pPr>
              <w:pStyle w:val="13"/>
            </w:pPr>
            <w:r>
              <w:t>公务员医疗补助缴费</w:t>
            </w:r>
          </w:p>
        </w:tc>
        <w:tc>
          <w:tcPr>
            <w:tcW w:w="1643" w:type="dxa"/>
            <w:vAlign w:val="center"/>
          </w:tcPr>
          <w:p>
            <w:pPr>
              <w:pStyle w:val="12"/>
            </w:pPr>
            <w:r>
              <w:t>1.84</w:t>
            </w:r>
          </w:p>
        </w:tc>
        <w:tc>
          <w:tcPr>
            <w:tcW w:w="1643" w:type="dxa"/>
            <w:vAlign w:val="center"/>
          </w:tcPr>
          <w:p>
            <w:pPr>
              <w:pStyle w:val="12"/>
            </w:pPr>
            <w:r>
              <w:t>1.84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0.11</w:t>
            </w:r>
          </w:p>
        </w:tc>
        <w:tc>
          <w:tcPr>
            <w:tcW w:w="1643" w:type="dxa"/>
            <w:vAlign w:val="center"/>
          </w:tcPr>
          <w:p>
            <w:pPr>
              <w:pStyle w:val="12"/>
            </w:pPr>
            <w:r>
              <w:t>0.11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3.50</w:t>
            </w:r>
          </w:p>
        </w:tc>
        <w:tc>
          <w:tcPr>
            <w:tcW w:w="1643" w:type="dxa"/>
            <w:vAlign w:val="center"/>
          </w:tcPr>
          <w:p>
            <w:pPr>
              <w:pStyle w:val="12"/>
            </w:pPr>
            <w:r>
              <w:t>3.50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30199</w:t>
            </w:r>
          </w:p>
        </w:tc>
        <w:tc>
          <w:tcPr>
            <w:tcW w:w="1643" w:type="dxa"/>
            <w:vAlign w:val="center"/>
          </w:tcPr>
          <w:p>
            <w:pPr>
              <w:pStyle w:val="13"/>
            </w:pPr>
            <w:r>
              <w:t>其他工资福利支出</w:t>
            </w:r>
          </w:p>
        </w:tc>
        <w:tc>
          <w:tcPr>
            <w:tcW w:w="1643" w:type="dxa"/>
            <w:vAlign w:val="center"/>
          </w:tcPr>
          <w:p>
            <w:pPr>
              <w:pStyle w:val="12"/>
            </w:pPr>
            <w:r>
              <w:t>25.90</w:t>
            </w:r>
          </w:p>
        </w:tc>
        <w:tc>
          <w:tcPr>
            <w:tcW w:w="1643" w:type="dxa"/>
            <w:vAlign w:val="center"/>
          </w:tcPr>
          <w:p>
            <w:pPr>
              <w:pStyle w:val="12"/>
            </w:pPr>
            <w:r>
              <w:t>25.90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9.30</w:t>
            </w:r>
          </w:p>
        </w:tc>
        <w:tc>
          <w:tcPr>
            <w:tcW w:w="1643" w:type="dxa"/>
            <w:vAlign w:val="center"/>
          </w:tcPr>
          <w:p>
            <w:pPr>
              <w:pStyle w:val="12"/>
            </w:pPr>
          </w:p>
        </w:tc>
        <w:tc>
          <w:tcPr>
            <w:tcW w:w="1643" w:type="dxa"/>
            <w:vAlign w:val="center"/>
          </w:tcPr>
          <w:p>
            <w:pPr>
              <w:pStyle w:val="12"/>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1.30</w:t>
            </w:r>
          </w:p>
        </w:tc>
        <w:tc>
          <w:tcPr>
            <w:tcW w:w="1643" w:type="dxa"/>
            <w:vAlign w:val="center"/>
          </w:tcPr>
          <w:p>
            <w:pPr>
              <w:pStyle w:val="12"/>
            </w:pPr>
          </w:p>
        </w:tc>
        <w:tc>
          <w:tcPr>
            <w:tcW w:w="1643" w:type="dxa"/>
            <w:vAlign w:val="center"/>
          </w:tcPr>
          <w:p>
            <w:pPr>
              <w:pStyle w:val="12"/>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0.10</w:t>
            </w:r>
          </w:p>
        </w:tc>
        <w:tc>
          <w:tcPr>
            <w:tcW w:w="1643" w:type="dxa"/>
            <w:vAlign w:val="center"/>
          </w:tcPr>
          <w:p>
            <w:pPr>
              <w:pStyle w:val="12"/>
            </w:pPr>
          </w:p>
        </w:tc>
        <w:tc>
          <w:tcPr>
            <w:tcW w:w="1643"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0.95</w:t>
            </w:r>
          </w:p>
        </w:tc>
        <w:tc>
          <w:tcPr>
            <w:tcW w:w="1643" w:type="dxa"/>
            <w:vAlign w:val="center"/>
          </w:tcPr>
          <w:p>
            <w:pPr>
              <w:pStyle w:val="12"/>
            </w:pPr>
          </w:p>
        </w:tc>
        <w:tc>
          <w:tcPr>
            <w:tcW w:w="1643" w:type="dxa"/>
            <w:vAlign w:val="center"/>
          </w:tcPr>
          <w:p>
            <w:pPr>
              <w:pStyle w:val="12"/>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0.45</w:t>
            </w:r>
          </w:p>
        </w:tc>
        <w:tc>
          <w:tcPr>
            <w:tcW w:w="1643" w:type="dxa"/>
            <w:vAlign w:val="center"/>
          </w:tcPr>
          <w:p>
            <w:pPr>
              <w:pStyle w:val="12"/>
            </w:pPr>
          </w:p>
        </w:tc>
        <w:tc>
          <w:tcPr>
            <w:tcW w:w="1643" w:type="dxa"/>
            <w:vAlign w:val="center"/>
          </w:tcPr>
          <w:p>
            <w:pPr>
              <w:pStyle w:val="12"/>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2"/>
            </w:pPr>
            <w:r>
              <w:t>2.50</w:t>
            </w:r>
          </w:p>
        </w:tc>
        <w:tc>
          <w:tcPr>
            <w:tcW w:w="1643" w:type="dxa"/>
            <w:vAlign w:val="center"/>
          </w:tcPr>
          <w:p>
            <w:pPr>
              <w:pStyle w:val="12"/>
            </w:pPr>
          </w:p>
        </w:tc>
        <w:tc>
          <w:tcPr>
            <w:tcW w:w="1643"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t>2.50</w:t>
            </w:r>
          </w:p>
        </w:tc>
        <w:tc>
          <w:tcPr>
            <w:tcW w:w="1643" w:type="dxa"/>
            <w:vAlign w:val="center"/>
          </w:tcPr>
          <w:p>
            <w:pPr>
              <w:pStyle w:val="16"/>
            </w:pPr>
            <w:r>
              <w:t>2.50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r>
              <w:t>2.50</w:t>
            </w:r>
          </w:p>
        </w:tc>
        <w:tc>
          <w:tcPr>
            <w:tcW w:w="1643" w:type="dxa"/>
            <w:vAlign w:val="center"/>
          </w:tcPr>
          <w:p>
            <w:pPr>
              <w:pStyle w:val="12"/>
            </w:pPr>
            <w:r>
              <w:t>2.50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二、公务用车购置及运维费</w:t>
            </w:r>
          </w:p>
        </w:tc>
        <w:tc>
          <w:tcPr>
            <w:tcW w:w="1643" w:type="dxa"/>
            <w:vAlign w:val="center"/>
          </w:tcPr>
          <w:p>
            <w:pPr>
              <w:pStyle w:val="12"/>
            </w:pPr>
            <w:r>
              <w:t>2.50</w:t>
            </w:r>
          </w:p>
        </w:tc>
        <w:tc>
          <w:tcPr>
            <w:tcW w:w="1643" w:type="dxa"/>
            <w:vAlign w:val="center"/>
          </w:tcPr>
          <w:p>
            <w:pPr>
              <w:pStyle w:val="12"/>
            </w:pPr>
            <w:r>
              <w:t>2.50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 xml:space="preserve">          公务用车运行维护费</w:t>
            </w:r>
          </w:p>
        </w:tc>
        <w:tc>
          <w:tcPr>
            <w:tcW w:w="1643" w:type="dxa"/>
            <w:vAlign w:val="center"/>
          </w:tcPr>
          <w:p>
            <w:pPr>
              <w:pStyle w:val="12"/>
            </w:pPr>
            <w:r>
              <w:t>2.50</w:t>
            </w:r>
          </w:p>
        </w:tc>
        <w:tc>
          <w:tcPr>
            <w:tcW w:w="1643" w:type="dxa"/>
            <w:vAlign w:val="center"/>
          </w:tcPr>
          <w:p>
            <w:pPr>
              <w:pStyle w:val="12"/>
            </w:pPr>
            <w:r>
              <w:t>2.50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三、公务接待费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中国共产主义青年团唐山市丰南区委员会2024年部门预算信息公开情况说明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中国共产主义青年团唐山市丰南区委员会2024年部门预算信息公开情况说明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按照《中华人民共和国预算法》、《地方预决算公开操作规程》和《关于进一步推进预算公开工作的实施意见》规定，现将中国共产主义青年团唐山市丰南区委员会2024年部门预算公开如下：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1、对全区团组织建设进行指导和管理。加强团干部配备和激励，加强思想、作风建设，团干部教育培训。</w:t>
      </w:r>
    </w:p>
    <w:p>
      <w:pPr>
        <w:pStyle w:val="18"/>
      </w:pPr>
      <w:r>
        <w:t>2.有效利用网络和新媒体加强对青年的宣传力度，加强网络和新媒体正面宣传，用科学理论武装青年，用共同理想感召青年，用核心价值观引领青年，协助区教育部门做好学生的教育管理工作，维护学校稳定和社会安定团结。</w:t>
      </w:r>
    </w:p>
    <w:p>
      <w:pPr>
        <w:pStyle w:val="18"/>
      </w:pPr>
      <w:r>
        <w:t>3、围绕青年思想动态和青年工作状况，研究青少年活动、青少年工作理论和思想教育问题开展调研活动。</w:t>
      </w:r>
    </w:p>
    <w:p>
      <w:pPr>
        <w:pStyle w:val="18"/>
      </w:pPr>
      <w:r>
        <w:t>4、做好大中小学学生的教育管理工作，维护学校稳定和社会安定团结；推动青少年事务社会工作开展，提高源头治理力度，做好预防青少年违法犯罪工作。</w:t>
      </w:r>
    </w:p>
    <w:p>
      <w:pPr>
        <w:pStyle w:val="18"/>
      </w:pPr>
      <w:r>
        <w:t>5、参与制定全区的青少年事业发展规划和青少年工作方针、政策;承担区委、区政府和团市委交办的有关事项。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64" w:type="dxa"/>
            <w:vAlign w:val="center"/>
          </w:tcPr>
          <w:p>
            <w:pPr>
              <w:pStyle w:val="13"/>
            </w:pPr>
            <w:r>
              <w:t>中国共产主义青年团唐山市丰南区委员会本级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按照预算管理有关规定，目前部门预算的编制实行综合预算管理，即全部收入和支出都反映在预算中。中国共产主义青年团唐山市丰南区委员会机关及所属事业单位的收支包含在部门预算中。</w:t>
      </w:r>
    </w:p>
    <w:p>
      <w:pPr>
        <w:pStyle w:val="19"/>
      </w:pPr>
      <w:r>
        <w:t>1、收入说明</w:t>
      </w:r>
    </w:p>
    <w:p>
      <w:pPr>
        <w:pStyle w:val="19"/>
      </w:pPr>
      <w:r>
        <w:t>反映本部门当年全部收入。2024年预算收入124.72万元，其中：一般公共预算收入124.72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主义青年团唐山市丰南区委员会年度部门预算中支出预算的总体情况。2024年支出预算124.72万元，其中基本支出75.86万元，包括人员经费66.56万元和日常公用经费9.30万元；项目支出48.86万元，主要为丰南县域试点工作经费、团组织建设和宣传服务经费、联系青年志愿服务经费、预防青少年法制宣传工作经费等印刷费，宣传费，租赁费等支出</w:t>
      </w:r>
    </w:p>
    <w:p>
      <w:pPr>
        <w:pStyle w:val="19"/>
      </w:pPr>
      <w:r>
        <w:t>3、比上年增减情况</w:t>
      </w:r>
    </w:p>
    <w:p>
      <w:pPr>
        <w:pStyle w:val="19"/>
      </w:pPr>
      <w:r>
        <w:t>2024年预算收支安排124.72万元，较2023年预算减少21.67万元，其中：基本支出减少0.46万元，主要为人员经费减少0.46万元项目支出减少21.21万元，主要为丰南发展型县域试点工作经费项目支出减少21.21万元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2.50万元，其中因公出国（境）费0.00万元；公务用车购置及运维费2.50万元（其中：公务用车购置费为0.00万元，公务用车运维费2.50万元)；公务接待费0.00万元。与2023年相比增加0.00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对全区团组织建设进行指导和管理。加强团干部配备和激励，加强思想、作风建设，团干部教育培训。有效利用网络和新媒体加强对青年的宣传力度，加强网络和新媒体正面宣传，用科学理论武装青年，用共同理想感召青年，用核心价值观引领青年，协助区教育部门做好学生的教育管理工作，维护学校稳定和社会安定团结。围绕青年思想动态和青年工作状况，研究青少年活动、青少年工作理论和思想教育问题开展调研活动。做好大中小学学生的教育管理工作，维护学校稳定和社会安定团结；推动青少年事务社会工作开展，提高源头治理力度，做好预防青少年违法犯罪工作。参与制定全区的青少年事业发展规划和青少年工作方针、政策;承担区委、区政府和团市委交办的有关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（一）团组织建设以青年发展型县域试点为契机，全方位构建青年发展新格局。</w:t>
      </w:r>
    </w:p>
    <w:p>
      <w:pPr>
        <w:pStyle w:val="23"/>
      </w:pPr>
      <w:r>
        <w:t>绩效目标：要强化团干部教育培训，加强思想和作风建设；加强基层团组织、少先队组织建设，加强青年志愿组织和青年社会组织及青少年活动阵地的指导和管理；基层团组织服务能力不断提高。</w:t>
      </w:r>
    </w:p>
    <w:p>
      <w:pPr>
        <w:pStyle w:val="23"/>
      </w:pPr>
      <w:r>
        <w:t>绩效指标：青年中心标准化建设阵地覆盖率≥60%；反映项目资金的支出与项目完成效果率≥90%；反映组织建设或平台建设阵地、人员、制度达标数占总数的比率≥80%；开展相关活动不低于5场次；</w:t>
      </w:r>
    </w:p>
    <w:p>
      <w:pPr>
        <w:pStyle w:val="23"/>
      </w:pPr>
      <w:r>
        <w:t>（二）以共青团基层组织改革为主线，筑牢筑实基层团建基础，深入推进全面从严治团。</w:t>
      </w:r>
    </w:p>
    <w:p>
      <w:pPr>
        <w:pStyle w:val="23"/>
      </w:pPr>
      <w:r>
        <w:t>绩效目标：构建团的网络新媒体工作阵地，运用新媒体全方位推进团的工作；利用重要节点节日、各类阵地、各种形式进行思想引导，培养青年骨干，打造适应青少年特点的文化产品。维护青少年队伍稳定，促进和谐社会建设。</w:t>
      </w:r>
    </w:p>
    <w:p>
      <w:pPr>
        <w:pStyle w:val="23"/>
      </w:pPr>
      <w:r>
        <w:t>绩效指标：反映对团干部培训人数占总数的比例≥80%；反映青年网宣队伍发展壮大速度≥10%；各类思想引导类活动的参与度≥80%；开展相关活动不低于2场次；</w:t>
      </w:r>
    </w:p>
    <w:p>
      <w:pPr>
        <w:pStyle w:val="23"/>
      </w:pPr>
      <w:r>
        <w:t>（三）服务引导带领广大青年在丰南高质量发展的新征程中建功立业</w:t>
      </w:r>
    </w:p>
    <w:p>
      <w:pPr>
        <w:pStyle w:val="23"/>
      </w:pPr>
      <w:r>
        <w:t>绩效目标：做好少先队、青年对象的团结教育、引导、服务工作，为全区经济社会发展贡献力量。深化乡镇、街道团组织格局上创新工作。</w:t>
      </w:r>
    </w:p>
    <w:p>
      <w:pPr>
        <w:pStyle w:val="23"/>
      </w:pPr>
      <w:r>
        <w:t>绩效指标：项目的举办效果满意值≥90%；项目预算资金预算产出和效果比例100%；</w:t>
      </w:r>
    </w:p>
    <w:p>
      <w:pPr>
        <w:pStyle w:val="23"/>
      </w:pPr>
      <w:r>
        <w:t>（四）加强青少年事务社会工作，加强法治宣传教育，促进青少年健康成长。</w:t>
      </w:r>
    </w:p>
    <w:p>
      <w:pPr>
        <w:pStyle w:val="23"/>
      </w:pPr>
      <w:r>
        <w:t>绩效目标：增强青少年学法、尊法、守法、用法意识，推动青少年事务社会工作有效开展。强化社会维权工作者队伍建设，切实帮助青少年解决学习、工作、生活中遇到的实际困难。</w:t>
      </w:r>
    </w:p>
    <w:p>
      <w:pPr>
        <w:pStyle w:val="23"/>
      </w:pPr>
      <w:r>
        <w:t>绩效指标：反映中小学校法制教育的普及情况≥100%；项目预算资金预算产出和效果比例100%；</w:t>
      </w:r>
    </w:p>
    <w:p>
      <w:pPr>
        <w:pStyle w:val="23"/>
      </w:pPr>
      <w:r>
        <w:t>（五）工作任务圆满完成，促进共青团事业发展。</w:t>
      </w:r>
    </w:p>
    <w:p>
      <w:pPr>
        <w:pStyle w:val="23"/>
      </w:pPr>
      <w:r>
        <w:t>绩效目标：高质量完成全区青少年发展规划和方针政策的制定，圆满完成区委、区政府和省市团委交办的各项任务。</w:t>
      </w:r>
    </w:p>
    <w:p>
      <w:pPr>
        <w:pStyle w:val="23"/>
      </w:pPr>
      <w:r>
        <w:t>绩效指标：反映团区委所有工作的效果完成情况的满意度100%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实现本年度团组织建设和宣传教育、丰南团区委服务、引导青少年工作、丰南团区委维护青少年法制宣传活动、纵深推进全国青年发展型县域试点工作，聚焦主责主业，不断加强青少年思想政治引领。围绕中心工作，积极发挥青年生力军作用。服务青年成长，纵深推进全国青年发展型县域试点工作，将全面从严治团，持续加强团的自身建设。并从以下几个方面进行工作保障：</w:t>
      </w:r>
    </w:p>
    <w:p>
      <w:pPr>
        <w:pStyle w:val="24"/>
      </w:pPr>
      <w:r>
        <w:t>1.完善制度建设。包括制定完善预算绩效管理制度、资金管理办法、工作保障制度等，为全年预算绩效目标的实现奠定制度基础。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2.加强支出管理。通过优化支出结构、编细编实预算、加快履行政府采购手续、尽快启动项目、及时支付资金、6月底前细化代编预算、按规定及时下达资金等多种措施，确保支出进度达标。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bookmarkStart w:id="20" w:name="_GoBack"/>
      <w:bookmarkEnd w:id="20"/>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1、丰南区建设青年发展型县域全国试点工作经费绩效目标表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13020724P00000610004G</w:t>
            </w:r>
          </w:p>
        </w:tc>
        <w:tc>
          <w:tcPr>
            <w:tcW w:w="2114" w:type="dxa"/>
            <w:vAlign w:val="center"/>
          </w:tcPr>
          <w:p>
            <w:pPr>
              <w:pStyle w:val="11"/>
            </w:pPr>
            <w:r>
              <w:t>项目名称</w:t>
            </w:r>
          </w:p>
        </w:tc>
        <w:tc>
          <w:tcPr>
            <w:tcW w:w="6342" w:type="dxa"/>
            <w:gridSpan w:val="3"/>
            <w:vAlign w:val="center"/>
          </w:tcPr>
          <w:p>
            <w:pPr>
              <w:pStyle w:val="13"/>
            </w:pPr>
            <w:r>
              <w:t>丰南区建设青年发展型县域全国试点工作经费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根据团中央省市等上级与丰南区委政府要求开展相关活动，2024年需支付办公费2万元，其他商品与服务支出7万元，印刷费5万元，委托业务费3万元，租赁费3万元。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1.1.广泛联系服务青年，全方位构建青年发展新格局</w:t>
            </w:r>
          </w:p>
          <w:p>
            <w:pPr>
              <w:pStyle w:val="13"/>
            </w:pPr>
            <w:r>
              <w:t>2.积极发挥青年主力军作用3.合理安排预算项目支出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项目数量</w:t>
            </w:r>
          </w:p>
        </w:tc>
        <w:tc>
          <w:tcPr>
            <w:tcW w:w="4228" w:type="dxa"/>
            <w:vAlign w:val="center"/>
          </w:tcPr>
          <w:p>
            <w:pPr>
              <w:pStyle w:val="13"/>
            </w:pPr>
            <w:r>
              <w:t>项目数量</w:t>
            </w:r>
          </w:p>
        </w:tc>
        <w:tc>
          <w:tcPr>
            <w:tcW w:w="2114" w:type="dxa"/>
            <w:vAlign w:val="center"/>
          </w:tcPr>
          <w:p>
            <w:pPr>
              <w:pStyle w:val="13"/>
            </w:pPr>
            <w:r>
              <w:t>≥5活动场次</w:t>
            </w:r>
          </w:p>
        </w:tc>
        <w:tc>
          <w:tcPr>
            <w:tcW w:w="2114" w:type="dxa"/>
            <w:vAlign w:val="center"/>
          </w:tcPr>
          <w:p>
            <w:pPr>
              <w:pStyle w:val="13"/>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综合业务管理工作完成率</w:t>
            </w:r>
          </w:p>
        </w:tc>
        <w:tc>
          <w:tcPr>
            <w:tcW w:w="4228" w:type="dxa"/>
            <w:vAlign w:val="center"/>
          </w:tcPr>
          <w:p>
            <w:pPr>
              <w:pStyle w:val="13"/>
            </w:pPr>
            <w:r>
              <w:t>综合业务管理工作完成率</w:t>
            </w:r>
          </w:p>
        </w:tc>
        <w:tc>
          <w:tcPr>
            <w:tcW w:w="2114" w:type="dxa"/>
            <w:vAlign w:val="center"/>
          </w:tcPr>
          <w:p>
            <w:pPr>
              <w:pStyle w:val="13"/>
            </w:pPr>
            <w:r>
              <w:t>≥95%</w:t>
            </w:r>
          </w:p>
        </w:tc>
        <w:tc>
          <w:tcPr>
            <w:tcW w:w="2114" w:type="dxa"/>
            <w:vAlign w:val="center"/>
          </w:tcPr>
          <w:p>
            <w:pPr>
              <w:pStyle w:val="13"/>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资金发放准时率</w:t>
            </w:r>
          </w:p>
        </w:tc>
        <w:tc>
          <w:tcPr>
            <w:tcW w:w="4228" w:type="dxa"/>
            <w:vAlign w:val="center"/>
          </w:tcPr>
          <w:p>
            <w:pPr>
              <w:pStyle w:val="13"/>
            </w:pPr>
            <w:r>
              <w:t>资金发放准时率</w:t>
            </w:r>
          </w:p>
        </w:tc>
        <w:tc>
          <w:tcPr>
            <w:tcW w:w="2114" w:type="dxa"/>
            <w:vAlign w:val="center"/>
          </w:tcPr>
          <w:p>
            <w:pPr>
              <w:pStyle w:val="13"/>
            </w:pPr>
            <w:r>
              <w:t>≥95%</w:t>
            </w:r>
          </w:p>
        </w:tc>
        <w:tc>
          <w:tcPr>
            <w:tcW w:w="2114" w:type="dxa"/>
            <w:vAlign w:val="center"/>
          </w:tcPr>
          <w:p>
            <w:pPr>
              <w:pStyle w:val="13"/>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成本控制率(%)</w:t>
            </w:r>
          </w:p>
        </w:tc>
        <w:tc>
          <w:tcPr>
            <w:tcW w:w="4228" w:type="dxa"/>
            <w:vAlign w:val="center"/>
          </w:tcPr>
          <w:p>
            <w:pPr>
              <w:pStyle w:val="13"/>
            </w:pPr>
            <w:r>
              <w:t>成本控制率</w:t>
            </w:r>
          </w:p>
        </w:tc>
        <w:tc>
          <w:tcPr>
            <w:tcW w:w="2114" w:type="dxa"/>
            <w:vAlign w:val="center"/>
          </w:tcPr>
          <w:p>
            <w:pPr>
              <w:pStyle w:val="13"/>
            </w:pPr>
            <w:r>
              <w:t>≥95%</w:t>
            </w:r>
          </w:p>
        </w:tc>
        <w:tc>
          <w:tcPr>
            <w:tcW w:w="2114" w:type="dxa"/>
            <w:vAlign w:val="center"/>
          </w:tcPr>
          <w:p>
            <w:pPr>
              <w:pStyle w:val="13"/>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各项完成率</w:t>
            </w:r>
          </w:p>
        </w:tc>
        <w:tc>
          <w:tcPr>
            <w:tcW w:w="4228" w:type="dxa"/>
            <w:vAlign w:val="center"/>
          </w:tcPr>
          <w:p>
            <w:pPr>
              <w:pStyle w:val="13"/>
            </w:pPr>
            <w:r>
              <w:t>反映工作任务预期经济效益目标实现程度</w:t>
            </w:r>
          </w:p>
        </w:tc>
        <w:tc>
          <w:tcPr>
            <w:tcW w:w="2114" w:type="dxa"/>
            <w:vAlign w:val="center"/>
          </w:tcPr>
          <w:p>
            <w:pPr>
              <w:pStyle w:val="13"/>
            </w:pPr>
            <w:r>
              <w:t>≥95%</w:t>
            </w:r>
          </w:p>
        </w:tc>
        <w:tc>
          <w:tcPr>
            <w:tcW w:w="2114" w:type="dxa"/>
            <w:vAlign w:val="center"/>
          </w:tcPr>
          <w:p>
            <w:pPr>
              <w:pStyle w:val="13"/>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落实人民群众的知情权、表达权、</w:t>
            </w:r>
          </w:p>
        </w:tc>
        <w:tc>
          <w:tcPr>
            <w:tcW w:w="4228" w:type="dxa"/>
            <w:vAlign w:val="center"/>
          </w:tcPr>
          <w:p>
            <w:pPr>
              <w:pStyle w:val="13"/>
            </w:pPr>
            <w:r>
              <w:t>落实人民群众的知情权、表达权、参与权和监督权</w:t>
            </w:r>
          </w:p>
        </w:tc>
        <w:tc>
          <w:tcPr>
            <w:tcW w:w="2114" w:type="dxa"/>
            <w:vAlign w:val="center"/>
          </w:tcPr>
          <w:p>
            <w:pPr>
              <w:pStyle w:val="13"/>
            </w:pPr>
            <w:r>
              <w:t>充分落实</w:t>
            </w:r>
          </w:p>
        </w:tc>
        <w:tc>
          <w:tcPr>
            <w:tcW w:w="2114" w:type="dxa"/>
            <w:vAlign w:val="center"/>
          </w:tcPr>
          <w:p>
            <w:pPr>
              <w:pStyle w:val="13"/>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保证人才队伍可持续建设</w:t>
            </w:r>
          </w:p>
        </w:tc>
        <w:tc>
          <w:tcPr>
            <w:tcW w:w="4228" w:type="dxa"/>
            <w:vAlign w:val="center"/>
          </w:tcPr>
          <w:p>
            <w:pPr>
              <w:pStyle w:val="13"/>
            </w:pPr>
            <w:r>
              <w:t>保证人才队伍可持续建设</w:t>
            </w:r>
          </w:p>
        </w:tc>
        <w:tc>
          <w:tcPr>
            <w:tcW w:w="2114" w:type="dxa"/>
            <w:vAlign w:val="center"/>
          </w:tcPr>
          <w:p>
            <w:pPr>
              <w:pStyle w:val="13"/>
            </w:pPr>
            <w:r>
              <w:t>明显提高</w:t>
            </w:r>
          </w:p>
        </w:tc>
        <w:tc>
          <w:tcPr>
            <w:tcW w:w="2114" w:type="dxa"/>
            <w:vAlign w:val="center"/>
          </w:tcPr>
          <w:p>
            <w:pPr>
              <w:pStyle w:val="13"/>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宣传资料重复利用率（%）</w:t>
            </w:r>
          </w:p>
        </w:tc>
        <w:tc>
          <w:tcPr>
            <w:tcW w:w="4228" w:type="dxa"/>
            <w:vAlign w:val="center"/>
          </w:tcPr>
          <w:p>
            <w:pPr>
              <w:pStyle w:val="13"/>
            </w:pPr>
            <w:r>
              <w:t>利用率</w:t>
            </w:r>
          </w:p>
        </w:tc>
        <w:tc>
          <w:tcPr>
            <w:tcW w:w="2114" w:type="dxa"/>
            <w:vAlign w:val="center"/>
          </w:tcPr>
          <w:p>
            <w:pPr>
              <w:pStyle w:val="13"/>
            </w:pPr>
            <w:r>
              <w:t>≥60%</w:t>
            </w:r>
          </w:p>
        </w:tc>
        <w:tc>
          <w:tcPr>
            <w:tcW w:w="2114" w:type="dxa"/>
            <w:vAlign w:val="center"/>
          </w:tcPr>
          <w:p>
            <w:pPr>
              <w:pStyle w:val="13"/>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满意度</w:t>
            </w:r>
          </w:p>
        </w:tc>
        <w:tc>
          <w:tcPr>
            <w:tcW w:w="2114" w:type="dxa"/>
            <w:vAlign w:val="center"/>
          </w:tcPr>
          <w:p>
            <w:pPr>
              <w:pStyle w:val="13"/>
            </w:pPr>
            <w:r>
              <w:t>≥80项目完成满意度</w:t>
            </w:r>
          </w:p>
        </w:tc>
        <w:tc>
          <w:tcPr>
            <w:tcW w:w="2114" w:type="dxa"/>
            <w:vAlign w:val="center"/>
          </w:tcPr>
          <w:p>
            <w:pPr>
              <w:pStyle w:val="13"/>
            </w:pPr>
            <w:r>
              <w:t>满意度调研</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2、丰南团区委组织建设和宣传教育工作经费绩效目标表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13020724P00RD2H100056</w:t>
            </w:r>
          </w:p>
        </w:tc>
        <w:tc>
          <w:tcPr>
            <w:tcW w:w="2114" w:type="dxa"/>
            <w:vAlign w:val="center"/>
          </w:tcPr>
          <w:p>
            <w:pPr>
              <w:pStyle w:val="11"/>
            </w:pPr>
            <w:r>
              <w:t>项目名称</w:t>
            </w:r>
          </w:p>
        </w:tc>
        <w:tc>
          <w:tcPr>
            <w:tcW w:w="6342" w:type="dxa"/>
            <w:gridSpan w:val="3"/>
            <w:vAlign w:val="center"/>
          </w:tcPr>
          <w:p>
            <w:pPr>
              <w:pStyle w:val="13"/>
            </w:pPr>
            <w:r>
              <w:t>丰南团区委组织建设和宣传教育工作经费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w:t>
            </w:r>
          </w:p>
        </w:tc>
        <w:tc>
          <w:tcPr>
            <w:tcW w:w="2114" w:type="dxa"/>
            <w:vAlign w:val="center"/>
          </w:tcPr>
          <w:p>
            <w:pPr>
              <w:pStyle w:val="11"/>
            </w:pPr>
            <w:r>
              <w:t>其中：财政    资金</w:t>
            </w:r>
          </w:p>
        </w:tc>
        <w:tc>
          <w:tcPr>
            <w:tcW w:w="2114" w:type="dxa"/>
            <w:vAlign w:val="center"/>
          </w:tcPr>
          <w:p>
            <w:pPr>
              <w:pStyle w:val="13"/>
            </w:pPr>
            <w:r>
              <w:t>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根据团中央省市等上级要求开展相关活动，2024年需支付8万元，主要用于印刷费3万元，其他商品服务支出2万元，租赁费3万元。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 1.扎实推进学习型团组织和学习型团干部队伍建设</w:t>
            </w:r>
          </w:p>
          <w:p>
            <w:pPr>
              <w:pStyle w:val="13"/>
            </w:pPr>
            <w:r>
              <w:t>2.加强团的制度建设</w:t>
            </w:r>
          </w:p>
          <w:p>
            <w:pPr>
              <w:pStyle w:val="13"/>
            </w:pPr>
            <w:r>
              <w:t>3.合理安排预算项目支出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完成项目数量</w:t>
            </w:r>
          </w:p>
        </w:tc>
        <w:tc>
          <w:tcPr>
            <w:tcW w:w="4228" w:type="dxa"/>
            <w:vAlign w:val="center"/>
          </w:tcPr>
          <w:p>
            <w:pPr>
              <w:pStyle w:val="13"/>
            </w:pPr>
            <w:r>
              <w:t>完成项目数量</w:t>
            </w:r>
          </w:p>
          <w:p>
            <w:pPr>
              <w:pStyle w:val="13"/>
            </w:pPr>
          </w:p>
        </w:tc>
        <w:tc>
          <w:tcPr>
            <w:tcW w:w="2114" w:type="dxa"/>
            <w:vAlign w:val="center"/>
          </w:tcPr>
          <w:p>
            <w:pPr>
              <w:pStyle w:val="13"/>
            </w:pPr>
            <w:r>
              <w:t>≥5个</w:t>
            </w:r>
          </w:p>
        </w:tc>
        <w:tc>
          <w:tcPr>
            <w:tcW w:w="2114" w:type="dxa"/>
            <w:vAlign w:val="center"/>
          </w:tcPr>
          <w:p>
            <w:pPr>
              <w:pStyle w:val="13"/>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综合业务管理工作完成率</w:t>
            </w:r>
          </w:p>
        </w:tc>
        <w:tc>
          <w:tcPr>
            <w:tcW w:w="4228" w:type="dxa"/>
            <w:vAlign w:val="center"/>
          </w:tcPr>
          <w:p>
            <w:pPr>
              <w:pStyle w:val="13"/>
            </w:pPr>
            <w:r>
              <w:t>综合业务管理工作完成率</w:t>
            </w:r>
          </w:p>
        </w:tc>
        <w:tc>
          <w:tcPr>
            <w:tcW w:w="2114" w:type="dxa"/>
            <w:vAlign w:val="center"/>
          </w:tcPr>
          <w:p>
            <w:pPr>
              <w:pStyle w:val="13"/>
            </w:pPr>
            <w:r>
              <w:t>≥95%</w:t>
            </w:r>
          </w:p>
        </w:tc>
        <w:tc>
          <w:tcPr>
            <w:tcW w:w="2114" w:type="dxa"/>
            <w:vAlign w:val="center"/>
          </w:tcPr>
          <w:p>
            <w:pPr>
              <w:pStyle w:val="13"/>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资金发放准时率</w:t>
            </w:r>
          </w:p>
        </w:tc>
        <w:tc>
          <w:tcPr>
            <w:tcW w:w="4228" w:type="dxa"/>
            <w:vAlign w:val="center"/>
          </w:tcPr>
          <w:p>
            <w:pPr>
              <w:pStyle w:val="13"/>
            </w:pPr>
            <w:r>
              <w:t>资金发放准时率</w:t>
            </w:r>
          </w:p>
          <w:p>
            <w:pPr>
              <w:pStyle w:val="13"/>
            </w:pPr>
          </w:p>
        </w:tc>
        <w:tc>
          <w:tcPr>
            <w:tcW w:w="2114" w:type="dxa"/>
            <w:vAlign w:val="center"/>
          </w:tcPr>
          <w:p>
            <w:pPr>
              <w:pStyle w:val="13"/>
            </w:pPr>
            <w:r>
              <w:t>≥95%</w:t>
            </w:r>
          </w:p>
        </w:tc>
        <w:tc>
          <w:tcPr>
            <w:tcW w:w="2114" w:type="dxa"/>
            <w:vAlign w:val="center"/>
          </w:tcPr>
          <w:p>
            <w:pPr>
              <w:pStyle w:val="13"/>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成本控制率（%）</w:t>
            </w:r>
          </w:p>
        </w:tc>
        <w:tc>
          <w:tcPr>
            <w:tcW w:w="4228" w:type="dxa"/>
            <w:vAlign w:val="center"/>
          </w:tcPr>
          <w:p>
            <w:pPr>
              <w:pStyle w:val="13"/>
            </w:pPr>
            <w:r>
              <w:t>成本控制率</w:t>
            </w:r>
          </w:p>
          <w:p>
            <w:pPr>
              <w:pStyle w:val="13"/>
            </w:pPr>
          </w:p>
        </w:tc>
        <w:tc>
          <w:tcPr>
            <w:tcW w:w="2114" w:type="dxa"/>
            <w:vAlign w:val="center"/>
          </w:tcPr>
          <w:p>
            <w:pPr>
              <w:pStyle w:val="13"/>
            </w:pPr>
            <w:r>
              <w:t>≥95%</w:t>
            </w:r>
          </w:p>
        </w:tc>
        <w:tc>
          <w:tcPr>
            <w:tcW w:w="2114" w:type="dxa"/>
            <w:vAlign w:val="center"/>
          </w:tcPr>
          <w:p>
            <w:pPr>
              <w:pStyle w:val="13"/>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各项完成率</w:t>
            </w:r>
          </w:p>
        </w:tc>
        <w:tc>
          <w:tcPr>
            <w:tcW w:w="4228" w:type="dxa"/>
            <w:vAlign w:val="center"/>
          </w:tcPr>
          <w:p>
            <w:pPr>
              <w:pStyle w:val="13"/>
            </w:pPr>
            <w:r>
              <w:t>反应工作任务预期经济效益目标实现程度</w:t>
            </w:r>
          </w:p>
          <w:p>
            <w:pPr>
              <w:pStyle w:val="13"/>
            </w:pPr>
          </w:p>
        </w:tc>
        <w:tc>
          <w:tcPr>
            <w:tcW w:w="2114" w:type="dxa"/>
            <w:vAlign w:val="center"/>
          </w:tcPr>
          <w:p>
            <w:pPr>
              <w:pStyle w:val="13"/>
            </w:pPr>
            <w:r>
              <w:t>≥95%</w:t>
            </w:r>
          </w:p>
        </w:tc>
        <w:tc>
          <w:tcPr>
            <w:tcW w:w="2114" w:type="dxa"/>
            <w:vAlign w:val="center"/>
          </w:tcPr>
          <w:p>
            <w:pPr>
              <w:pStyle w:val="13"/>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落实人名群众的知情权、表达权、参与权和监督权</w:t>
            </w:r>
          </w:p>
        </w:tc>
        <w:tc>
          <w:tcPr>
            <w:tcW w:w="4228" w:type="dxa"/>
            <w:vAlign w:val="center"/>
          </w:tcPr>
          <w:p>
            <w:pPr>
              <w:pStyle w:val="13"/>
            </w:pPr>
            <w:r>
              <w:t>落实人名群众的知情权、表达权、参与权和监督权</w:t>
            </w:r>
          </w:p>
          <w:p>
            <w:pPr>
              <w:pStyle w:val="13"/>
            </w:pPr>
          </w:p>
        </w:tc>
        <w:tc>
          <w:tcPr>
            <w:tcW w:w="2114" w:type="dxa"/>
            <w:vAlign w:val="center"/>
          </w:tcPr>
          <w:p>
            <w:pPr>
              <w:pStyle w:val="13"/>
            </w:pPr>
            <w:r>
              <w:t>≥95充分落实</w:t>
            </w:r>
          </w:p>
        </w:tc>
        <w:tc>
          <w:tcPr>
            <w:tcW w:w="2114" w:type="dxa"/>
            <w:vAlign w:val="center"/>
          </w:tcPr>
          <w:p>
            <w:pPr>
              <w:pStyle w:val="13"/>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宣传资料重复利用率（%）</w:t>
            </w:r>
          </w:p>
        </w:tc>
        <w:tc>
          <w:tcPr>
            <w:tcW w:w="4228" w:type="dxa"/>
            <w:vAlign w:val="center"/>
          </w:tcPr>
          <w:p>
            <w:pPr>
              <w:pStyle w:val="13"/>
            </w:pPr>
            <w:r>
              <w:t>利用率</w:t>
            </w:r>
          </w:p>
        </w:tc>
        <w:tc>
          <w:tcPr>
            <w:tcW w:w="2114" w:type="dxa"/>
            <w:vAlign w:val="center"/>
          </w:tcPr>
          <w:p>
            <w:pPr>
              <w:pStyle w:val="13"/>
            </w:pPr>
            <w:r>
              <w:t>≥60%</w:t>
            </w:r>
          </w:p>
        </w:tc>
        <w:tc>
          <w:tcPr>
            <w:tcW w:w="2114" w:type="dxa"/>
            <w:vAlign w:val="center"/>
          </w:tcPr>
          <w:p>
            <w:pPr>
              <w:pStyle w:val="13"/>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保证人才队伍可持续建设</w:t>
            </w:r>
          </w:p>
          <w:p>
            <w:pPr>
              <w:pStyle w:val="13"/>
            </w:pPr>
          </w:p>
        </w:tc>
        <w:tc>
          <w:tcPr>
            <w:tcW w:w="4228" w:type="dxa"/>
            <w:vAlign w:val="center"/>
          </w:tcPr>
          <w:p>
            <w:pPr>
              <w:pStyle w:val="13"/>
            </w:pPr>
            <w:r>
              <w:t>保证人才队伍可持续建设</w:t>
            </w:r>
          </w:p>
          <w:p>
            <w:pPr>
              <w:pStyle w:val="13"/>
            </w:pPr>
          </w:p>
        </w:tc>
        <w:tc>
          <w:tcPr>
            <w:tcW w:w="2114" w:type="dxa"/>
            <w:vAlign w:val="center"/>
          </w:tcPr>
          <w:p>
            <w:pPr>
              <w:pStyle w:val="13"/>
            </w:pPr>
            <w:r>
              <w:t>≥95明显提高</w:t>
            </w:r>
          </w:p>
        </w:tc>
        <w:tc>
          <w:tcPr>
            <w:tcW w:w="2114" w:type="dxa"/>
            <w:vAlign w:val="center"/>
          </w:tcPr>
          <w:p>
            <w:pPr>
              <w:pStyle w:val="13"/>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p>
          <w:p>
            <w:pPr>
              <w:pStyle w:val="13"/>
            </w:pPr>
            <w:r>
              <w:t>群众满意度</w:t>
            </w:r>
          </w:p>
        </w:tc>
        <w:tc>
          <w:tcPr>
            <w:tcW w:w="2114" w:type="dxa"/>
            <w:vAlign w:val="center"/>
          </w:tcPr>
          <w:p>
            <w:pPr>
              <w:pStyle w:val="13"/>
            </w:pPr>
            <w:r>
              <w:t>≥98%</w:t>
            </w:r>
          </w:p>
        </w:tc>
        <w:tc>
          <w:tcPr>
            <w:tcW w:w="2114" w:type="dxa"/>
            <w:vAlign w:val="center"/>
          </w:tcPr>
          <w:p>
            <w:pPr>
              <w:pStyle w:val="13"/>
            </w:pPr>
            <w:r>
              <w:t>单位内部自评与实际考核调研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3、就业见习补贴绩效目标表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13020724P00685910008H</w:t>
            </w:r>
          </w:p>
        </w:tc>
        <w:tc>
          <w:tcPr>
            <w:tcW w:w="2114" w:type="dxa"/>
            <w:vAlign w:val="center"/>
          </w:tcPr>
          <w:p>
            <w:pPr>
              <w:pStyle w:val="11"/>
            </w:pPr>
            <w:r>
              <w:t>项目名称</w:t>
            </w:r>
          </w:p>
        </w:tc>
        <w:tc>
          <w:tcPr>
            <w:tcW w:w="6342" w:type="dxa"/>
            <w:gridSpan w:val="3"/>
            <w:vAlign w:val="center"/>
          </w:tcPr>
          <w:p>
            <w:pPr>
              <w:pStyle w:val="13"/>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2.50</w:t>
            </w:r>
          </w:p>
        </w:tc>
        <w:tc>
          <w:tcPr>
            <w:tcW w:w="2114" w:type="dxa"/>
            <w:vAlign w:val="center"/>
          </w:tcPr>
          <w:p>
            <w:pPr>
              <w:pStyle w:val="11"/>
            </w:pPr>
            <w:r>
              <w:t>其中：财政    资金</w:t>
            </w:r>
          </w:p>
        </w:tc>
        <w:tc>
          <w:tcPr>
            <w:tcW w:w="2114" w:type="dxa"/>
            <w:vAlign w:val="center"/>
          </w:tcPr>
          <w:p>
            <w:pPr>
              <w:pStyle w:val="13"/>
            </w:pPr>
            <w:r>
              <w:t>2.50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用于发放见习人员生活补贴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1.按时缴纳商业保险。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覆盖率</w:t>
            </w:r>
          </w:p>
        </w:tc>
        <w:tc>
          <w:tcPr>
            <w:tcW w:w="4228" w:type="dxa"/>
            <w:vAlign w:val="center"/>
          </w:tcPr>
          <w:p>
            <w:pPr>
              <w:pStyle w:val="13"/>
            </w:pPr>
            <w:r>
              <w:t>工作完成覆盖率</w:t>
            </w:r>
          </w:p>
        </w:tc>
        <w:tc>
          <w:tcPr>
            <w:tcW w:w="2114" w:type="dxa"/>
            <w:vAlign w:val="center"/>
          </w:tcPr>
          <w:p>
            <w:pPr>
              <w:pStyle w:val="13"/>
            </w:pPr>
            <w:r>
              <w:t>≥98%</w:t>
            </w:r>
          </w:p>
        </w:tc>
        <w:tc>
          <w:tcPr>
            <w:tcW w:w="2114" w:type="dxa"/>
            <w:vAlign w:val="center"/>
          </w:tcPr>
          <w:p>
            <w:pPr>
              <w:pStyle w:val="13"/>
            </w:pPr>
            <w:r>
              <w:t>见习协议书审核后的工资表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发放率</w:t>
            </w:r>
          </w:p>
        </w:tc>
        <w:tc>
          <w:tcPr>
            <w:tcW w:w="4228" w:type="dxa"/>
            <w:vAlign w:val="center"/>
          </w:tcPr>
          <w:p>
            <w:pPr>
              <w:pStyle w:val="13"/>
            </w:pPr>
            <w:r>
              <w:t>发放率</w:t>
            </w:r>
          </w:p>
        </w:tc>
        <w:tc>
          <w:tcPr>
            <w:tcW w:w="2114" w:type="dxa"/>
            <w:vAlign w:val="center"/>
          </w:tcPr>
          <w:p>
            <w:pPr>
              <w:pStyle w:val="13"/>
            </w:pPr>
            <w:r>
              <w:t>100%</w:t>
            </w:r>
          </w:p>
        </w:tc>
        <w:tc>
          <w:tcPr>
            <w:tcW w:w="2114" w:type="dxa"/>
            <w:vAlign w:val="center"/>
          </w:tcPr>
          <w:p>
            <w:pPr>
              <w:pStyle w:val="13"/>
            </w:pPr>
            <w:r>
              <w:t>见习协议书审核后的工资表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工作按时完成率</w:t>
            </w:r>
          </w:p>
        </w:tc>
        <w:tc>
          <w:tcPr>
            <w:tcW w:w="4228" w:type="dxa"/>
            <w:vAlign w:val="center"/>
          </w:tcPr>
          <w:p>
            <w:pPr>
              <w:pStyle w:val="13"/>
            </w:pPr>
            <w:r>
              <w:t>工作按时完成情况</w:t>
            </w:r>
          </w:p>
        </w:tc>
        <w:tc>
          <w:tcPr>
            <w:tcW w:w="2114" w:type="dxa"/>
            <w:vAlign w:val="center"/>
          </w:tcPr>
          <w:p>
            <w:pPr>
              <w:pStyle w:val="13"/>
            </w:pPr>
            <w:r>
              <w:t>≥98%</w:t>
            </w:r>
          </w:p>
        </w:tc>
        <w:tc>
          <w:tcPr>
            <w:tcW w:w="2114" w:type="dxa"/>
            <w:vAlign w:val="center"/>
          </w:tcPr>
          <w:p>
            <w:pPr>
              <w:pStyle w:val="13"/>
            </w:pPr>
            <w:r>
              <w:t>内部自评与调研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成本控制率（%）</w:t>
            </w:r>
          </w:p>
        </w:tc>
        <w:tc>
          <w:tcPr>
            <w:tcW w:w="4228" w:type="dxa"/>
            <w:vAlign w:val="center"/>
          </w:tcPr>
          <w:p>
            <w:pPr>
              <w:pStyle w:val="13"/>
            </w:pPr>
            <w:r>
              <w:t>成本控制率</w:t>
            </w:r>
          </w:p>
        </w:tc>
        <w:tc>
          <w:tcPr>
            <w:tcW w:w="2114" w:type="dxa"/>
            <w:vAlign w:val="center"/>
          </w:tcPr>
          <w:p>
            <w:pPr>
              <w:pStyle w:val="13"/>
            </w:pPr>
            <w:r>
              <w:t>≥98%</w:t>
            </w:r>
          </w:p>
        </w:tc>
        <w:tc>
          <w:tcPr>
            <w:tcW w:w="2114" w:type="dxa"/>
            <w:vAlign w:val="center"/>
          </w:tcPr>
          <w:p>
            <w:pPr>
              <w:pStyle w:val="13"/>
            </w:pPr>
            <w:r>
              <w:t>内部自评与调研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保障情况</w:t>
            </w:r>
          </w:p>
        </w:tc>
        <w:tc>
          <w:tcPr>
            <w:tcW w:w="4228" w:type="dxa"/>
            <w:vAlign w:val="center"/>
          </w:tcPr>
          <w:p>
            <w:pPr>
              <w:pStyle w:val="13"/>
            </w:pPr>
            <w:r>
              <w:t>保障率</w:t>
            </w:r>
          </w:p>
        </w:tc>
        <w:tc>
          <w:tcPr>
            <w:tcW w:w="2114" w:type="dxa"/>
            <w:vAlign w:val="center"/>
          </w:tcPr>
          <w:p>
            <w:pPr>
              <w:pStyle w:val="13"/>
            </w:pPr>
            <w:r>
              <w:t>≥98%</w:t>
            </w:r>
          </w:p>
        </w:tc>
        <w:tc>
          <w:tcPr>
            <w:tcW w:w="2114" w:type="dxa"/>
            <w:vAlign w:val="center"/>
          </w:tcPr>
          <w:p>
            <w:pPr>
              <w:pStyle w:val="13"/>
            </w:pPr>
            <w:r>
              <w:t>见习协议书台账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受益工作人数</w:t>
            </w:r>
          </w:p>
        </w:tc>
        <w:tc>
          <w:tcPr>
            <w:tcW w:w="4228" w:type="dxa"/>
            <w:vAlign w:val="center"/>
          </w:tcPr>
          <w:p>
            <w:pPr>
              <w:pStyle w:val="13"/>
            </w:pPr>
            <w:r>
              <w:t>受益工作人数</w:t>
            </w:r>
          </w:p>
        </w:tc>
        <w:tc>
          <w:tcPr>
            <w:tcW w:w="2114" w:type="dxa"/>
            <w:vAlign w:val="center"/>
          </w:tcPr>
          <w:p>
            <w:pPr>
              <w:pStyle w:val="13"/>
            </w:pPr>
            <w:r>
              <w:t>8人数</w:t>
            </w:r>
          </w:p>
        </w:tc>
        <w:tc>
          <w:tcPr>
            <w:tcW w:w="2114" w:type="dxa"/>
            <w:vAlign w:val="center"/>
          </w:tcPr>
          <w:p>
            <w:pPr>
              <w:pStyle w:val="13"/>
            </w:pPr>
            <w:r>
              <w:t>见习协议书台账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宣传资料重复利用率（%）</w:t>
            </w:r>
          </w:p>
        </w:tc>
        <w:tc>
          <w:tcPr>
            <w:tcW w:w="4228" w:type="dxa"/>
            <w:vAlign w:val="center"/>
          </w:tcPr>
          <w:p>
            <w:pPr>
              <w:pStyle w:val="13"/>
            </w:pPr>
            <w:r>
              <w:t>利用率</w:t>
            </w:r>
          </w:p>
        </w:tc>
        <w:tc>
          <w:tcPr>
            <w:tcW w:w="2114" w:type="dxa"/>
            <w:vAlign w:val="center"/>
          </w:tcPr>
          <w:p>
            <w:pPr>
              <w:pStyle w:val="13"/>
            </w:pPr>
            <w:r>
              <w:t>≥60%</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良性运行率</w:t>
            </w:r>
          </w:p>
        </w:tc>
        <w:tc>
          <w:tcPr>
            <w:tcW w:w="4228" w:type="dxa"/>
            <w:vAlign w:val="center"/>
          </w:tcPr>
          <w:p>
            <w:pPr>
              <w:pStyle w:val="13"/>
            </w:pPr>
            <w:r>
              <w:t>持续影响程度</w:t>
            </w:r>
          </w:p>
        </w:tc>
        <w:tc>
          <w:tcPr>
            <w:tcW w:w="2114" w:type="dxa"/>
            <w:vAlign w:val="center"/>
          </w:tcPr>
          <w:p>
            <w:pPr>
              <w:pStyle w:val="13"/>
            </w:pPr>
            <w:r>
              <w:t>≥90较好全面的运行</w:t>
            </w:r>
          </w:p>
        </w:tc>
        <w:tc>
          <w:tcPr>
            <w:tcW w:w="2114" w:type="dxa"/>
            <w:vAlign w:val="center"/>
          </w:tcPr>
          <w:p>
            <w:pPr>
              <w:pStyle w:val="13"/>
            </w:pPr>
            <w:r>
              <w:t>内部自评与调研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工作人员满意度</w:t>
            </w:r>
          </w:p>
        </w:tc>
        <w:tc>
          <w:tcPr>
            <w:tcW w:w="4228" w:type="dxa"/>
            <w:vAlign w:val="center"/>
          </w:tcPr>
          <w:p>
            <w:pPr>
              <w:pStyle w:val="13"/>
            </w:pPr>
            <w:r>
              <w:t>工作人员满意度</w:t>
            </w:r>
          </w:p>
        </w:tc>
        <w:tc>
          <w:tcPr>
            <w:tcW w:w="2114" w:type="dxa"/>
            <w:vAlign w:val="center"/>
          </w:tcPr>
          <w:p>
            <w:pPr>
              <w:pStyle w:val="13"/>
            </w:pPr>
            <w:r>
              <w:t>100充分认可</w:t>
            </w:r>
          </w:p>
        </w:tc>
        <w:tc>
          <w:tcPr>
            <w:tcW w:w="2114" w:type="dxa"/>
            <w:vAlign w:val="center"/>
          </w:tcPr>
          <w:p>
            <w:pPr>
              <w:pStyle w:val="13"/>
            </w:pPr>
            <w:r>
              <w:t>见习协议书台账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4、就业生活补贴（区级垫付）绩效目标表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13020724P00685910007X</w:t>
            </w:r>
          </w:p>
        </w:tc>
        <w:tc>
          <w:tcPr>
            <w:tcW w:w="2114" w:type="dxa"/>
            <w:vAlign w:val="center"/>
          </w:tcPr>
          <w:p>
            <w:pPr>
              <w:pStyle w:val="11"/>
            </w:pPr>
            <w:r>
              <w:t>项目名称</w:t>
            </w:r>
          </w:p>
        </w:tc>
        <w:tc>
          <w:tcPr>
            <w:tcW w:w="6342" w:type="dxa"/>
            <w:gridSpan w:val="3"/>
            <w:vAlign w:val="center"/>
          </w:tcPr>
          <w:p>
            <w:pPr>
              <w:pStyle w:val="13"/>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9.86</w:t>
            </w:r>
          </w:p>
        </w:tc>
        <w:tc>
          <w:tcPr>
            <w:tcW w:w="2114" w:type="dxa"/>
            <w:vAlign w:val="center"/>
          </w:tcPr>
          <w:p>
            <w:pPr>
              <w:pStyle w:val="11"/>
            </w:pPr>
            <w:r>
              <w:t>其中：财政    资金</w:t>
            </w:r>
          </w:p>
        </w:tc>
        <w:tc>
          <w:tcPr>
            <w:tcW w:w="2114" w:type="dxa"/>
            <w:vAlign w:val="center"/>
          </w:tcPr>
          <w:p>
            <w:pPr>
              <w:pStyle w:val="13"/>
            </w:pPr>
            <w:r>
              <w:t>9.86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我单位共招聘见习人员8名，工资标准2200元/月，支付2024年1-7月就业见习人员工资7个月（80%部分）9.86万元。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1.按时间节点发放基本生活补贴费用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覆盖率</w:t>
            </w:r>
          </w:p>
        </w:tc>
        <w:tc>
          <w:tcPr>
            <w:tcW w:w="4228" w:type="dxa"/>
            <w:vAlign w:val="center"/>
          </w:tcPr>
          <w:p>
            <w:pPr>
              <w:pStyle w:val="13"/>
            </w:pPr>
            <w:r>
              <w:t>工作完成覆盖率</w:t>
            </w:r>
          </w:p>
        </w:tc>
        <w:tc>
          <w:tcPr>
            <w:tcW w:w="2114" w:type="dxa"/>
            <w:vAlign w:val="center"/>
          </w:tcPr>
          <w:p>
            <w:pPr>
              <w:pStyle w:val="13"/>
            </w:pPr>
            <w:r>
              <w:t>≥98%</w:t>
            </w:r>
          </w:p>
        </w:tc>
        <w:tc>
          <w:tcPr>
            <w:tcW w:w="2114" w:type="dxa"/>
            <w:vAlign w:val="center"/>
          </w:tcPr>
          <w:p>
            <w:pPr>
              <w:pStyle w:val="13"/>
            </w:pPr>
            <w:r>
              <w:t>见习协议书审核后的工资表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发放率</w:t>
            </w:r>
          </w:p>
        </w:tc>
        <w:tc>
          <w:tcPr>
            <w:tcW w:w="4228" w:type="dxa"/>
            <w:vAlign w:val="center"/>
          </w:tcPr>
          <w:p>
            <w:pPr>
              <w:pStyle w:val="13"/>
            </w:pPr>
            <w:r>
              <w:t>发放率</w:t>
            </w:r>
          </w:p>
        </w:tc>
        <w:tc>
          <w:tcPr>
            <w:tcW w:w="2114" w:type="dxa"/>
            <w:vAlign w:val="center"/>
          </w:tcPr>
          <w:p>
            <w:pPr>
              <w:pStyle w:val="13"/>
            </w:pPr>
            <w:r>
              <w:t>100%</w:t>
            </w:r>
          </w:p>
        </w:tc>
        <w:tc>
          <w:tcPr>
            <w:tcW w:w="2114" w:type="dxa"/>
            <w:vAlign w:val="center"/>
          </w:tcPr>
          <w:p>
            <w:pPr>
              <w:pStyle w:val="13"/>
            </w:pPr>
            <w:r>
              <w:t>见习协议书审核后的工资表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工作按时完成率</w:t>
            </w:r>
          </w:p>
        </w:tc>
        <w:tc>
          <w:tcPr>
            <w:tcW w:w="4228" w:type="dxa"/>
            <w:vAlign w:val="center"/>
          </w:tcPr>
          <w:p>
            <w:pPr>
              <w:pStyle w:val="13"/>
            </w:pPr>
            <w:r>
              <w:t>工作按时完成情况</w:t>
            </w:r>
          </w:p>
        </w:tc>
        <w:tc>
          <w:tcPr>
            <w:tcW w:w="2114" w:type="dxa"/>
            <w:vAlign w:val="center"/>
          </w:tcPr>
          <w:p>
            <w:pPr>
              <w:pStyle w:val="13"/>
            </w:pPr>
            <w:r>
              <w:t>≥98%</w:t>
            </w:r>
          </w:p>
        </w:tc>
        <w:tc>
          <w:tcPr>
            <w:tcW w:w="2114" w:type="dxa"/>
            <w:vAlign w:val="center"/>
          </w:tcPr>
          <w:p>
            <w:pPr>
              <w:pStyle w:val="13"/>
            </w:pPr>
            <w:r>
              <w:t>内部自评与调研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成本控制率（%）</w:t>
            </w:r>
          </w:p>
        </w:tc>
        <w:tc>
          <w:tcPr>
            <w:tcW w:w="4228" w:type="dxa"/>
            <w:vAlign w:val="center"/>
          </w:tcPr>
          <w:p>
            <w:pPr>
              <w:pStyle w:val="13"/>
            </w:pPr>
            <w:r>
              <w:t>成本控制率</w:t>
            </w:r>
          </w:p>
        </w:tc>
        <w:tc>
          <w:tcPr>
            <w:tcW w:w="2114" w:type="dxa"/>
            <w:vAlign w:val="center"/>
          </w:tcPr>
          <w:p>
            <w:pPr>
              <w:pStyle w:val="13"/>
            </w:pPr>
            <w:r>
              <w:t>≥98%</w:t>
            </w:r>
          </w:p>
        </w:tc>
        <w:tc>
          <w:tcPr>
            <w:tcW w:w="2114" w:type="dxa"/>
            <w:vAlign w:val="center"/>
          </w:tcPr>
          <w:p>
            <w:pPr>
              <w:pStyle w:val="13"/>
            </w:pPr>
            <w:r>
              <w:t>内部自评与调研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保障情况</w:t>
            </w:r>
          </w:p>
        </w:tc>
        <w:tc>
          <w:tcPr>
            <w:tcW w:w="4228" w:type="dxa"/>
            <w:vAlign w:val="center"/>
          </w:tcPr>
          <w:p>
            <w:pPr>
              <w:pStyle w:val="13"/>
            </w:pPr>
            <w:r>
              <w:t>保障率</w:t>
            </w:r>
          </w:p>
        </w:tc>
        <w:tc>
          <w:tcPr>
            <w:tcW w:w="2114" w:type="dxa"/>
            <w:vAlign w:val="center"/>
          </w:tcPr>
          <w:p>
            <w:pPr>
              <w:pStyle w:val="13"/>
            </w:pPr>
            <w:r>
              <w:t>≥98%</w:t>
            </w:r>
          </w:p>
        </w:tc>
        <w:tc>
          <w:tcPr>
            <w:tcW w:w="2114" w:type="dxa"/>
            <w:vAlign w:val="center"/>
          </w:tcPr>
          <w:p>
            <w:pPr>
              <w:pStyle w:val="13"/>
            </w:pPr>
            <w:r>
              <w:t>见习协议书台账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受益工作人数</w:t>
            </w:r>
          </w:p>
        </w:tc>
        <w:tc>
          <w:tcPr>
            <w:tcW w:w="4228" w:type="dxa"/>
            <w:vAlign w:val="center"/>
          </w:tcPr>
          <w:p>
            <w:pPr>
              <w:pStyle w:val="13"/>
            </w:pPr>
            <w:r>
              <w:t>受益工作人数</w:t>
            </w:r>
          </w:p>
        </w:tc>
        <w:tc>
          <w:tcPr>
            <w:tcW w:w="2114" w:type="dxa"/>
            <w:vAlign w:val="center"/>
          </w:tcPr>
          <w:p>
            <w:pPr>
              <w:pStyle w:val="13"/>
            </w:pPr>
            <w:r>
              <w:t>8人</w:t>
            </w:r>
          </w:p>
        </w:tc>
        <w:tc>
          <w:tcPr>
            <w:tcW w:w="2114" w:type="dxa"/>
            <w:vAlign w:val="center"/>
          </w:tcPr>
          <w:p>
            <w:pPr>
              <w:pStyle w:val="13"/>
            </w:pPr>
            <w:r>
              <w:t>见习协议书台账与招录合同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宣传资料重复利用率（%）</w:t>
            </w:r>
          </w:p>
        </w:tc>
        <w:tc>
          <w:tcPr>
            <w:tcW w:w="4228" w:type="dxa"/>
            <w:vAlign w:val="center"/>
          </w:tcPr>
          <w:p>
            <w:pPr>
              <w:pStyle w:val="13"/>
            </w:pPr>
            <w:r>
              <w:t>利用率</w:t>
            </w:r>
          </w:p>
        </w:tc>
        <w:tc>
          <w:tcPr>
            <w:tcW w:w="2114" w:type="dxa"/>
            <w:vAlign w:val="center"/>
          </w:tcPr>
          <w:p>
            <w:pPr>
              <w:pStyle w:val="13"/>
            </w:pPr>
            <w:r>
              <w:t>≥60%</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良性运行率</w:t>
            </w:r>
          </w:p>
        </w:tc>
        <w:tc>
          <w:tcPr>
            <w:tcW w:w="4228" w:type="dxa"/>
            <w:vAlign w:val="center"/>
          </w:tcPr>
          <w:p>
            <w:pPr>
              <w:pStyle w:val="13"/>
            </w:pPr>
            <w:r>
              <w:t>持续影响程度</w:t>
            </w:r>
          </w:p>
        </w:tc>
        <w:tc>
          <w:tcPr>
            <w:tcW w:w="2114" w:type="dxa"/>
            <w:vAlign w:val="center"/>
          </w:tcPr>
          <w:p>
            <w:pPr>
              <w:pStyle w:val="13"/>
            </w:pPr>
            <w:r>
              <w:t>≥90较好全面的运行</w:t>
            </w:r>
          </w:p>
        </w:tc>
        <w:tc>
          <w:tcPr>
            <w:tcW w:w="2114" w:type="dxa"/>
            <w:vAlign w:val="center"/>
          </w:tcPr>
          <w:p>
            <w:pPr>
              <w:pStyle w:val="13"/>
            </w:pPr>
            <w:r>
              <w:t>内部自评与调研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满意度</w:t>
            </w:r>
          </w:p>
        </w:tc>
        <w:tc>
          <w:tcPr>
            <w:tcW w:w="2114" w:type="dxa"/>
            <w:vAlign w:val="center"/>
          </w:tcPr>
          <w:p>
            <w:pPr>
              <w:pStyle w:val="13"/>
            </w:pPr>
            <w:r>
              <w:t>100充分认可</w:t>
            </w:r>
          </w:p>
        </w:tc>
        <w:tc>
          <w:tcPr>
            <w:tcW w:w="2114" w:type="dxa"/>
            <w:vAlign w:val="center"/>
          </w:tcPr>
          <w:p>
            <w:pPr>
              <w:pStyle w:val="13"/>
            </w:pPr>
            <w:r>
              <w:t>内部自评与调研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5、劳务派遣人员经费（劳务费）绩效目标表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13020724P006D4X10006B</w:t>
            </w:r>
          </w:p>
        </w:tc>
        <w:tc>
          <w:tcPr>
            <w:tcW w:w="2114" w:type="dxa"/>
            <w:vAlign w:val="center"/>
          </w:tcPr>
          <w:p>
            <w:pPr>
              <w:pStyle w:val="11"/>
            </w:pPr>
            <w:r>
              <w:t>项目名称</w:t>
            </w:r>
          </w:p>
        </w:tc>
        <w:tc>
          <w:tcPr>
            <w:tcW w:w="6342" w:type="dxa"/>
            <w:gridSpan w:val="3"/>
            <w:vAlign w:val="center"/>
          </w:tcPr>
          <w:p>
            <w:pPr>
              <w:pStyle w:val="13"/>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根据合同要求，支付1名劳务派遣人员工资，2024年需支付5万元。工资标准2260元/月，全年工资2.8万元，保险2.2万元。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1.按时间节点申请资金按时向劳务派遣中心拨款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劳务派遣人员数量</w:t>
            </w:r>
          </w:p>
        </w:tc>
        <w:tc>
          <w:tcPr>
            <w:tcW w:w="4228" w:type="dxa"/>
            <w:vAlign w:val="center"/>
          </w:tcPr>
          <w:p>
            <w:pPr>
              <w:pStyle w:val="13"/>
            </w:pPr>
            <w:r>
              <w:t>聘用的劳务派遣人数</w:t>
            </w:r>
          </w:p>
          <w:p>
            <w:pPr>
              <w:pStyle w:val="13"/>
            </w:pPr>
          </w:p>
        </w:tc>
        <w:tc>
          <w:tcPr>
            <w:tcW w:w="2114" w:type="dxa"/>
            <w:vAlign w:val="center"/>
          </w:tcPr>
          <w:p>
            <w:pPr>
              <w:pStyle w:val="13"/>
            </w:pPr>
            <w:r>
              <w:t>1人</w:t>
            </w:r>
          </w:p>
        </w:tc>
        <w:tc>
          <w:tcPr>
            <w:tcW w:w="2114" w:type="dxa"/>
            <w:vAlign w:val="center"/>
          </w:tcPr>
          <w:p>
            <w:pPr>
              <w:pStyle w:val="13"/>
            </w:pPr>
            <w:r>
              <w:t>根据聘用合同签订人数与每月工资表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p>
          <w:p>
            <w:pPr>
              <w:pStyle w:val="13"/>
            </w:pPr>
            <w:r>
              <w:t>工资发放准确率</w:t>
            </w:r>
          </w:p>
        </w:tc>
        <w:tc>
          <w:tcPr>
            <w:tcW w:w="4228" w:type="dxa"/>
            <w:vAlign w:val="center"/>
          </w:tcPr>
          <w:p>
            <w:pPr>
              <w:pStyle w:val="13"/>
            </w:pPr>
            <w:r>
              <w:t>工资发放准确程度</w:t>
            </w:r>
          </w:p>
          <w:p>
            <w:pPr>
              <w:pStyle w:val="13"/>
            </w:pPr>
          </w:p>
        </w:tc>
        <w:tc>
          <w:tcPr>
            <w:tcW w:w="2114" w:type="dxa"/>
            <w:vAlign w:val="center"/>
          </w:tcPr>
          <w:p>
            <w:pPr>
              <w:pStyle w:val="13"/>
            </w:pPr>
            <w:r>
              <w:t>100%</w:t>
            </w:r>
          </w:p>
        </w:tc>
        <w:tc>
          <w:tcPr>
            <w:tcW w:w="2114"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p>
          <w:p>
            <w:pPr>
              <w:pStyle w:val="13"/>
            </w:pPr>
            <w:r>
              <w:t>工资发放及时率</w:t>
            </w:r>
          </w:p>
        </w:tc>
        <w:tc>
          <w:tcPr>
            <w:tcW w:w="4228" w:type="dxa"/>
            <w:vAlign w:val="center"/>
          </w:tcPr>
          <w:p>
            <w:pPr>
              <w:pStyle w:val="13"/>
            </w:pPr>
          </w:p>
          <w:p>
            <w:pPr>
              <w:pStyle w:val="13"/>
            </w:pPr>
            <w:r>
              <w:t>工资发放及时率</w:t>
            </w:r>
          </w:p>
        </w:tc>
        <w:tc>
          <w:tcPr>
            <w:tcW w:w="2114" w:type="dxa"/>
            <w:vAlign w:val="center"/>
          </w:tcPr>
          <w:p>
            <w:pPr>
              <w:pStyle w:val="13"/>
            </w:pPr>
            <w:r>
              <w:t>100%</w:t>
            </w:r>
          </w:p>
        </w:tc>
        <w:tc>
          <w:tcPr>
            <w:tcW w:w="2114"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p>
          <w:p>
            <w:pPr>
              <w:pStyle w:val="13"/>
            </w:pPr>
            <w:r>
              <w:t>劳务派遣人员月最低工资标准</w:t>
            </w:r>
          </w:p>
        </w:tc>
        <w:tc>
          <w:tcPr>
            <w:tcW w:w="4228" w:type="dxa"/>
            <w:vAlign w:val="center"/>
          </w:tcPr>
          <w:p>
            <w:pPr>
              <w:pStyle w:val="13"/>
            </w:pPr>
            <w:r>
              <w:t>执行的劳务派遣人员月工资标准</w:t>
            </w:r>
          </w:p>
          <w:p>
            <w:pPr>
              <w:pStyle w:val="13"/>
            </w:pPr>
          </w:p>
        </w:tc>
        <w:tc>
          <w:tcPr>
            <w:tcW w:w="2114" w:type="dxa"/>
            <w:vAlign w:val="center"/>
          </w:tcPr>
          <w:p>
            <w:pPr>
              <w:pStyle w:val="13"/>
            </w:pPr>
            <w:r>
              <w:t>≥2200元/月，人</w:t>
            </w:r>
          </w:p>
        </w:tc>
        <w:tc>
          <w:tcPr>
            <w:tcW w:w="2114" w:type="dxa"/>
            <w:vAlign w:val="center"/>
          </w:tcPr>
          <w:p>
            <w:pPr>
              <w:pStyle w:val="13"/>
            </w:pPr>
            <w:r>
              <w:t>聘用合同与工资审批表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p>
          <w:p>
            <w:pPr>
              <w:pStyle w:val="13"/>
            </w:pPr>
            <w:r>
              <w:t>保障事业发展</w:t>
            </w:r>
          </w:p>
        </w:tc>
        <w:tc>
          <w:tcPr>
            <w:tcW w:w="4228" w:type="dxa"/>
            <w:vAlign w:val="center"/>
          </w:tcPr>
          <w:p>
            <w:pPr>
              <w:pStyle w:val="13"/>
            </w:pPr>
            <w:r>
              <w:tab/>
            </w:r>
            <w:r>
              <w:t>保障各项工作正常运行</w:t>
            </w:r>
          </w:p>
          <w:p>
            <w:pPr>
              <w:pStyle w:val="13"/>
            </w:pPr>
          </w:p>
        </w:tc>
        <w:tc>
          <w:tcPr>
            <w:tcW w:w="2114" w:type="dxa"/>
            <w:vAlign w:val="center"/>
          </w:tcPr>
          <w:p>
            <w:pPr>
              <w:pStyle w:val="13"/>
            </w:pPr>
            <w:r>
              <w:t>≥95维护机构正常运转，促进共青团事业发展</w:t>
            </w:r>
          </w:p>
        </w:tc>
        <w:tc>
          <w:tcPr>
            <w:tcW w:w="2114" w:type="dxa"/>
            <w:vAlign w:val="center"/>
          </w:tcPr>
          <w:p>
            <w:pPr>
              <w:pStyle w:val="13"/>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受益工作人数</w:t>
            </w:r>
          </w:p>
        </w:tc>
        <w:tc>
          <w:tcPr>
            <w:tcW w:w="4228" w:type="dxa"/>
            <w:vAlign w:val="center"/>
          </w:tcPr>
          <w:p>
            <w:pPr>
              <w:pStyle w:val="13"/>
            </w:pPr>
            <w:r>
              <w:t>受益工作人数</w:t>
            </w:r>
          </w:p>
        </w:tc>
        <w:tc>
          <w:tcPr>
            <w:tcW w:w="2114" w:type="dxa"/>
            <w:vAlign w:val="center"/>
          </w:tcPr>
          <w:p>
            <w:pPr>
              <w:pStyle w:val="13"/>
            </w:pPr>
            <w:r>
              <w:t>1人</w:t>
            </w:r>
          </w:p>
        </w:tc>
        <w:tc>
          <w:tcPr>
            <w:tcW w:w="2114" w:type="dxa"/>
            <w:vAlign w:val="center"/>
          </w:tcPr>
          <w:p>
            <w:pPr>
              <w:pStyle w:val="13"/>
            </w:pPr>
            <w:r>
              <w:t>根据聘用合同签订人数与每月工资表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宣传资料重复利用率（%）</w:t>
            </w:r>
          </w:p>
        </w:tc>
        <w:tc>
          <w:tcPr>
            <w:tcW w:w="4228" w:type="dxa"/>
            <w:vAlign w:val="center"/>
          </w:tcPr>
          <w:p>
            <w:pPr>
              <w:pStyle w:val="13"/>
            </w:pPr>
            <w:r>
              <w:t>利用率</w:t>
            </w:r>
          </w:p>
        </w:tc>
        <w:tc>
          <w:tcPr>
            <w:tcW w:w="2114" w:type="dxa"/>
            <w:vAlign w:val="center"/>
          </w:tcPr>
          <w:p>
            <w:pPr>
              <w:pStyle w:val="13"/>
            </w:pPr>
            <w:r>
              <w:t>≥98%</w:t>
            </w:r>
          </w:p>
        </w:tc>
        <w:tc>
          <w:tcPr>
            <w:tcW w:w="2114" w:type="dxa"/>
            <w:vAlign w:val="center"/>
          </w:tcPr>
          <w:p>
            <w:pPr>
              <w:pStyle w:val="13"/>
            </w:pPr>
            <w:r>
              <w:t>单位机关运转情况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良性运行率</w:t>
            </w:r>
          </w:p>
        </w:tc>
        <w:tc>
          <w:tcPr>
            <w:tcW w:w="4228" w:type="dxa"/>
            <w:vAlign w:val="center"/>
          </w:tcPr>
          <w:p>
            <w:pPr>
              <w:pStyle w:val="13"/>
            </w:pPr>
            <w:r>
              <w:t>持续影响程度</w:t>
            </w:r>
          </w:p>
        </w:tc>
        <w:tc>
          <w:tcPr>
            <w:tcW w:w="2114" w:type="dxa"/>
            <w:vAlign w:val="center"/>
          </w:tcPr>
          <w:p>
            <w:pPr>
              <w:pStyle w:val="13"/>
            </w:pPr>
            <w:r>
              <w:t>≥98%</w:t>
            </w:r>
          </w:p>
        </w:tc>
        <w:tc>
          <w:tcPr>
            <w:tcW w:w="2114" w:type="dxa"/>
            <w:vAlign w:val="center"/>
          </w:tcPr>
          <w:p>
            <w:pPr>
              <w:pStyle w:val="13"/>
            </w:pPr>
            <w:r>
              <w:t>单位运转情况与劳务派遣人员考核表确定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满意度</w:t>
            </w:r>
          </w:p>
        </w:tc>
        <w:tc>
          <w:tcPr>
            <w:tcW w:w="2114" w:type="dxa"/>
            <w:vAlign w:val="center"/>
          </w:tcPr>
          <w:p>
            <w:pPr>
              <w:pStyle w:val="13"/>
            </w:pPr>
            <w:r>
              <w:t xml:space="preserve">≥90%  </w:t>
            </w:r>
          </w:p>
        </w:tc>
        <w:tc>
          <w:tcPr>
            <w:tcW w:w="2114" w:type="dxa"/>
            <w:vAlign w:val="center"/>
          </w:tcPr>
          <w:p>
            <w:pPr>
              <w:pStyle w:val="13"/>
            </w:pPr>
            <w:r>
              <w:t>单位运转情况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6、团区委服务引导青少年工作经费绩效目标表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13020724P00F6NP100045</w:t>
            </w:r>
          </w:p>
        </w:tc>
        <w:tc>
          <w:tcPr>
            <w:tcW w:w="2114" w:type="dxa"/>
            <w:vAlign w:val="center"/>
          </w:tcPr>
          <w:p>
            <w:pPr>
              <w:pStyle w:val="11"/>
            </w:pPr>
            <w:r>
              <w:t>项目名称</w:t>
            </w:r>
          </w:p>
        </w:tc>
        <w:tc>
          <w:tcPr>
            <w:tcW w:w="6342" w:type="dxa"/>
            <w:gridSpan w:val="3"/>
            <w:vAlign w:val="center"/>
          </w:tcPr>
          <w:p>
            <w:pPr>
              <w:pStyle w:val="13"/>
            </w:pPr>
            <w:r>
              <w:t>团区委服务引导青少年工作经费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2.52</w:t>
            </w:r>
          </w:p>
        </w:tc>
        <w:tc>
          <w:tcPr>
            <w:tcW w:w="2114" w:type="dxa"/>
            <w:vAlign w:val="center"/>
          </w:tcPr>
          <w:p>
            <w:pPr>
              <w:pStyle w:val="11"/>
            </w:pPr>
            <w:r>
              <w:t>其中：财政    资金</w:t>
            </w:r>
          </w:p>
        </w:tc>
        <w:tc>
          <w:tcPr>
            <w:tcW w:w="2114" w:type="dxa"/>
            <w:vAlign w:val="center"/>
          </w:tcPr>
          <w:p>
            <w:pPr>
              <w:pStyle w:val="13"/>
            </w:pPr>
            <w:r>
              <w:t>2.52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根据团中央省市等上级要求开展相关活动，2024年需支付2.02万元为印刷费，其他商品服务支出0.5万元。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1.1.发展青少年文化事业和产业，坚决抵制庸俗、低俗、媚俗等不良文化对青少年的影响。</w:t>
            </w:r>
          </w:p>
          <w:p>
            <w:pPr>
              <w:pStyle w:val="13"/>
            </w:pPr>
            <w:r>
              <w:t>2.发挥典型的带动示范作用解决青年就业难问题</w:t>
            </w:r>
          </w:p>
          <w:p>
            <w:pPr>
              <w:pStyle w:val="13"/>
            </w:pPr>
            <w:r>
              <w:t>3合理安排预算项目支出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资金使用率</w:t>
            </w:r>
          </w:p>
          <w:p>
            <w:pPr>
              <w:pStyle w:val="13"/>
            </w:pPr>
          </w:p>
        </w:tc>
        <w:tc>
          <w:tcPr>
            <w:tcW w:w="4228" w:type="dxa"/>
            <w:vAlign w:val="center"/>
          </w:tcPr>
          <w:p>
            <w:pPr>
              <w:pStyle w:val="13"/>
            </w:pPr>
            <w:r>
              <w:t>实际支付资金与应付资金比例</w:t>
            </w:r>
          </w:p>
          <w:p>
            <w:pPr>
              <w:pStyle w:val="13"/>
            </w:pPr>
          </w:p>
        </w:tc>
        <w:tc>
          <w:tcPr>
            <w:tcW w:w="2114" w:type="dxa"/>
            <w:vAlign w:val="center"/>
          </w:tcPr>
          <w:p>
            <w:pPr>
              <w:pStyle w:val="13"/>
            </w:pPr>
            <w:r>
              <w:t>≥95%</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完成率</w:t>
            </w:r>
          </w:p>
          <w:p>
            <w:pPr>
              <w:pStyle w:val="13"/>
            </w:pPr>
          </w:p>
        </w:tc>
        <w:tc>
          <w:tcPr>
            <w:tcW w:w="4228" w:type="dxa"/>
            <w:vAlign w:val="center"/>
          </w:tcPr>
          <w:p>
            <w:pPr>
              <w:pStyle w:val="13"/>
            </w:pPr>
            <w:r>
              <w:t>按时按量完成交办的工作任务</w:t>
            </w:r>
          </w:p>
          <w:p>
            <w:pPr>
              <w:pStyle w:val="13"/>
            </w:pPr>
          </w:p>
        </w:tc>
        <w:tc>
          <w:tcPr>
            <w:tcW w:w="2114" w:type="dxa"/>
            <w:vAlign w:val="center"/>
          </w:tcPr>
          <w:p>
            <w:pPr>
              <w:pStyle w:val="13"/>
            </w:pPr>
            <w:r>
              <w:t>≥95%</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任务完成及时率</w:t>
            </w:r>
          </w:p>
        </w:tc>
        <w:tc>
          <w:tcPr>
            <w:tcW w:w="4228" w:type="dxa"/>
            <w:vAlign w:val="center"/>
          </w:tcPr>
          <w:p>
            <w:pPr>
              <w:pStyle w:val="13"/>
            </w:pPr>
            <w:r>
              <w:t>任务完成及时率</w:t>
            </w:r>
          </w:p>
        </w:tc>
        <w:tc>
          <w:tcPr>
            <w:tcW w:w="2114" w:type="dxa"/>
            <w:vAlign w:val="center"/>
          </w:tcPr>
          <w:p>
            <w:pPr>
              <w:pStyle w:val="13"/>
            </w:pPr>
            <w:r>
              <w:t>≥95%</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成本控制率（%）</w:t>
            </w:r>
          </w:p>
        </w:tc>
        <w:tc>
          <w:tcPr>
            <w:tcW w:w="4228" w:type="dxa"/>
            <w:vAlign w:val="center"/>
          </w:tcPr>
          <w:p>
            <w:pPr>
              <w:pStyle w:val="13"/>
            </w:pPr>
            <w:r>
              <w:t>成本控制率</w:t>
            </w:r>
          </w:p>
          <w:p>
            <w:pPr>
              <w:pStyle w:val="13"/>
            </w:pPr>
          </w:p>
        </w:tc>
        <w:tc>
          <w:tcPr>
            <w:tcW w:w="2114" w:type="dxa"/>
            <w:vAlign w:val="center"/>
          </w:tcPr>
          <w:p>
            <w:pPr>
              <w:pStyle w:val="13"/>
            </w:pPr>
            <w:r>
              <w:t>≥95%</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资金使用效益</w:t>
            </w:r>
          </w:p>
        </w:tc>
        <w:tc>
          <w:tcPr>
            <w:tcW w:w="4228" w:type="dxa"/>
            <w:vAlign w:val="center"/>
          </w:tcPr>
          <w:p>
            <w:pPr>
              <w:pStyle w:val="13"/>
            </w:pPr>
            <w:r>
              <w:t>资金使用效益</w:t>
            </w:r>
          </w:p>
          <w:p>
            <w:pPr>
              <w:pStyle w:val="13"/>
            </w:pPr>
          </w:p>
        </w:tc>
        <w:tc>
          <w:tcPr>
            <w:tcW w:w="2114" w:type="dxa"/>
            <w:vAlign w:val="center"/>
          </w:tcPr>
          <w:p>
            <w:pPr>
              <w:pStyle w:val="13"/>
            </w:pPr>
            <w:r>
              <w:t>≥95%</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成果对社会影响力</w:t>
            </w:r>
          </w:p>
        </w:tc>
        <w:tc>
          <w:tcPr>
            <w:tcW w:w="4228" w:type="dxa"/>
            <w:vAlign w:val="center"/>
          </w:tcPr>
          <w:p>
            <w:pPr>
              <w:pStyle w:val="13"/>
            </w:pPr>
            <w:r>
              <w:t>对工作的认可程度</w:t>
            </w:r>
          </w:p>
          <w:p>
            <w:pPr>
              <w:pStyle w:val="13"/>
            </w:pPr>
          </w:p>
        </w:tc>
        <w:tc>
          <w:tcPr>
            <w:tcW w:w="2114" w:type="dxa"/>
            <w:vAlign w:val="center"/>
          </w:tcPr>
          <w:p>
            <w:pPr>
              <w:pStyle w:val="13"/>
            </w:pPr>
            <w:r>
              <w:t>≥95%</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宣传资料重复利用率（%）</w:t>
            </w:r>
          </w:p>
        </w:tc>
        <w:tc>
          <w:tcPr>
            <w:tcW w:w="4228" w:type="dxa"/>
            <w:vAlign w:val="center"/>
          </w:tcPr>
          <w:p>
            <w:pPr>
              <w:pStyle w:val="13"/>
            </w:pPr>
            <w:r>
              <w:t>利用率</w:t>
            </w:r>
          </w:p>
          <w:p>
            <w:pPr>
              <w:pStyle w:val="13"/>
            </w:pPr>
          </w:p>
        </w:tc>
        <w:tc>
          <w:tcPr>
            <w:tcW w:w="2114" w:type="dxa"/>
            <w:vAlign w:val="center"/>
          </w:tcPr>
          <w:p>
            <w:pPr>
              <w:pStyle w:val="13"/>
            </w:pPr>
            <w:r>
              <w:t>≥60%</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长期使用性</w:t>
            </w:r>
          </w:p>
        </w:tc>
        <w:tc>
          <w:tcPr>
            <w:tcW w:w="4228" w:type="dxa"/>
            <w:vAlign w:val="center"/>
          </w:tcPr>
          <w:p>
            <w:pPr>
              <w:pStyle w:val="13"/>
            </w:pPr>
            <w:r>
              <w:t>发展的青少年文化事业和产业的作用年限</w:t>
            </w:r>
          </w:p>
        </w:tc>
        <w:tc>
          <w:tcPr>
            <w:tcW w:w="2114" w:type="dxa"/>
            <w:vAlign w:val="center"/>
          </w:tcPr>
          <w:p>
            <w:pPr>
              <w:pStyle w:val="13"/>
            </w:pPr>
            <w:r>
              <w:t>≥95%</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≥98%</w:t>
            </w:r>
          </w:p>
        </w:tc>
        <w:tc>
          <w:tcPr>
            <w:tcW w:w="2114" w:type="dxa"/>
            <w:vAlign w:val="center"/>
          </w:tcPr>
          <w:p>
            <w:pPr>
              <w:pStyle w:val="13"/>
            </w:pPr>
            <w:r>
              <w:t>单位自评与实际调研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7、团区委维护青少年权益工作经费绩效目标表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13020724P000TN610004Q</w:t>
            </w:r>
          </w:p>
        </w:tc>
        <w:tc>
          <w:tcPr>
            <w:tcW w:w="2114" w:type="dxa"/>
            <w:vAlign w:val="center"/>
          </w:tcPr>
          <w:p>
            <w:pPr>
              <w:pStyle w:val="11"/>
            </w:pPr>
            <w:r>
              <w:t>项目名称</w:t>
            </w:r>
          </w:p>
        </w:tc>
        <w:tc>
          <w:tcPr>
            <w:tcW w:w="6342" w:type="dxa"/>
            <w:gridSpan w:val="3"/>
            <w:vAlign w:val="center"/>
          </w:tcPr>
          <w:p>
            <w:pPr>
              <w:pStyle w:val="13"/>
            </w:pPr>
            <w:r>
              <w:t>团区委维护青少年权益工作经费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0.98</w:t>
            </w:r>
          </w:p>
        </w:tc>
        <w:tc>
          <w:tcPr>
            <w:tcW w:w="2114" w:type="dxa"/>
            <w:vAlign w:val="center"/>
          </w:tcPr>
          <w:p>
            <w:pPr>
              <w:pStyle w:val="11"/>
            </w:pPr>
            <w:r>
              <w:t>其中：财政    资金</w:t>
            </w:r>
          </w:p>
        </w:tc>
        <w:tc>
          <w:tcPr>
            <w:tcW w:w="2114" w:type="dxa"/>
            <w:vAlign w:val="center"/>
          </w:tcPr>
          <w:p>
            <w:pPr>
              <w:pStyle w:val="13"/>
            </w:pPr>
            <w:r>
              <w:t>0.98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根据团中央省市等上级要求开展相关活动，2024年需支付印刷费0.98万元。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1.1.有针对性地开展青少年法制宣传教育</w:t>
            </w:r>
          </w:p>
          <w:p>
            <w:pPr>
              <w:pStyle w:val="13"/>
            </w:pPr>
            <w:r>
              <w:t>2.提高青少年法律意识</w:t>
            </w:r>
          </w:p>
          <w:p>
            <w:pPr>
              <w:pStyle w:val="13"/>
            </w:pPr>
            <w:r>
              <w:t>3合理安排预算项目支出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覆盖率</w:t>
            </w:r>
          </w:p>
          <w:p>
            <w:pPr>
              <w:pStyle w:val="13"/>
            </w:pPr>
          </w:p>
        </w:tc>
        <w:tc>
          <w:tcPr>
            <w:tcW w:w="4228" w:type="dxa"/>
            <w:vAlign w:val="center"/>
          </w:tcPr>
          <w:p>
            <w:pPr>
              <w:pStyle w:val="13"/>
            </w:pPr>
            <w:r>
              <w:t>工作完成覆盖率</w:t>
            </w:r>
          </w:p>
          <w:p>
            <w:pPr>
              <w:pStyle w:val="13"/>
            </w:pPr>
          </w:p>
        </w:tc>
        <w:tc>
          <w:tcPr>
            <w:tcW w:w="2114" w:type="dxa"/>
            <w:vAlign w:val="center"/>
          </w:tcPr>
          <w:p>
            <w:pPr>
              <w:pStyle w:val="13"/>
            </w:pPr>
            <w:r>
              <w:t>≥95%</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资金到位率</w:t>
            </w:r>
          </w:p>
        </w:tc>
        <w:tc>
          <w:tcPr>
            <w:tcW w:w="4228" w:type="dxa"/>
            <w:vAlign w:val="center"/>
          </w:tcPr>
          <w:p>
            <w:pPr>
              <w:pStyle w:val="13"/>
            </w:pPr>
            <w:r>
              <w:t>资金到位率</w:t>
            </w:r>
          </w:p>
        </w:tc>
        <w:tc>
          <w:tcPr>
            <w:tcW w:w="2114" w:type="dxa"/>
            <w:vAlign w:val="center"/>
          </w:tcPr>
          <w:p>
            <w:pPr>
              <w:pStyle w:val="13"/>
            </w:pPr>
            <w:r>
              <w:t>100%</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按时完成率</w:t>
            </w:r>
          </w:p>
        </w:tc>
        <w:tc>
          <w:tcPr>
            <w:tcW w:w="4228" w:type="dxa"/>
            <w:vAlign w:val="center"/>
          </w:tcPr>
          <w:p>
            <w:pPr>
              <w:pStyle w:val="13"/>
            </w:pPr>
            <w:r>
              <w:t>工作完成情况</w:t>
            </w:r>
          </w:p>
          <w:p>
            <w:pPr>
              <w:pStyle w:val="13"/>
            </w:pPr>
          </w:p>
        </w:tc>
        <w:tc>
          <w:tcPr>
            <w:tcW w:w="2114" w:type="dxa"/>
            <w:vAlign w:val="center"/>
          </w:tcPr>
          <w:p>
            <w:pPr>
              <w:pStyle w:val="13"/>
            </w:pPr>
            <w:r>
              <w:t>≥95%</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成本控制率（%）</w:t>
            </w:r>
          </w:p>
        </w:tc>
        <w:tc>
          <w:tcPr>
            <w:tcW w:w="4228" w:type="dxa"/>
            <w:vAlign w:val="center"/>
          </w:tcPr>
          <w:p>
            <w:pPr>
              <w:pStyle w:val="13"/>
            </w:pPr>
            <w:r>
              <w:t>成本控制率</w:t>
            </w:r>
          </w:p>
          <w:p>
            <w:pPr>
              <w:pStyle w:val="13"/>
            </w:pPr>
          </w:p>
        </w:tc>
        <w:tc>
          <w:tcPr>
            <w:tcW w:w="2114" w:type="dxa"/>
            <w:vAlign w:val="center"/>
          </w:tcPr>
          <w:p>
            <w:pPr>
              <w:pStyle w:val="13"/>
            </w:pPr>
            <w:r>
              <w:t>≥95%</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p>
          <w:p>
            <w:pPr>
              <w:pStyle w:val="13"/>
            </w:pPr>
            <w:r>
              <w:t>各项完成率</w:t>
            </w:r>
          </w:p>
        </w:tc>
        <w:tc>
          <w:tcPr>
            <w:tcW w:w="4228" w:type="dxa"/>
            <w:vAlign w:val="center"/>
          </w:tcPr>
          <w:p>
            <w:pPr>
              <w:pStyle w:val="13"/>
            </w:pPr>
            <w:r>
              <w:t>反映任务预期经济效益目标及内容计划</w:t>
            </w:r>
          </w:p>
          <w:p>
            <w:pPr>
              <w:pStyle w:val="13"/>
            </w:pPr>
          </w:p>
        </w:tc>
        <w:tc>
          <w:tcPr>
            <w:tcW w:w="2114" w:type="dxa"/>
            <w:vAlign w:val="center"/>
          </w:tcPr>
          <w:p>
            <w:pPr>
              <w:pStyle w:val="13"/>
            </w:pPr>
            <w:r>
              <w:t>≥95%</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p>
          <w:p>
            <w:pPr>
              <w:pStyle w:val="13"/>
            </w:pPr>
            <w:r>
              <w:t>群众的认可</w:t>
            </w:r>
          </w:p>
        </w:tc>
        <w:tc>
          <w:tcPr>
            <w:tcW w:w="4228" w:type="dxa"/>
            <w:vAlign w:val="center"/>
          </w:tcPr>
          <w:p>
            <w:pPr>
              <w:pStyle w:val="13"/>
            </w:pPr>
            <w:r>
              <w:tab/>
            </w:r>
            <w:r>
              <w:t>群众的认可</w:t>
            </w:r>
          </w:p>
          <w:p>
            <w:pPr>
              <w:pStyle w:val="13"/>
            </w:pPr>
          </w:p>
        </w:tc>
        <w:tc>
          <w:tcPr>
            <w:tcW w:w="2114" w:type="dxa"/>
            <w:vAlign w:val="center"/>
          </w:tcPr>
          <w:p>
            <w:pPr>
              <w:pStyle w:val="13"/>
            </w:pPr>
            <w:r>
              <w:t>≥95充分认可</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p>
          <w:p>
            <w:pPr>
              <w:pStyle w:val="13"/>
            </w:pPr>
            <w:r>
              <w:t>宣传资料重复利用率（%）</w:t>
            </w:r>
          </w:p>
        </w:tc>
        <w:tc>
          <w:tcPr>
            <w:tcW w:w="4228" w:type="dxa"/>
            <w:vAlign w:val="center"/>
          </w:tcPr>
          <w:p>
            <w:pPr>
              <w:pStyle w:val="13"/>
            </w:pPr>
            <w:r>
              <w:t>利用率</w:t>
            </w:r>
          </w:p>
          <w:p>
            <w:pPr>
              <w:pStyle w:val="13"/>
            </w:pPr>
          </w:p>
        </w:tc>
        <w:tc>
          <w:tcPr>
            <w:tcW w:w="2114" w:type="dxa"/>
            <w:vAlign w:val="center"/>
          </w:tcPr>
          <w:p>
            <w:pPr>
              <w:pStyle w:val="13"/>
            </w:pPr>
            <w:r>
              <w:t>≥60%</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p>
          <w:p>
            <w:pPr>
              <w:pStyle w:val="13"/>
            </w:pPr>
            <w:r>
              <w:t>能长期较好的使用</w:t>
            </w:r>
          </w:p>
        </w:tc>
        <w:tc>
          <w:tcPr>
            <w:tcW w:w="4228" w:type="dxa"/>
            <w:vAlign w:val="center"/>
          </w:tcPr>
          <w:p>
            <w:pPr>
              <w:pStyle w:val="13"/>
            </w:pPr>
            <w:r>
              <w:t>合理使用经费</w:t>
            </w:r>
          </w:p>
          <w:p>
            <w:pPr>
              <w:pStyle w:val="13"/>
            </w:pPr>
          </w:p>
        </w:tc>
        <w:tc>
          <w:tcPr>
            <w:tcW w:w="2114" w:type="dxa"/>
            <w:vAlign w:val="center"/>
          </w:tcPr>
          <w:p>
            <w:pPr>
              <w:pStyle w:val="13"/>
            </w:pPr>
            <w:r>
              <w:t>≥95%</w:t>
            </w:r>
          </w:p>
        </w:tc>
        <w:tc>
          <w:tcPr>
            <w:tcW w:w="2114" w:type="dxa"/>
            <w:vAlign w:val="center"/>
          </w:tcPr>
          <w:p>
            <w:pPr>
              <w:pStyle w:val="13"/>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满意度</w:t>
            </w:r>
          </w:p>
        </w:tc>
        <w:tc>
          <w:tcPr>
            <w:tcW w:w="2114" w:type="dxa"/>
            <w:vAlign w:val="center"/>
          </w:tcPr>
          <w:p>
            <w:pPr>
              <w:pStyle w:val="13"/>
            </w:pPr>
            <w:r>
              <w:t>≥95%</w:t>
            </w:r>
          </w:p>
        </w:tc>
        <w:tc>
          <w:tcPr>
            <w:tcW w:w="2114" w:type="dxa"/>
            <w:vAlign w:val="center"/>
          </w:tcPr>
          <w:p>
            <w:pPr>
              <w:pStyle w:val="13"/>
            </w:pPr>
            <w:r>
              <w:t>单位自评与实际调研</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中国共产主义青年团唐山市丰南区委员会（含所属单位）上年末固定资产金额为22.65万元（详见下表）。本年度拟购置固定资产总额为0.00万元，已按要求列入政府采购预算，详见政府采购预算表。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22.65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11</w:t>
            </w:r>
          </w:p>
        </w:tc>
        <w:tc>
          <w:tcPr>
            <w:tcW w:w="4933" w:type="dxa"/>
            <w:vAlign w:val="center"/>
          </w:tcPr>
          <w:p>
            <w:pPr>
              <w:pStyle w:val="12"/>
            </w:pPr>
            <w:r>
              <w:t>22.65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NzNmZDUyNTdiYjExNzU0YWY5Nzc3ZjExNjYzZjgifQ=="/>
    <w:docVar w:name="KSO_WPS_MARK_KEY" w:val="9acb6fd5-7f41-48f0-8a22-94e20524e77b"/>
  </w:docVars>
  <w:rsids>
    <w:rsidRoot w:val="00000000"/>
    <w:rsid w:val="08C8224C"/>
    <w:rsid w:val="555D17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2024-02-19T09:18:01Z</dcterms:created>
  <dcterms:modified xsi:type="dcterms:W3CDTF">2024-02-19T01:18:01Z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2024-02-19T09:18:03Z</dcterms:created>
  <dcterms:modified xsi:type="dcterms:W3CDTF">2024-02-19T01:18:03Z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2024-02-19T09:18:03Z</dcterms:created>
  <dcterms:modified xsi:type="dcterms:W3CDTF">2024-02-19T01:18:03Z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2024-02-19T09:18:03Z</dcterms:created>
  <dcterms:modified xsi:type="dcterms:W3CDTF">2024-02-19T01:18:03Z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2024-02-19T09:18:04Z</dcterms:created>
  <dcterms:modified xsi:type="dcterms:W3CDTF">2024-02-19T01:18:04Z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2024-02-19T09:18:01Z</dcterms:created>
  <dcterms:modified xsi:type="dcterms:W3CDTF">2024-02-19T01:18:01Z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2024-02-19T09:18:01Z</dcterms:created>
  <dcterms:modified xsi:type="dcterms:W3CDTF">2024-02-19T01:18:01Z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2024-02-19T09:18:02Z</dcterms:created>
  <dcterms:modified xsi:type="dcterms:W3CDTF">2024-02-19T01:18:02Z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2024-02-19T09:17:59Z</dcterms:created>
  <dcterms:modified xsi:type="dcterms:W3CDTF">2024-02-19T01:17:58Z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2024-02-19T09:18:02Z</dcterms:created>
  <dcterms:modified xsi:type="dcterms:W3CDTF">2024-02-19T01:18:02Z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2024-02-19T09:18:02Z</dcterms:created>
  <dcterms:modified xsi:type="dcterms:W3CDTF">2024-02-19T01:18:02Z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8525ee0-700d-4abf-9bb9-387839e063d9}">
  <ds:schemaRefs/>
</ds:datastoreItem>
</file>

<file path=customXml/itemProps10.xml><?xml version="1.0" encoding="utf-8"?>
<ds:datastoreItem xmlns:ds="http://schemas.openxmlformats.org/officeDocument/2006/customXml" ds:itemID="{29954ed5-b83b-4c57-8311-77fc3d1a79fd}">
  <ds:schemaRefs/>
</ds:datastoreItem>
</file>

<file path=customXml/itemProps11.xml><?xml version="1.0" encoding="utf-8"?>
<ds:datastoreItem xmlns:ds="http://schemas.openxmlformats.org/officeDocument/2006/customXml" ds:itemID="{6287f04c-eadf-44c7-9d5e-cb03c10bb22f}">
  <ds:schemaRefs/>
</ds:datastoreItem>
</file>

<file path=customXml/itemProps12.xml><?xml version="1.0" encoding="utf-8"?>
<ds:datastoreItem xmlns:ds="http://schemas.openxmlformats.org/officeDocument/2006/customXml" ds:itemID="{a94cd132-1fa0-4e81-aab0-ff707e73d76a}">
  <ds:schemaRefs/>
</ds:datastoreItem>
</file>

<file path=customXml/itemProps13.xml><?xml version="1.0" encoding="utf-8"?>
<ds:datastoreItem xmlns:ds="http://schemas.openxmlformats.org/officeDocument/2006/customXml" ds:itemID="{7d66d095-df25-44f3-998f-7aa3c7a6e50f}">
  <ds:schemaRefs/>
</ds:datastoreItem>
</file>

<file path=customXml/itemProps14.xml><?xml version="1.0" encoding="utf-8"?>
<ds:datastoreItem xmlns:ds="http://schemas.openxmlformats.org/officeDocument/2006/customXml" ds:itemID="{201af0af-891d-484d-ac53-99b06c6657ed}">
  <ds:schemaRefs/>
</ds:datastoreItem>
</file>

<file path=customXml/itemProps15.xml><?xml version="1.0" encoding="utf-8"?>
<ds:datastoreItem xmlns:ds="http://schemas.openxmlformats.org/officeDocument/2006/customXml" ds:itemID="{9e432b9f-1df5-4c77-bffc-7c0b4e618c45}">
  <ds:schemaRefs/>
</ds:datastoreItem>
</file>

<file path=customXml/itemProps16.xml><?xml version="1.0" encoding="utf-8"?>
<ds:datastoreItem xmlns:ds="http://schemas.openxmlformats.org/officeDocument/2006/customXml" ds:itemID="{cea3322b-9a4e-4c4a-a738-03429e833718}">
  <ds:schemaRefs/>
</ds:datastoreItem>
</file>

<file path=customXml/itemProps17.xml><?xml version="1.0" encoding="utf-8"?>
<ds:datastoreItem xmlns:ds="http://schemas.openxmlformats.org/officeDocument/2006/customXml" ds:itemID="{a6b48b69-5d34-4fa7-b2e4-e93df280713a}">
  <ds:schemaRefs/>
</ds:datastoreItem>
</file>

<file path=customXml/itemProps18.xml><?xml version="1.0" encoding="utf-8"?>
<ds:datastoreItem xmlns:ds="http://schemas.openxmlformats.org/officeDocument/2006/customXml" ds:itemID="{a615d73c-2d3a-41d6-a2b0-09a95cf2d3f7}">
  <ds:schemaRefs/>
</ds:datastoreItem>
</file>

<file path=customXml/itemProps19.xml><?xml version="1.0" encoding="utf-8"?>
<ds:datastoreItem xmlns:ds="http://schemas.openxmlformats.org/officeDocument/2006/customXml" ds:itemID="{11e5b944-3574-4eab-bc96-f64b3a508365}">
  <ds:schemaRefs/>
</ds:datastoreItem>
</file>

<file path=customXml/itemProps2.xml><?xml version="1.0" encoding="utf-8"?>
<ds:datastoreItem xmlns:ds="http://schemas.openxmlformats.org/officeDocument/2006/customXml" ds:itemID="{77c519ec-81b3-4a8a-af3a-48a0216e7956}">
  <ds:schemaRefs/>
</ds:datastoreItem>
</file>

<file path=customXml/itemProps20.xml><?xml version="1.0" encoding="utf-8"?>
<ds:datastoreItem xmlns:ds="http://schemas.openxmlformats.org/officeDocument/2006/customXml" ds:itemID="{23b4321a-b898-4d17-842b-7b396a3c80d0}">
  <ds:schemaRefs/>
</ds:datastoreItem>
</file>

<file path=customXml/itemProps21.xml><?xml version="1.0" encoding="utf-8"?>
<ds:datastoreItem xmlns:ds="http://schemas.openxmlformats.org/officeDocument/2006/customXml" ds:itemID="{2164a314-14cb-4251-abcc-6a776805de88}">
  <ds:schemaRefs/>
</ds:datastoreItem>
</file>

<file path=customXml/itemProps22.xml><?xml version="1.0" encoding="utf-8"?>
<ds:datastoreItem xmlns:ds="http://schemas.openxmlformats.org/officeDocument/2006/customXml" ds:itemID="{9cc9f40c-030c-48a1-a006-13c79aa74a33}">
  <ds:schemaRefs/>
</ds:datastoreItem>
</file>

<file path=customXml/itemProps3.xml><?xml version="1.0" encoding="utf-8"?>
<ds:datastoreItem xmlns:ds="http://schemas.openxmlformats.org/officeDocument/2006/customXml" ds:itemID="{56e9684e-ea08-4237-97b5-759e93204e7e}">
  <ds:schemaRefs/>
</ds:datastoreItem>
</file>

<file path=customXml/itemProps4.xml><?xml version="1.0" encoding="utf-8"?>
<ds:datastoreItem xmlns:ds="http://schemas.openxmlformats.org/officeDocument/2006/customXml" ds:itemID="{13d385c3-3f8a-491c-93e3-d58168e9c2fd}">
  <ds:schemaRefs/>
</ds:datastoreItem>
</file>

<file path=customXml/itemProps5.xml><?xml version="1.0" encoding="utf-8"?>
<ds:datastoreItem xmlns:ds="http://schemas.openxmlformats.org/officeDocument/2006/customXml" ds:itemID="{eb53ee77-e6c2-4b01-b713-8c7f483cd952}">
  <ds:schemaRefs/>
</ds:datastoreItem>
</file>

<file path=customXml/itemProps6.xml><?xml version="1.0" encoding="utf-8"?>
<ds:datastoreItem xmlns:ds="http://schemas.openxmlformats.org/officeDocument/2006/customXml" ds:itemID="{aef34fa0-d198-44f7-89c2-0a2a03c9b165}">
  <ds:schemaRefs/>
</ds:datastoreItem>
</file>

<file path=customXml/itemProps7.xml><?xml version="1.0" encoding="utf-8"?>
<ds:datastoreItem xmlns:ds="http://schemas.openxmlformats.org/officeDocument/2006/customXml" ds:itemID="{fe8a7a14-6474-460b-b5b0-5077ca50acc4}">
  <ds:schemaRefs/>
</ds:datastoreItem>
</file>

<file path=customXml/itemProps8.xml><?xml version="1.0" encoding="utf-8"?>
<ds:datastoreItem xmlns:ds="http://schemas.openxmlformats.org/officeDocument/2006/customXml" ds:itemID="{039bb6db-b1fa-487c-b492-124c8ef5f991}">
  <ds:schemaRefs/>
</ds:datastoreItem>
</file>

<file path=customXml/itemProps9.xml><?xml version="1.0" encoding="utf-8"?>
<ds:datastoreItem xmlns:ds="http://schemas.openxmlformats.org/officeDocument/2006/customXml" ds:itemID="{1f68fa7b-5667-40da-bb39-c215ada506c7}">
  <ds:schemaRefs/>
</ds:datastoreItem>
</file>

<file path=docProps/app.xml><?xml version="1.0" encoding="utf-8"?>
<Properties xmlns="http://schemas.openxmlformats.org/officeDocument/2006/extended-properties" xmlns:vt="http://schemas.openxmlformats.org/officeDocument/2006/docPropsVTypes">
  <Pages>48</Pages>
  <Words>10844</Words>
  <Characters>12590</Characters>
  <TotalTime>0</TotalTime>
  <ScaleCrop>false</ScaleCrop>
  <LinksUpToDate>false</LinksUpToDate>
  <CharactersWithSpaces>12775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2024-02-19T09:18:00Z</dcterms:created>
  <dc:creator>Administrator</dc:creator>
  <cp:lastModifiedBy>少见不怪</cp:lastModifiedBy>
  <dcterms:modified xsi:type="dcterms:W3CDTF">2024-02-19T01:50:26Z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ADFB032D9681411F9BF94A08ABBB75A9_12</vt:lpwstr>
  </property>
</Properties>
</file>