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Times New Roman"/>
          <w:b/>
          <w:sz w:val="30"/>
          <w:szCs w:val="30"/>
        </w:rPr>
      </w:pPr>
      <w:r>
        <w:rPr>
          <w:rFonts w:hint="eastAsia" w:ascii="宋体" w:cs="Times New Roman"/>
          <w:b/>
          <w:sz w:val="30"/>
          <w:szCs w:val="30"/>
        </w:rPr>
        <w:t>附件1</w:t>
      </w:r>
    </w:p>
    <w:p>
      <w:pPr>
        <w:jc w:val="center"/>
        <w:rPr>
          <w:rFonts w:ascii="宋体" w:cs="Times New Roman"/>
          <w:b/>
          <w:sz w:val="44"/>
          <w:szCs w:val="44"/>
        </w:rPr>
      </w:pPr>
      <w:r>
        <w:rPr>
          <w:rFonts w:hint="eastAsia" w:ascii="宋体" w:cs="Times New Roman"/>
          <w:b/>
          <w:sz w:val="44"/>
          <w:szCs w:val="44"/>
        </w:rPr>
        <w:t>唐山市丰南区人大</w:t>
      </w:r>
      <w:r>
        <w:rPr>
          <w:rFonts w:ascii="宋体" w:cs="Times New Roman"/>
          <w:b/>
          <w:sz w:val="44"/>
          <w:szCs w:val="44"/>
        </w:rPr>
        <w:t>办公室</w:t>
      </w: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3</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Times New Roman" w:hAnsi="Times New Roman" w:eastAsia="仿宋" w:cs="Times New Roman"/>
          <w:sz w:val="44"/>
          <w:szCs w:val="44"/>
        </w:rPr>
        <w:sym w:font="Wingdings 2" w:char="F052"/>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唐山市丰南区</w:t>
      </w:r>
      <w:r>
        <w:rPr>
          <w:rFonts w:ascii="宋体" w:hAnsi="宋体" w:eastAsia="仿宋" w:cs="Times New Roman"/>
          <w:b/>
          <w:sz w:val="32"/>
          <w:szCs w:val="32"/>
          <w:u w:val="single"/>
        </w:rPr>
        <w:t>人大办公室</w:t>
      </w:r>
      <w:r>
        <w:rPr>
          <w:rFonts w:hint="eastAsia" w:ascii="宋体" w:hAnsi="宋体" w:eastAsia="仿宋" w:cs="Times New Roman"/>
          <w:b/>
          <w:sz w:val="32"/>
          <w:szCs w:val="32"/>
          <w:u w:val="single"/>
        </w:rPr>
        <w:t>（加盖公章）</w:t>
      </w:r>
    </w:p>
    <w:p>
      <w:pPr>
        <w:ind w:firstLine="643" w:firstLineChars="200"/>
        <w:rPr>
          <w:rFonts w:ascii="宋体" w:hAnsi="宋体" w:eastAsia="仿宋" w:cs="Times New Roman"/>
          <w:b/>
          <w:sz w:val="32"/>
          <w:szCs w:val="32"/>
        </w:rPr>
      </w:pPr>
      <w:r>
        <w:rPr>
          <w:rFonts w:ascii="宋体" w:hAnsi="宋体" w:eastAsia="仿宋" w:cs="Times New Roman"/>
          <w:b/>
          <w:sz w:val="32"/>
          <w:szCs w:val="32"/>
        </w:rPr>
        <w:t>联系电话：</w:t>
      </w:r>
      <w:r>
        <w:rPr>
          <w:rFonts w:hint="eastAsia" w:ascii="宋体" w:hAnsi="宋体" w:eastAsia="仿宋" w:cs="Times New Roman"/>
          <w:b/>
          <w:sz w:val="32"/>
          <w:szCs w:val="32"/>
        </w:rPr>
        <w:t>8189971</w:t>
      </w: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4</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3</w:t>
      </w:r>
      <w:r>
        <w:rPr>
          <w:rFonts w:ascii="宋体" w:hAnsi="宋体" w:eastAsia="仿宋" w:cs="Times New Roman"/>
          <w:b/>
          <w:sz w:val="32"/>
          <w:szCs w:val="32"/>
        </w:rPr>
        <w:t>月1</w:t>
      </w:r>
      <w:r>
        <w:rPr>
          <w:rFonts w:hint="eastAsia" w:ascii="宋体" w:hAnsi="宋体" w:eastAsia="仿宋" w:cs="Times New Roman"/>
          <w:b/>
          <w:sz w:val="32"/>
          <w:szCs w:val="32"/>
          <w:lang w:val="en-US" w:eastAsia="zh-CN"/>
        </w:rPr>
        <w:t>8</w:t>
      </w:r>
      <w:r>
        <w:rPr>
          <w:rFonts w:ascii="宋体" w:hAnsi="宋体" w:eastAsia="仿宋" w:cs="Times New Roman"/>
          <w:b/>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spacing w:line="560" w:lineRule="exact"/>
        <w:ind w:firstLine="452" w:firstLineChars="150"/>
        <w:rPr>
          <w:rFonts w:ascii="宋体" w:hAnsi="宋体" w:eastAsia="仿宋" w:cs="Times New Roman"/>
          <w:b/>
          <w:sz w:val="30"/>
          <w:szCs w:val="30"/>
        </w:rPr>
      </w:pPr>
      <w:r>
        <w:rPr>
          <w:rFonts w:hint="eastAsia" w:ascii="宋体" w:hAnsi="宋体" w:eastAsia="仿宋" w:cs="Times New Roman"/>
          <w:b/>
          <w:sz w:val="30"/>
          <w:szCs w:val="30"/>
        </w:rPr>
        <w:t>部门主要职责职能及人员情况</w:t>
      </w:r>
    </w:p>
    <w:p>
      <w:pPr>
        <w:spacing w:line="560" w:lineRule="exact"/>
        <w:ind w:firstLine="452" w:firstLineChars="150"/>
        <w:rPr>
          <w:rFonts w:ascii="宋体" w:hAnsi="宋体" w:eastAsia="仿宋" w:cs="Times New Roman"/>
          <w:b/>
          <w:sz w:val="30"/>
          <w:szCs w:val="30"/>
        </w:rPr>
      </w:pPr>
      <w:r>
        <w:rPr>
          <w:rFonts w:hint="eastAsia" w:ascii="宋体" w:hAnsi="宋体" w:eastAsia="仿宋" w:cs="Times New Roman"/>
          <w:b/>
          <w:sz w:val="30"/>
          <w:szCs w:val="30"/>
        </w:rPr>
        <w:t>（一）部门职责：承担区人民代表大会、常务委员会、主任会议的筹备及会务工作。负责人大代表和人民群众来信来访和投诉的受理、转办及有关问题的催办工作。承办和处理人大</w:t>
      </w:r>
      <w:r>
        <w:rPr>
          <w:rFonts w:hint="eastAsia" w:ascii="宋体" w:hAnsi="宋体" w:eastAsia="仿宋" w:cs="Times New Roman"/>
          <w:b/>
          <w:sz w:val="30"/>
          <w:szCs w:val="30"/>
          <w:lang w:val="en-US" w:eastAsia="zh-CN"/>
        </w:rPr>
        <w:t>常委会</w:t>
      </w:r>
      <w:bookmarkStart w:id="0" w:name="_GoBack"/>
      <w:bookmarkEnd w:id="0"/>
      <w:r>
        <w:rPr>
          <w:rFonts w:hint="eastAsia" w:ascii="宋体" w:hAnsi="宋体" w:eastAsia="仿宋" w:cs="Times New Roman"/>
          <w:b/>
          <w:sz w:val="30"/>
          <w:szCs w:val="30"/>
        </w:rP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adjustRightInd w:val="0"/>
        <w:snapToGrid w:val="0"/>
        <w:spacing w:line="560" w:lineRule="exact"/>
        <w:ind w:left="178" w:leftChars="85" w:firstLine="540"/>
        <w:rPr>
          <w:rFonts w:ascii="宋体" w:hAnsi="宋体" w:eastAsia="仿宋" w:cs="Times New Roman"/>
          <w:b/>
          <w:sz w:val="30"/>
          <w:szCs w:val="30"/>
        </w:rPr>
      </w:pPr>
      <w:r>
        <w:rPr>
          <w:rFonts w:hint="eastAsia" w:ascii="宋体" w:hAnsi="宋体" w:eastAsia="仿宋" w:cs="Times New Roman"/>
          <w:b/>
          <w:sz w:val="30"/>
          <w:szCs w:val="30"/>
        </w:rPr>
        <w:t>丰南区人大常委会办公室单位为财政拨款的行政机关。机构规格为正科级单位。内设5个行政机构，具体包括：1、办公室，负责综合协调各科室之间的工作。负责人民代表大会、人大常委会、主任会议及其他会议的筹备、组织、服务工作。负责人大常委会机关的行政事务及档案、财务、等工作。负责机关离退休老干部服务工作。2、</w:t>
      </w:r>
      <w:r>
        <w:rPr>
          <w:rFonts w:hint="eastAsia" w:ascii="宋体" w:hAnsi="宋体" w:eastAsia="仿宋" w:cs="Times New Roman"/>
          <w:b/>
          <w:sz w:val="30"/>
          <w:szCs w:val="30"/>
          <w:lang w:val="en-US" w:eastAsia="zh-CN"/>
        </w:rPr>
        <w:t>教科</w:t>
      </w:r>
      <w:r>
        <w:rPr>
          <w:rFonts w:hint="eastAsia" w:ascii="宋体" w:hAnsi="宋体" w:eastAsia="仿宋" w:cs="Times New Roman"/>
          <w:b/>
          <w:sz w:val="30"/>
          <w:szCs w:val="30"/>
        </w:rPr>
        <w:t>文卫工委，负责了解并向领导提供区人民政府及有关部门对教育、科技、文化、卫生、体育、等方面的法律、法规及上级和本级人民代表大会及其常委会会议通过的有关方面的决议、决定的贯彻执行情况。3、选任代工委，负责组织、指导区、乡两级人大代表的选举工作。做好人大常委会人事任免的具体工作。交办督办人大代表提出的议案、建议、批评和意见。联系代表，组织代表开展活动。</w:t>
      </w:r>
    </w:p>
    <w:p>
      <w:pPr>
        <w:adjustRightInd w:val="0"/>
        <w:snapToGrid w:val="0"/>
        <w:spacing w:line="560" w:lineRule="exact"/>
        <w:ind w:left="178" w:leftChars="85"/>
        <w:rPr>
          <w:rFonts w:ascii="宋体" w:hAnsi="宋体" w:eastAsia="仿宋" w:cs="Times New Roman"/>
          <w:b/>
          <w:sz w:val="30"/>
          <w:szCs w:val="30"/>
        </w:rPr>
      </w:pPr>
      <w:r>
        <w:rPr>
          <w:rFonts w:hint="eastAsia" w:ascii="宋体" w:hAnsi="宋体" w:eastAsia="仿宋" w:cs="Times New Roman"/>
          <w:b/>
          <w:sz w:val="30"/>
          <w:szCs w:val="30"/>
        </w:rPr>
        <w:t>4、法制工委，负责联系公安、司法、审判、检察等部门，了解和掌握有关法律法规的贯彻执行情况。5、财经工委，负责了解并向领导提供区政府及有关部门对工业、交通、城建、金融、财政、审计、税务、土地等方面的法律、法规及上级和表决人民代表大会及其常委会会议通过的有关方面的决议、决定的贯彻执行情况。我单位行政编制1</w:t>
      </w:r>
      <w:r>
        <w:rPr>
          <w:rFonts w:ascii="宋体" w:hAnsi="宋体" w:eastAsia="仿宋" w:cs="Times New Roman"/>
          <w:b/>
          <w:sz w:val="30"/>
          <w:szCs w:val="30"/>
        </w:rPr>
        <w:t>8</w:t>
      </w:r>
      <w:r>
        <w:rPr>
          <w:rFonts w:hint="eastAsia" w:ascii="宋体" w:hAnsi="宋体" w:eastAsia="仿宋" w:cs="Times New Roman"/>
          <w:b/>
          <w:sz w:val="30"/>
          <w:szCs w:val="30"/>
        </w:rPr>
        <w:t>人，科级领导职数11人，全额</w:t>
      </w:r>
      <w:r>
        <w:rPr>
          <w:rFonts w:ascii="宋体" w:hAnsi="宋体" w:eastAsia="仿宋" w:cs="Times New Roman"/>
          <w:b/>
          <w:sz w:val="30"/>
          <w:szCs w:val="30"/>
        </w:rPr>
        <w:t>事业编制</w:t>
      </w:r>
      <w:r>
        <w:rPr>
          <w:rFonts w:hint="eastAsia" w:ascii="宋体" w:hAnsi="宋体" w:eastAsia="仿宋" w:cs="Times New Roman"/>
          <w:b/>
          <w:sz w:val="30"/>
          <w:szCs w:val="30"/>
        </w:rPr>
        <w:t>5人。实有行政人员</w:t>
      </w:r>
      <w:r>
        <w:rPr>
          <w:rFonts w:ascii="宋体" w:hAnsi="宋体" w:eastAsia="仿宋" w:cs="Times New Roman"/>
          <w:b/>
          <w:sz w:val="30"/>
          <w:szCs w:val="30"/>
        </w:rPr>
        <w:t>2</w:t>
      </w:r>
      <w:r>
        <w:rPr>
          <w:rFonts w:hint="eastAsia" w:ascii="宋体" w:hAnsi="宋体" w:eastAsia="仿宋" w:cs="Times New Roman"/>
          <w:b/>
          <w:sz w:val="30"/>
          <w:szCs w:val="30"/>
          <w:lang w:val="en-US" w:eastAsia="zh-CN"/>
        </w:rPr>
        <w:t>2</w:t>
      </w:r>
      <w:r>
        <w:rPr>
          <w:rFonts w:hint="eastAsia" w:ascii="宋体" w:hAnsi="宋体" w:eastAsia="仿宋" w:cs="Times New Roman"/>
          <w:b/>
          <w:sz w:val="30"/>
          <w:szCs w:val="30"/>
        </w:rPr>
        <w:t>人；全额事业</w:t>
      </w:r>
      <w:r>
        <w:rPr>
          <w:rFonts w:ascii="宋体" w:hAnsi="宋体" w:eastAsia="仿宋" w:cs="Times New Roman"/>
          <w:b/>
          <w:sz w:val="30"/>
          <w:szCs w:val="30"/>
        </w:rPr>
        <w:t>5</w:t>
      </w:r>
      <w:r>
        <w:rPr>
          <w:rFonts w:hint="eastAsia" w:ascii="宋体" w:hAnsi="宋体" w:eastAsia="仿宋" w:cs="Times New Roman"/>
          <w:b/>
          <w:sz w:val="30"/>
          <w:szCs w:val="30"/>
        </w:rPr>
        <w:t>人；人事代理5人，见习生2人，非在编</w:t>
      </w:r>
      <w:r>
        <w:rPr>
          <w:rFonts w:ascii="宋体" w:hAnsi="宋体" w:eastAsia="仿宋" w:cs="Times New Roman"/>
          <w:b/>
          <w:sz w:val="30"/>
          <w:szCs w:val="30"/>
        </w:rPr>
        <w:t>合同制</w:t>
      </w:r>
      <w:r>
        <w:rPr>
          <w:rFonts w:hint="eastAsia" w:ascii="宋体" w:hAnsi="宋体" w:eastAsia="仿宋" w:cs="Times New Roman"/>
          <w:b/>
          <w:sz w:val="30"/>
          <w:szCs w:val="30"/>
        </w:rPr>
        <w:t>1人</w:t>
      </w:r>
      <w:r>
        <w:rPr>
          <w:rFonts w:ascii="宋体" w:hAnsi="宋体" w:eastAsia="仿宋" w:cs="Times New Roman"/>
          <w:b/>
          <w:sz w:val="30"/>
          <w:szCs w:val="30"/>
        </w:rPr>
        <w:t>。</w:t>
      </w:r>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spacing w:line="540" w:lineRule="exact"/>
        <w:ind w:firstLine="602" w:firstLineChars="200"/>
        <w:rPr>
          <w:rFonts w:ascii="宋体" w:hAnsi="宋体" w:eastAsia="仿宋" w:cs="Times New Roman"/>
          <w:b/>
          <w:bCs/>
          <w:sz w:val="30"/>
          <w:szCs w:val="30"/>
        </w:rPr>
      </w:pPr>
      <w:r>
        <w:rPr>
          <w:rFonts w:ascii="宋体" w:hAnsi="宋体" w:eastAsia="仿宋" w:cs="Times New Roman"/>
          <w:b/>
          <w:bCs/>
          <w:sz w:val="30"/>
          <w:szCs w:val="30"/>
        </w:rPr>
        <w:t>本部门2023年度申请预算</w:t>
      </w:r>
      <w:r>
        <w:rPr>
          <w:rFonts w:hint="eastAsia" w:ascii="宋体" w:hAnsi="宋体" w:eastAsia="仿宋" w:cs="Times New Roman"/>
          <w:b/>
          <w:bCs/>
          <w:sz w:val="30"/>
          <w:szCs w:val="30"/>
        </w:rPr>
        <w:t>资金</w:t>
      </w:r>
      <w:r>
        <w:rPr>
          <w:rFonts w:hint="eastAsia" w:ascii="宋体" w:hAnsi="宋体" w:eastAsia="仿宋" w:cs="Times New Roman"/>
          <w:b/>
          <w:sz w:val="30"/>
          <w:szCs w:val="30"/>
          <w:lang w:val="en-US" w:eastAsia="zh-CN"/>
        </w:rPr>
        <w:t>908.87</w:t>
      </w:r>
      <w:r>
        <w:rPr>
          <w:rFonts w:hint="eastAsia" w:ascii="宋体" w:hAnsi="宋体" w:eastAsia="仿宋" w:cs="Times New Roman"/>
          <w:b/>
          <w:bCs/>
          <w:sz w:val="30"/>
          <w:szCs w:val="30"/>
        </w:rPr>
        <w:t>万元，</w:t>
      </w:r>
      <w:r>
        <w:rPr>
          <w:rFonts w:ascii="宋体" w:hAnsi="宋体" w:eastAsia="仿宋" w:cs="Times New Roman"/>
          <w:b/>
          <w:bCs/>
          <w:sz w:val="30"/>
          <w:szCs w:val="30"/>
        </w:rPr>
        <w:t>其中：共同财政事权转移支付</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万元（包含中央</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万元、省</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万元、市</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万元），专项转移支付</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万元（包含中央</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万元、省</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万元、市</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万元），债券资金</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w:t>
      </w:r>
      <w:r>
        <w:rPr>
          <w:rFonts w:hint="eastAsia" w:ascii="宋体" w:hAnsi="宋体" w:eastAsia="仿宋" w:cs="Times New Roman"/>
          <w:b/>
          <w:bCs/>
          <w:sz w:val="30"/>
          <w:szCs w:val="30"/>
        </w:rPr>
        <w:t>实际支出</w:t>
      </w:r>
      <w:r>
        <w:rPr>
          <w:rFonts w:hint="eastAsia" w:ascii="宋体" w:hAnsi="宋体" w:eastAsia="仿宋" w:cs="Times New Roman"/>
          <w:b/>
          <w:sz w:val="30"/>
          <w:szCs w:val="30"/>
          <w:lang w:val="en-US" w:eastAsia="zh-CN"/>
        </w:rPr>
        <w:t>909.01</w:t>
      </w:r>
      <w:r>
        <w:rPr>
          <w:rFonts w:hint="eastAsia" w:ascii="宋体" w:hAnsi="宋体" w:eastAsia="仿宋" w:cs="Times New Roman"/>
          <w:b/>
          <w:bCs/>
          <w:sz w:val="30"/>
          <w:szCs w:val="30"/>
        </w:rPr>
        <w:t>万元，</w:t>
      </w:r>
      <w:r>
        <w:rPr>
          <w:rFonts w:ascii="宋体" w:hAnsi="宋体" w:eastAsia="仿宋" w:cs="Times New Roman"/>
          <w:b/>
          <w:bCs/>
          <w:sz w:val="30"/>
          <w:szCs w:val="30"/>
        </w:rPr>
        <w:t>其中：共同财政事权转移支付</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万元（包含中央</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万元、省</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万元、市</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万元），专项转移支付</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万元（包含中央</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万元、省</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万元、市</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万元），债券资金</w:t>
      </w:r>
      <w:r>
        <w:rPr>
          <w:rFonts w:hint="eastAsia" w:ascii="宋体" w:hAnsi="宋体" w:eastAsia="仿宋" w:cs="Times New Roman"/>
          <w:b/>
          <w:bCs/>
          <w:sz w:val="30"/>
          <w:szCs w:val="30"/>
          <w:lang w:val="en-US" w:eastAsia="zh-CN"/>
        </w:rPr>
        <w:t>0</w:t>
      </w:r>
      <w:r>
        <w:rPr>
          <w:rFonts w:ascii="宋体" w:hAnsi="宋体" w:eastAsia="仿宋" w:cs="Times New Roman"/>
          <w:b/>
          <w:bCs/>
          <w:sz w:val="30"/>
          <w:szCs w:val="30"/>
        </w:rPr>
        <w:t>万元；</w:t>
      </w:r>
      <w:r>
        <w:rPr>
          <w:rFonts w:hint="eastAsia" w:ascii="宋体" w:hAnsi="宋体" w:eastAsia="仿宋" w:cs="Times New Roman"/>
          <w:b/>
          <w:bCs/>
          <w:sz w:val="30"/>
          <w:szCs w:val="30"/>
        </w:rPr>
        <w:t>预算执行率</w:t>
      </w:r>
      <w:r>
        <w:rPr>
          <w:rFonts w:hint="eastAsia" w:ascii="宋体" w:hAnsi="宋体" w:eastAsia="仿宋" w:cs="Times New Roman"/>
          <w:b/>
          <w:bCs/>
          <w:sz w:val="30"/>
          <w:szCs w:val="30"/>
          <w:lang w:val="en-US" w:eastAsia="zh-CN"/>
        </w:rPr>
        <w:t>100</w:t>
      </w:r>
      <w:r>
        <w:rPr>
          <w:rFonts w:ascii="宋体" w:hAnsi="宋体" w:eastAsia="仿宋" w:cs="Times New Roman"/>
          <w:b/>
          <w:bCs/>
          <w:sz w:val="30"/>
          <w:szCs w:val="30"/>
        </w:rPr>
        <w:t>%</w:t>
      </w:r>
      <w:r>
        <w:rPr>
          <w:rFonts w:hint="eastAsia" w:ascii="宋体" w:hAnsi="宋体" w:eastAsia="仿宋" w:cs="Times New Roman"/>
          <w:b/>
          <w:bCs/>
          <w:sz w:val="30"/>
          <w:szCs w:val="30"/>
        </w:rPr>
        <w:t>。其中：</w:t>
      </w:r>
      <w:r>
        <w:rPr>
          <w:rFonts w:ascii="宋体" w:hAnsi="宋体" w:eastAsia="仿宋" w:cs="Times New Roman"/>
          <w:b/>
          <w:bCs/>
          <w:sz w:val="30"/>
          <w:szCs w:val="30"/>
        </w:rPr>
        <w:t>项目</w:t>
      </w:r>
      <w:r>
        <w:rPr>
          <w:rFonts w:hint="eastAsia" w:ascii="宋体" w:hAnsi="宋体" w:eastAsia="仿宋" w:cs="Times New Roman"/>
          <w:b/>
          <w:bCs/>
          <w:sz w:val="30"/>
          <w:szCs w:val="30"/>
          <w:lang w:val="en-US" w:eastAsia="zh-CN"/>
        </w:rPr>
        <w:t>7</w:t>
      </w:r>
      <w:r>
        <w:rPr>
          <w:rFonts w:ascii="宋体" w:hAnsi="宋体" w:eastAsia="仿宋" w:cs="Times New Roman"/>
          <w:b/>
          <w:bCs/>
          <w:sz w:val="30"/>
          <w:szCs w:val="30"/>
        </w:rPr>
        <w:t>个，金额合计</w:t>
      </w:r>
      <w:r>
        <w:rPr>
          <w:rFonts w:hint="eastAsia" w:ascii="宋体" w:hAnsi="宋体" w:eastAsia="仿宋" w:cs="Times New Roman"/>
          <w:b/>
          <w:bCs/>
          <w:sz w:val="30"/>
          <w:szCs w:val="30"/>
          <w:lang w:val="en-US" w:eastAsia="zh-CN"/>
        </w:rPr>
        <w:t>211.15</w:t>
      </w:r>
      <w:r>
        <w:rPr>
          <w:rFonts w:ascii="宋体" w:hAnsi="宋体" w:eastAsia="仿宋" w:cs="Times New Roman"/>
          <w:b/>
          <w:bCs/>
          <w:sz w:val="30"/>
          <w:szCs w:val="30"/>
        </w:rPr>
        <w:t>万元，实际</w:t>
      </w:r>
      <w:r>
        <w:rPr>
          <w:rFonts w:hint="eastAsia" w:ascii="宋体" w:hAnsi="宋体" w:eastAsia="仿宋" w:cs="Times New Roman"/>
          <w:b/>
          <w:bCs/>
          <w:sz w:val="30"/>
          <w:szCs w:val="30"/>
        </w:rPr>
        <w:t>支出</w:t>
      </w:r>
      <w:r>
        <w:rPr>
          <w:rFonts w:hint="eastAsia" w:ascii="宋体" w:hAnsi="宋体" w:eastAsia="仿宋" w:cs="Times New Roman"/>
          <w:b/>
          <w:bCs/>
          <w:sz w:val="30"/>
          <w:szCs w:val="30"/>
          <w:lang w:val="en-US" w:eastAsia="zh-CN"/>
        </w:rPr>
        <w:t>109.61</w:t>
      </w:r>
      <w:r>
        <w:rPr>
          <w:rFonts w:ascii="宋体" w:hAnsi="宋体" w:eastAsia="仿宋" w:cs="Times New Roman"/>
          <w:b/>
          <w:bCs/>
          <w:sz w:val="30"/>
          <w:szCs w:val="30"/>
        </w:rPr>
        <w:t>万元，执行率为</w:t>
      </w:r>
      <w:r>
        <w:rPr>
          <w:rFonts w:hint="eastAsia" w:ascii="宋体" w:hAnsi="宋体" w:eastAsia="仿宋" w:cs="Times New Roman"/>
          <w:b/>
          <w:bCs/>
          <w:sz w:val="30"/>
          <w:szCs w:val="30"/>
          <w:lang w:val="en-US" w:eastAsia="zh-CN"/>
        </w:rPr>
        <w:t>51.91</w:t>
      </w:r>
      <w:r>
        <w:rPr>
          <w:rFonts w:ascii="宋体" w:hAnsi="宋体" w:eastAsia="仿宋" w:cs="Times New Roman"/>
          <w:b/>
          <w:bCs/>
          <w:sz w:val="30"/>
          <w:szCs w:val="30"/>
        </w:rPr>
        <w:t>%。</w:t>
      </w:r>
    </w:p>
    <w:p>
      <w:pPr>
        <w:ind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ind w:firstLine="602" w:firstLineChars="200"/>
        <w:rPr>
          <w:rFonts w:ascii="宋体" w:hAnsi="宋体" w:eastAsia="仿宋" w:cs="Times New Roman"/>
          <w:b/>
          <w:sz w:val="30"/>
          <w:szCs w:val="30"/>
        </w:rPr>
      </w:pPr>
      <w:r>
        <w:rPr>
          <w:rFonts w:ascii="宋体" w:hAnsi="宋体" w:eastAsia="仿宋" w:cs="Times New Roman"/>
          <w:b/>
          <w:sz w:val="30"/>
          <w:szCs w:val="30"/>
        </w:rPr>
        <w:t>本次绩效评价项目</w:t>
      </w:r>
      <w:r>
        <w:rPr>
          <w:rFonts w:hint="eastAsia" w:ascii="宋体" w:hAnsi="宋体" w:eastAsia="仿宋" w:cs="Times New Roman"/>
          <w:b/>
          <w:sz w:val="30"/>
          <w:szCs w:val="30"/>
          <w:lang w:val="en-US" w:eastAsia="zh-CN"/>
        </w:rPr>
        <w:t>7</w:t>
      </w:r>
      <w:r>
        <w:rPr>
          <w:rFonts w:ascii="宋体" w:hAnsi="宋体" w:eastAsia="仿宋" w:cs="Times New Roman"/>
          <w:b/>
          <w:sz w:val="30"/>
          <w:szCs w:val="30"/>
        </w:rPr>
        <w:t>个，</w:t>
      </w:r>
      <w:r>
        <w:rPr>
          <w:rFonts w:hint="eastAsia" w:ascii="宋体" w:hAnsi="宋体" w:eastAsia="仿宋" w:cs="Times New Roman"/>
          <w:b/>
          <w:sz w:val="30"/>
          <w:szCs w:val="30"/>
        </w:rPr>
        <w:t>占</w:t>
      </w:r>
      <w:r>
        <w:rPr>
          <w:rFonts w:ascii="宋体" w:hAnsi="宋体" w:eastAsia="仿宋" w:cs="Times New Roman"/>
          <w:b/>
          <w:sz w:val="30"/>
          <w:szCs w:val="30"/>
        </w:rPr>
        <w:t>部门项目总数的100%，涉及金额</w:t>
      </w:r>
      <w:r>
        <w:rPr>
          <w:rFonts w:hint="eastAsia" w:ascii="宋体" w:hAnsi="宋体" w:eastAsia="仿宋" w:cs="Times New Roman"/>
          <w:b/>
          <w:sz w:val="30"/>
          <w:szCs w:val="30"/>
          <w:lang w:val="en-US" w:eastAsia="zh-CN"/>
        </w:rPr>
        <w:t>109.61</w:t>
      </w:r>
      <w:r>
        <w:rPr>
          <w:rFonts w:ascii="宋体" w:hAnsi="宋体" w:eastAsia="仿宋" w:cs="Times New Roman"/>
          <w:b/>
          <w:sz w:val="30"/>
          <w:szCs w:val="30"/>
        </w:rPr>
        <w:t>万元。采取成立本部门绩效自评工作组</w:t>
      </w:r>
      <w:r>
        <w:rPr>
          <w:rFonts w:hint="eastAsia" w:ascii="宋体" w:hAnsi="宋体" w:eastAsia="仿宋" w:cs="Times New Roman"/>
          <w:b/>
          <w:sz w:val="30"/>
          <w:szCs w:val="30"/>
        </w:rPr>
        <w:t>的</w:t>
      </w:r>
      <w:r>
        <w:rPr>
          <w:rFonts w:ascii="宋体" w:hAnsi="宋体" w:eastAsia="仿宋" w:cs="Times New Roman"/>
          <w:b/>
          <w:sz w:val="30"/>
          <w:szCs w:val="30"/>
        </w:rPr>
        <w:t>形式，本着客观、公正、公开的原则开展自评工作，所有项目的绩效自评均设计了合理、明晰、可考核的、关键性产出指标和效果指标。自评结果真实可靠。</w:t>
      </w:r>
    </w:p>
    <w:p>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overflowPunct w:val="0"/>
        <w:spacing w:line="578" w:lineRule="exact"/>
        <w:ind w:firstLine="643" w:firstLineChars="200"/>
        <w:rPr>
          <w:rFonts w:ascii="宋体" w:hAnsi="宋体" w:eastAsia="仿宋" w:cs="Times New Roman"/>
          <w:b/>
          <w:sz w:val="30"/>
          <w:szCs w:val="30"/>
          <w:lang w:eastAsia="zh-CN"/>
        </w:rPr>
      </w:pPr>
      <w:r>
        <w:rPr>
          <w:rFonts w:eastAsia="仿宋"/>
          <w:b/>
          <w:sz w:val="32"/>
          <w:szCs w:val="32"/>
        </w:rPr>
        <w:t>部门年初设定的</w:t>
      </w:r>
      <w:r>
        <w:rPr>
          <w:rFonts w:hint="eastAsia" w:eastAsia="仿宋"/>
          <w:b/>
          <w:sz w:val="32"/>
          <w:szCs w:val="32"/>
        </w:rPr>
        <w:t>整体</w:t>
      </w:r>
      <w:r>
        <w:rPr>
          <w:rFonts w:eastAsia="仿宋"/>
          <w:b/>
          <w:sz w:val="32"/>
          <w:szCs w:val="32"/>
        </w:rPr>
        <w:t>绩效</w:t>
      </w:r>
      <w:r>
        <w:rPr>
          <w:rFonts w:hint="eastAsia" w:eastAsia="仿宋"/>
          <w:b/>
          <w:sz w:val="32"/>
          <w:szCs w:val="32"/>
        </w:rPr>
        <w:t>指标</w:t>
      </w:r>
      <w:r>
        <w:rPr>
          <w:rFonts w:eastAsia="仿宋"/>
          <w:b/>
          <w:sz w:val="32"/>
          <w:szCs w:val="32"/>
        </w:rPr>
        <w:t>是：</w:t>
      </w:r>
      <w:r>
        <w:rPr>
          <w:rFonts w:hint="eastAsia" w:ascii="宋体" w:hAnsi="宋体" w:eastAsia="仿宋" w:cs="Times New Roman"/>
          <w:b/>
          <w:sz w:val="30"/>
          <w:szCs w:val="30"/>
        </w:rPr>
        <w:t>2023年,区人大常委会在区委的坚强领导下，全面履行法定职责，充分发挥代表作用，切实加强自身建设，与“一府一委两院”积极作为，共促丰南发展。</w:t>
      </w:r>
      <w:r>
        <w:rPr>
          <w:rFonts w:ascii="宋体" w:hAnsi="宋体" w:eastAsia="仿宋" w:cs="Times New Roman"/>
          <w:b/>
          <w:sz w:val="30"/>
          <w:szCs w:val="30"/>
        </w:rPr>
        <w:t>全面贯彻党的二十大精神，围绕推进高质量发展开展监督。</w:t>
      </w:r>
      <w:r>
        <w:rPr>
          <w:rFonts w:hint="eastAsia" w:ascii="宋体" w:hAnsi="宋体" w:eastAsia="仿宋" w:cs="Times New Roman"/>
          <w:b/>
          <w:sz w:val="30"/>
          <w:szCs w:val="30"/>
        </w:rPr>
        <w:t>搞好全口径预算监督，开展审计发现问题整改工作跟踪监督。依法听取全区政府性债务管理使用偿还情况的报告。</w:t>
      </w:r>
      <w:r>
        <w:rPr>
          <w:rFonts w:ascii="宋体" w:hAnsi="宋体" w:eastAsia="仿宋" w:cs="Times New Roman"/>
          <w:b/>
          <w:sz w:val="30"/>
          <w:szCs w:val="30"/>
        </w:rPr>
        <w:t>围绕增进民生福祉开展监督。听取区政府</w:t>
      </w:r>
      <w:r>
        <w:rPr>
          <w:rFonts w:hint="eastAsia" w:ascii="宋体" w:hAnsi="宋体" w:eastAsia="仿宋" w:cs="Times New Roman"/>
          <w:b/>
          <w:sz w:val="30"/>
          <w:szCs w:val="30"/>
        </w:rPr>
        <w:t>医疗</w:t>
      </w:r>
      <w:r>
        <w:rPr>
          <w:rFonts w:ascii="宋体" w:hAnsi="宋体" w:eastAsia="仿宋" w:cs="Times New Roman"/>
          <w:b/>
          <w:sz w:val="30"/>
          <w:szCs w:val="30"/>
        </w:rPr>
        <w:t>保障工作专项报告</w:t>
      </w:r>
      <w:r>
        <w:rPr>
          <w:rFonts w:hint="eastAsia" w:ascii="宋体" w:hAnsi="宋体" w:eastAsia="仿宋" w:cs="Times New Roman"/>
          <w:b/>
          <w:sz w:val="30"/>
          <w:szCs w:val="30"/>
        </w:rPr>
        <w:t>、</w:t>
      </w:r>
      <w:r>
        <w:rPr>
          <w:rFonts w:ascii="宋体" w:hAnsi="宋体" w:eastAsia="仿宋" w:cs="Times New Roman"/>
          <w:b/>
          <w:sz w:val="30"/>
          <w:szCs w:val="30"/>
        </w:rPr>
        <w:t>城区教育资源整合配置情况</w:t>
      </w:r>
      <w:r>
        <w:rPr>
          <w:rFonts w:hint="eastAsia" w:ascii="宋体" w:hAnsi="宋体" w:eastAsia="仿宋" w:cs="Times New Roman"/>
          <w:b/>
          <w:sz w:val="30"/>
          <w:szCs w:val="30"/>
        </w:rPr>
        <w:t>等</w:t>
      </w:r>
      <w:r>
        <w:rPr>
          <w:rFonts w:ascii="宋体" w:hAnsi="宋体" w:eastAsia="仿宋" w:cs="Times New Roman"/>
          <w:b/>
          <w:sz w:val="30"/>
          <w:szCs w:val="30"/>
        </w:rPr>
        <w:t>报告。开展《安全生产法》</w:t>
      </w:r>
      <w:r>
        <w:rPr>
          <w:rFonts w:hint="eastAsia" w:ascii="宋体" w:hAnsi="宋体" w:eastAsia="仿宋" w:cs="Times New Roman"/>
          <w:b/>
          <w:sz w:val="30"/>
          <w:szCs w:val="30"/>
        </w:rPr>
        <w:t>《固废法》</w:t>
      </w:r>
      <w:r>
        <w:rPr>
          <w:rFonts w:ascii="宋体" w:hAnsi="宋体" w:eastAsia="仿宋" w:cs="Times New Roman"/>
          <w:b/>
          <w:sz w:val="30"/>
          <w:szCs w:val="30"/>
        </w:rPr>
        <w:t>等法律法规执法检查。开展民生实事项目</w:t>
      </w:r>
      <w:r>
        <w:rPr>
          <w:rFonts w:hint="eastAsia" w:ascii="宋体" w:hAnsi="宋体" w:eastAsia="仿宋" w:cs="Times New Roman"/>
          <w:b/>
          <w:sz w:val="30"/>
          <w:szCs w:val="30"/>
        </w:rPr>
        <w:t>调研</w:t>
      </w:r>
      <w:r>
        <w:rPr>
          <w:rFonts w:ascii="宋体" w:hAnsi="宋体" w:eastAsia="仿宋" w:cs="Times New Roman"/>
          <w:b/>
          <w:sz w:val="30"/>
          <w:szCs w:val="30"/>
        </w:rPr>
        <w:t>视察。围绕深化民主法治建设开展监督。</w:t>
      </w:r>
      <w:r>
        <w:rPr>
          <w:rFonts w:hint="eastAsia" w:ascii="宋体" w:hAnsi="宋体" w:eastAsia="仿宋" w:cs="Times New Roman"/>
          <w:b/>
          <w:sz w:val="30"/>
          <w:szCs w:val="30"/>
        </w:rPr>
        <w:t>听取区政府法治政府建设的报告</w:t>
      </w:r>
      <w:r>
        <w:rPr>
          <w:rFonts w:ascii="宋体" w:hAnsi="宋体" w:eastAsia="仿宋" w:cs="Times New Roman"/>
          <w:b/>
          <w:sz w:val="30"/>
          <w:szCs w:val="30"/>
        </w:rPr>
        <w:t>。</w:t>
      </w:r>
      <w:r>
        <w:rPr>
          <w:rFonts w:hint="eastAsia" w:ascii="宋体" w:hAnsi="宋体" w:eastAsia="仿宋" w:cs="Times New Roman"/>
          <w:b/>
          <w:sz w:val="30"/>
          <w:szCs w:val="30"/>
        </w:rPr>
        <w:t>组织部分人大代表参加两官述职大会、案件评审会、听证会等，常态化监督“两官”工作。</w:t>
      </w:r>
      <w:r>
        <w:rPr>
          <w:rFonts w:ascii="宋体" w:hAnsi="宋体" w:eastAsia="仿宋" w:cs="Times New Roman"/>
          <w:b/>
          <w:sz w:val="30"/>
          <w:szCs w:val="30"/>
        </w:rPr>
        <w:t>围绕提升代表活力扎实做好代表工作。</w:t>
      </w:r>
      <w:r>
        <w:rPr>
          <w:rFonts w:hint="eastAsia" w:ascii="宋体" w:hAnsi="宋体" w:eastAsia="仿宋" w:cs="Times New Roman"/>
          <w:b/>
          <w:sz w:val="30"/>
          <w:szCs w:val="30"/>
        </w:rPr>
        <w:t>持续抓好“三个好”人大代表创建工作。不断优化代表活动平台建设，</w:t>
      </w:r>
      <w:r>
        <w:rPr>
          <w:rFonts w:ascii="宋体" w:hAnsi="宋体" w:eastAsia="仿宋" w:cs="Times New Roman"/>
          <w:b/>
          <w:sz w:val="30"/>
          <w:szCs w:val="30"/>
        </w:rPr>
        <w:t>深入推进</w:t>
      </w:r>
      <w:r>
        <w:rPr>
          <w:rFonts w:hint="eastAsia" w:ascii="宋体" w:hAnsi="宋体" w:eastAsia="仿宋" w:cs="Times New Roman"/>
          <w:b/>
          <w:sz w:val="30"/>
          <w:szCs w:val="30"/>
        </w:rPr>
        <w:t>“家站室园”工作模式。强代表培训,拓宽参与渠道，努力展现新时代人大代表新风貌新作为。</w:t>
      </w:r>
    </w:p>
    <w:p>
      <w:pPr>
        <w:spacing w:line="580" w:lineRule="exact"/>
        <w:ind w:firstLine="643" w:firstLineChars="200"/>
        <w:rPr>
          <w:rFonts w:hint="eastAsia" w:ascii="宋体" w:hAnsi="宋体" w:eastAsia="仿宋" w:cs="Times New Roman"/>
          <w:b/>
          <w:sz w:val="30"/>
          <w:szCs w:val="30"/>
        </w:rPr>
      </w:pPr>
      <w:r>
        <w:rPr>
          <w:rFonts w:ascii="Times New Roman" w:hAnsi="Times New Roman" w:eastAsia="仿宋" w:cs="Times New Roman"/>
          <w:b/>
          <w:sz w:val="32"/>
          <w:szCs w:val="32"/>
        </w:rPr>
        <w:t>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w:t>
      </w:r>
      <w:r>
        <w:rPr>
          <w:rFonts w:hint="eastAsia" w:ascii="Times New Roman" w:hAnsi="Times New Roman" w:eastAsia="仿宋" w:cs="Times New Roman"/>
          <w:b/>
          <w:sz w:val="32"/>
          <w:szCs w:val="32"/>
        </w:rPr>
        <w:t>完成情况：</w:t>
      </w:r>
      <w:r>
        <w:rPr>
          <w:rFonts w:hint="eastAsia" w:ascii="宋体" w:hAnsi="宋体" w:eastAsia="仿宋" w:cs="Times New Roman"/>
          <w:b/>
          <w:sz w:val="30"/>
          <w:szCs w:val="30"/>
        </w:rPr>
        <w:t>2023年，是全面贯彻落实党的二十大精神的开局之年，也是人大工作继往开来、深化提升的一年。一年来，在区委的坚强领导下，区人大常委会与“一府一委两院”同心同德，共促发展，忠实履行宪法和法律赋予的各项职权。全年共召开常委会会议8次、主任会议9次，听取审议专项报告26个，作出决议决定8项，组织开展执法检查、视察29次，进行满意度测评9项，圆满完成了全年目标任务，为全区经济社会高质量发展和民主法治建设贡献了人大力量。</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1、人大监督</w:t>
      </w:r>
    </w:p>
    <w:p>
      <w:pPr>
        <w:spacing w:line="58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深化财政预算审查监督。把牢预算编制关，围绕预算编制的合法合规合理性，对全区57家一级预算单位进行初步审查，依法守紧人民的“钱袋子”，确保有限财力用在“刀刃”上。注重对审计问题整改情况的监督，要求一对一逐项说明整改情况，全区10家重点单位21个问题全部得到有效整改。</w:t>
      </w:r>
    </w:p>
    <w:p>
      <w:pPr>
        <w:spacing w:line="58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加强政府性债务审查监督。主任会议首次专题研究政府性债务管理使用偿还情况，剖析堵点难点，共商良策实招，共同防范化解债务风险。高度关注专项债券项目，组织人大代表开展实地视察，要求加快债券资金拨付使用，推动项目尽快形成实物工作量，凸显项目投资成效。</w:t>
      </w:r>
    </w:p>
    <w:p>
      <w:pPr>
        <w:spacing w:line="58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开展“4+1”联动监督。坚持以“四个吃透”为基本要求，保证参与监督的人员当明白人，干明白事。期间，共组织视察调研18次，各级代表参与活动210人次，视察检查点位42个，发现问题20项，提出整改建议21条，经整理汇总，形成代表视察报告，报送了区委、区政府。惠企政策宣传、科技创新考评、社会信用建设等方面存在的问题得到有效解决。制定出台了《关于进一步加强社会信用建设的决定》，从制度层面对“信用丰南”进行约束和要求，形成推动工作的长效机制。我区作为先进典型在全市动员会上作了表态发言。丰南的联动监督工作在区委的领导下，持续取得良好成绩。</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2、人大会议</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完善各项会议制度，规范会议程序，提高会议质量，提高人大代表及常委会审议水平。开展2023年区本级预算和部门预算（草案）初审工作；听取区政府关于2022年全区政府性债务管理使用偿还情况的报告、区政府关于2022年度国有资产管理情况的报告；听取区政府关于《2022年度区本级预算执行及其他财政收支情况审计工作报告》中有关问题整改情况的报告，并进行满意度测评；审查和批准区政府关于2022年财政总决算情况的报告、区政府关于2023年政府预算调整及备案事项的报告；听取和审议区政府关于2022年区本级预算执行及其他财政收支情况审计工作报告、区政府关于2023年上半年国民经济和社会发展计划执行情况的报告、区政府关于2023年上半年财政预算执行情况的报告。</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3、选举和任免</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把坚持党的全面领导、充分发扬民主、严格依法办事有机结合起来，严把入口关，继续优化代表结构，为经济社会高质量发展提供了坚强的组织保障。</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 xml:space="preserve"> 4、人大事务管理</w:t>
      </w:r>
    </w:p>
    <w:p>
      <w:pPr>
        <w:overflowPunct w:val="0"/>
        <w:spacing w:line="578"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 xml:space="preserve"> 促进了机关自身建设、服务保障能力进一步提升。对机关各项规章制度进一步完善，财务收支、后勤服务、公务接待、车辆维修使用等工作都更加严格，有效地堵塞了管理漏洞，杜绝了各种不正之风的发生。深入开展了一系列主题教育活动，推动政治理论学习走深走实。注重发挥党组织的战斗堡垒作用和党员的先锋模范作用，增强服务意识、大局意识、责任意识，认真履行职责，狠抓责任落实，机关作风和精神面貌明显转变。截至目前，共召开党员大会12次，支委会12次，党组织书记上党课2次，机关党建规范化水平明显提升。认真落实党风廉政建设主体责任，把党风廉政建设融入到人大各项工作中。</w:t>
      </w:r>
    </w:p>
    <w:p>
      <w:pPr>
        <w:ind w:firstLine="602" w:firstLineChars="200"/>
        <w:rPr>
          <w:rFonts w:ascii="宋体" w:hAnsi="宋体" w:eastAsia="黑体" w:cs="Times New Roman"/>
          <w:b/>
          <w:sz w:val="30"/>
          <w:szCs w:val="30"/>
        </w:rPr>
      </w:pPr>
      <w:r>
        <w:rPr>
          <w:rFonts w:ascii="宋体" w:hAnsi="宋体" w:eastAsia="黑体" w:cs="Times New Roman"/>
          <w:b/>
          <w:sz w:val="30"/>
          <w:szCs w:val="30"/>
        </w:rPr>
        <w:t>四、存在的问题和建议</w:t>
      </w:r>
    </w:p>
    <w:p>
      <w:pPr>
        <w:ind w:firstLine="602" w:firstLineChars="200"/>
        <w:rPr>
          <w:rFonts w:ascii="宋体" w:hAnsi="宋体" w:eastAsia="黑体" w:cs="Times New Roman"/>
          <w:b/>
          <w:sz w:val="30"/>
          <w:szCs w:val="30"/>
        </w:rPr>
      </w:pPr>
      <w:r>
        <w:rPr>
          <w:rFonts w:hint="eastAsia" w:ascii="宋体" w:hAnsi="宋体" w:eastAsia="黑体" w:cs="Times New Roman"/>
          <w:b/>
          <w:sz w:val="30"/>
          <w:szCs w:val="30"/>
        </w:rPr>
        <w:t>无。</w:t>
      </w:r>
    </w:p>
    <w:p>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pPr>
        <w:ind w:firstLine="602" w:firstLineChars="200"/>
        <w:rPr>
          <w:rFonts w:ascii="宋体" w:hAnsi="宋体" w:eastAsia="黑体" w:cs="Times New Roman"/>
          <w:b/>
          <w:sz w:val="30"/>
          <w:szCs w:val="30"/>
        </w:rPr>
      </w:pPr>
      <w:r>
        <w:rPr>
          <w:rFonts w:hint="eastAsia" w:ascii="宋体" w:hAnsi="宋体" w:eastAsia="黑体" w:cs="Times New Roman"/>
          <w:b/>
          <w:sz w:val="30"/>
          <w:szCs w:val="30"/>
        </w:rPr>
        <w:t>无</w:t>
      </w:r>
    </w:p>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iYWMxMjFlMmE2ZWE1OWMxYzQyMDU3MTlhZjJhODcifQ=="/>
  </w:docVars>
  <w:rsids>
    <w:rsidRoot w:val="001B4426"/>
    <w:rsid w:val="001813DD"/>
    <w:rsid w:val="001B4426"/>
    <w:rsid w:val="00230144"/>
    <w:rsid w:val="0026610B"/>
    <w:rsid w:val="003119A4"/>
    <w:rsid w:val="00484645"/>
    <w:rsid w:val="004A3586"/>
    <w:rsid w:val="005279D6"/>
    <w:rsid w:val="007D07CB"/>
    <w:rsid w:val="00BA46C9"/>
    <w:rsid w:val="00D36226"/>
    <w:rsid w:val="00DF38A5"/>
    <w:rsid w:val="00E502EB"/>
    <w:rsid w:val="00F74AEF"/>
    <w:rsid w:val="03CB1950"/>
    <w:rsid w:val="05ED3AEE"/>
    <w:rsid w:val="0DA44B4F"/>
    <w:rsid w:val="1CCF3FBA"/>
    <w:rsid w:val="2B1C008D"/>
    <w:rsid w:val="41824C42"/>
    <w:rsid w:val="4290203A"/>
    <w:rsid w:val="432C7BD6"/>
    <w:rsid w:val="44B80AD6"/>
    <w:rsid w:val="5E031FE2"/>
    <w:rsid w:val="7979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paragraph" w:customStyle="1" w:styleId="8">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0E3E644-2D7E-434F-AAD7-198674D7F2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503</Words>
  <Characters>2871</Characters>
  <Lines>23</Lines>
  <Paragraphs>6</Paragraphs>
  <TotalTime>6</TotalTime>
  <ScaleCrop>false</ScaleCrop>
  <LinksUpToDate>false</LinksUpToDate>
  <CharactersWithSpaces>3368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Lenovo</cp:lastModifiedBy>
  <dcterms:modified xsi:type="dcterms:W3CDTF">2025-02-17T06:30:23Z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81A0768B566647E09BC8FAD1AB91056D_12</vt:lpwstr>
  </property>
</Properties>
</file>