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958" w:rsidRDefault="00345958">
      <w:pPr>
        <w:spacing w:line="580" w:lineRule="exact"/>
        <w:rPr>
          <w:rFonts w:eastAsia="方正仿宋简体"/>
          <w:sz w:val="30"/>
          <w:szCs w:val="30"/>
        </w:rPr>
      </w:pPr>
    </w:p>
    <w:p w:rsidR="00C5028D" w:rsidRDefault="00C5028D">
      <w:pPr>
        <w:spacing w:line="580" w:lineRule="exact"/>
        <w:rPr>
          <w:rFonts w:eastAsia="方正仿宋简体"/>
          <w:sz w:val="30"/>
          <w:szCs w:val="30"/>
        </w:rPr>
      </w:pPr>
    </w:p>
    <w:p w:rsidR="00345958" w:rsidRDefault="00371FA4">
      <w:pPr>
        <w:spacing w:line="580" w:lineRule="exact"/>
        <w:jc w:val="center"/>
        <w:rPr>
          <w:rFonts w:ascii="方正小标宋简体"/>
          <w:sz w:val="40"/>
          <w:szCs w:val="40"/>
        </w:rPr>
      </w:pPr>
      <w:r>
        <w:rPr>
          <w:rFonts w:ascii="方正小标宋简体" w:hint="eastAsia"/>
          <w:sz w:val="40"/>
          <w:szCs w:val="40"/>
        </w:rPr>
        <w:t>财政支出重点评价报告</w:t>
      </w:r>
    </w:p>
    <w:p w:rsidR="00345958" w:rsidRDefault="00371FA4">
      <w:pPr>
        <w:spacing w:line="580" w:lineRule="exact"/>
        <w:jc w:val="center"/>
        <w:rPr>
          <w:rFonts w:ascii="方正楷体简体" w:eastAsia="方正楷体简体"/>
          <w:sz w:val="30"/>
          <w:szCs w:val="30"/>
        </w:rPr>
      </w:pPr>
      <w:r>
        <w:rPr>
          <w:rFonts w:ascii="方正楷体简体" w:eastAsia="方正楷体简体" w:hint="eastAsia"/>
          <w:sz w:val="30"/>
          <w:szCs w:val="30"/>
        </w:rPr>
        <w:t>（</w:t>
      </w:r>
      <w:r w:rsidR="00C5028D">
        <w:rPr>
          <w:rFonts w:ascii="方正楷体简体" w:eastAsia="方正楷体简体" w:hint="eastAsia"/>
          <w:sz w:val="30"/>
          <w:szCs w:val="30"/>
        </w:rPr>
        <w:t>202</w:t>
      </w:r>
      <w:r w:rsidR="00EA4426">
        <w:rPr>
          <w:rFonts w:ascii="方正楷体简体" w:eastAsia="方正楷体简体" w:hint="eastAsia"/>
          <w:sz w:val="30"/>
          <w:szCs w:val="30"/>
        </w:rPr>
        <w:t>2</w:t>
      </w:r>
      <w:r>
        <w:rPr>
          <w:rFonts w:ascii="方正楷体简体" w:eastAsia="方正楷体简体" w:hint="eastAsia"/>
          <w:sz w:val="30"/>
          <w:szCs w:val="30"/>
        </w:rPr>
        <w:t>年度）</w:t>
      </w:r>
    </w:p>
    <w:p w:rsidR="00345958" w:rsidRDefault="00345958">
      <w:pPr>
        <w:spacing w:line="580" w:lineRule="exact"/>
        <w:rPr>
          <w:rFonts w:eastAsia="方正仿宋简体"/>
          <w:sz w:val="30"/>
          <w:szCs w:val="30"/>
        </w:rPr>
      </w:pPr>
    </w:p>
    <w:p w:rsidR="00345958" w:rsidRDefault="00371FA4">
      <w:pPr>
        <w:spacing w:line="580" w:lineRule="exact"/>
        <w:rPr>
          <w:rFonts w:eastAsia="方正仿宋简体"/>
          <w:sz w:val="30"/>
          <w:szCs w:val="30"/>
        </w:rPr>
      </w:pPr>
      <w:r>
        <w:rPr>
          <w:rFonts w:eastAsia="方正仿宋简体"/>
          <w:sz w:val="30"/>
          <w:szCs w:val="30"/>
        </w:rPr>
        <w:t> </w:t>
      </w:r>
    </w:p>
    <w:p w:rsidR="00345958" w:rsidRDefault="00345958">
      <w:pPr>
        <w:spacing w:line="580" w:lineRule="exact"/>
        <w:rPr>
          <w:rFonts w:eastAsia="方正仿宋简体"/>
          <w:sz w:val="30"/>
          <w:szCs w:val="30"/>
        </w:rPr>
      </w:pPr>
    </w:p>
    <w:p w:rsidR="00345958" w:rsidRDefault="00371FA4">
      <w:pPr>
        <w:tabs>
          <w:tab w:val="left" w:pos="6206"/>
          <w:tab w:val="left" w:pos="6419"/>
        </w:tabs>
        <w:spacing w:line="580" w:lineRule="exact"/>
        <w:ind w:firstLineChars="200" w:firstLine="608"/>
        <w:jc w:val="left"/>
        <w:rPr>
          <w:rFonts w:eastAsia="方正仿宋简体"/>
          <w:sz w:val="30"/>
          <w:szCs w:val="30"/>
          <w:u w:val="single"/>
        </w:rPr>
      </w:pPr>
      <w:r>
        <w:rPr>
          <w:rFonts w:eastAsia="方正仿宋简体"/>
          <w:sz w:val="30"/>
          <w:szCs w:val="30"/>
        </w:rPr>
        <w:t>项目（专项资金）名称</w:t>
      </w:r>
      <w:r>
        <w:rPr>
          <w:rFonts w:eastAsia="方正仿宋简体"/>
          <w:sz w:val="30"/>
          <w:szCs w:val="30"/>
          <w:u w:val="single"/>
        </w:rPr>
        <w:t xml:space="preserve"> </w:t>
      </w:r>
      <w:r w:rsidR="00C5028D">
        <w:rPr>
          <w:rFonts w:eastAsia="方正仿宋简体" w:hint="eastAsia"/>
          <w:sz w:val="30"/>
          <w:szCs w:val="30"/>
          <w:u w:val="single"/>
        </w:rPr>
        <w:t>餐厨废弃物处理补贴项目资金</w:t>
      </w:r>
    </w:p>
    <w:p w:rsidR="00345958" w:rsidRDefault="00345958">
      <w:pPr>
        <w:spacing w:line="580" w:lineRule="exact"/>
        <w:ind w:firstLineChars="200" w:firstLine="608"/>
        <w:jc w:val="left"/>
        <w:rPr>
          <w:rFonts w:eastAsia="方正仿宋简体"/>
          <w:sz w:val="30"/>
          <w:szCs w:val="30"/>
          <w:u w:val="single"/>
        </w:rPr>
      </w:pPr>
    </w:p>
    <w:p w:rsidR="00345958" w:rsidRDefault="00371FA4">
      <w:pPr>
        <w:tabs>
          <w:tab w:val="left" w:pos="6634"/>
          <w:tab w:val="left" w:pos="6915"/>
        </w:tabs>
        <w:spacing w:line="580" w:lineRule="exact"/>
        <w:ind w:firstLineChars="200" w:firstLine="608"/>
        <w:jc w:val="left"/>
        <w:rPr>
          <w:rFonts w:eastAsia="方正仿宋简体"/>
          <w:sz w:val="30"/>
          <w:szCs w:val="30"/>
        </w:rPr>
      </w:pPr>
      <w:r>
        <w:rPr>
          <w:rFonts w:eastAsia="方正仿宋简体"/>
          <w:sz w:val="30"/>
          <w:szCs w:val="30"/>
        </w:rPr>
        <w:t>项</w:t>
      </w:r>
      <w:r>
        <w:rPr>
          <w:rFonts w:eastAsia="方正仿宋简体"/>
          <w:sz w:val="30"/>
          <w:szCs w:val="30"/>
        </w:rPr>
        <w:t xml:space="preserve"> </w:t>
      </w:r>
      <w:r>
        <w:rPr>
          <w:rFonts w:eastAsia="方正仿宋简体"/>
          <w:sz w:val="30"/>
          <w:szCs w:val="30"/>
        </w:rPr>
        <w:t>目</w:t>
      </w:r>
      <w:r>
        <w:rPr>
          <w:rFonts w:eastAsia="方正仿宋简体"/>
          <w:sz w:val="30"/>
          <w:szCs w:val="30"/>
        </w:rPr>
        <w:t xml:space="preserve"> </w:t>
      </w:r>
      <w:r>
        <w:rPr>
          <w:rFonts w:eastAsia="方正仿宋简体"/>
          <w:sz w:val="30"/>
          <w:szCs w:val="30"/>
        </w:rPr>
        <w:t>实</w:t>
      </w:r>
      <w:r>
        <w:rPr>
          <w:rFonts w:eastAsia="方正仿宋简体"/>
          <w:sz w:val="30"/>
          <w:szCs w:val="30"/>
        </w:rPr>
        <w:t xml:space="preserve"> </w:t>
      </w:r>
      <w:r>
        <w:rPr>
          <w:rFonts w:eastAsia="方正仿宋简体"/>
          <w:sz w:val="30"/>
          <w:szCs w:val="30"/>
        </w:rPr>
        <w:t>施</w:t>
      </w:r>
      <w:r>
        <w:rPr>
          <w:rFonts w:eastAsia="方正仿宋简体"/>
          <w:sz w:val="30"/>
          <w:szCs w:val="30"/>
        </w:rPr>
        <w:t xml:space="preserve"> </w:t>
      </w:r>
      <w:r>
        <w:rPr>
          <w:rFonts w:eastAsia="方正仿宋简体"/>
          <w:sz w:val="30"/>
          <w:szCs w:val="30"/>
        </w:rPr>
        <w:t>单</w:t>
      </w:r>
      <w:r>
        <w:rPr>
          <w:rFonts w:eastAsia="方正仿宋简体"/>
          <w:sz w:val="30"/>
          <w:szCs w:val="30"/>
        </w:rPr>
        <w:t xml:space="preserve"> </w:t>
      </w:r>
      <w:r>
        <w:rPr>
          <w:rFonts w:eastAsia="方正仿宋简体"/>
          <w:sz w:val="30"/>
          <w:szCs w:val="30"/>
        </w:rPr>
        <w:t>位</w:t>
      </w:r>
      <w:r>
        <w:rPr>
          <w:rFonts w:eastAsia="方正仿宋简体"/>
          <w:sz w:val="30"/>
          <w:szCs w:val="30"/>
          <w:u w:val="single"/>
        </w:rPr>
        <w:t xml:space="preserve"> </w:t>
      </w:r>
      <w:r w:rsidR="00C5028D">
        <w:rPr>
          <w:rFonts w:eastAsia="方正仿宋简体" w:hint="eastAsia"/>
          <w:sz w:val="30"/>
          <w:szCs w:val="30"/>
          <w:u w:val="single"/>
        </w:rPr>
        <w:t>唐山市丰南区市场监督管理局</w:t>
      </w:r>
      <w:r>
        <w:rPr>
          <w:rFonts w:eastAsia="方正仿宋简体"/>
          <w:sz w:val="30"/>
          <w:szCs w:val="30"/>
        </w:rPr>
        <w:t>（公章）</w:t>
      </w:r>
    </w:p>
    <w:p w:rsidR="00345958" w:rsidRDefault="00345958">
      <w:pPr>
        <w:spacing w:line="580" w:lineRule="exact"/>
        <w:ind w:firstLineChars="200" w:firstLine="608"/>
        <w:jc w:val="left"/>
        <w:rPr>
          <w:rFonts w:eastAsia="方正仿宋简体"/>
          <w:sz w:val="30"/>
          <w:szCs w:val="30"/>
          <w:u w:val="single"/>
        </w:rPr>
      </w:pPr>
    </w:p>
    <w:p w:rsidR="00345958" w:rsidRDefault="00371FA4">
      <w:pPr>
        <w:spacing w:line="580" w:lineRule="exact"/>
        <w:ind w:firstLineChars="200" w:firstLine="608"/>
        <w:jc w:val="left"/>
        <w:rPr>
          <w:rFonts w:eastAsia="方正仿宋简体"/>
          <w:sz w:val="30"/>
          <w:szCs w:val="30"/>
        </w:rPr>
      </w:pPr>
      <w:r>
        <w:rPr>
          <w:rFonts w:eastAsia="方正仿宋简体"/>
          <w:sz w:val="30"/>
          <w:szCs w:val="30"/>
        </w:rPr>
        <w:t>项</w:t>
      </w:r>
      <w:r>
        <w:rPr>
          <w:rFonts w:eastAsia="方正仿宋简体"/>
          <w:sz w:val="30"/>
          <w:szCs w:val="30"/>
        </w:rPr>
        <w:t xml:space="preserve"> </w:t>
      </w:r>
      <w:r>
        <w:rPr>
          <w:rFonts w:eastAsia="方正仿宋简体"/>
          <w:sz w:val="30"/>
          <w:szCs w:val="30"/>
        </w:rPr>
        <w:t>目</w:t>
      </w:r>
      <w:r>
        <w:rPr>
          <w:rFonts w:eastAsia="方正仿宋简体"/>
          <w:sz w:val="30"/>
          <w:szCs w:val="30"/>
        </w:rPr>
        <w:t xml:space="preserve"> </w:t>
      </w:r>
      <w:r>
        <w:rPr>
          <w:rFonts w:eastAsia="方正仿宋简体"/>
          <w:sz w:val="30"/>
          <w:szCs w:val="30"/>
        </w:rPr>
        <w:t>主</w:t>
      </w:r>
      <w:r>
        <w:rPr>
          <w:rFonts w:eastAsia="方正仿宋简体"/>
          <w:sz w:val="30"/>
          <w:szCs w:val="30"/>
        </w:rPr>
        <w:t xml:space="preserve"> </w:t>
      </w:r>
      <w:r>
        <w:rPr>
          <w:rFonts w:eastAsia="方正仿宋简体"/>
          <w:sz w:val="30"/>
          <w:szCs w:val="30"/>
        </w:rPr>
        <w:t>管</w:t>
      </w:r>
      <w:r>
        <w:rPr>
          <w:rFonts w:eastAsia="方正仿宋简体"/>
          <w:sz w:val="30"/>
          <w:szCs w:val="30"/>
        </w:rPr>
        <w:t xml:space="preserve"> </w:t>
      </w:r>
      <w:r>
        <w:rPr>
          <w:rFonts w:eastAsia="方正仿宋简体"/>
          <w:sz w:val="30"/>
          <w:szCs w:val="30"/>
        </w:rPr>
        <w:t>部</w:t>
      </w:r>
      <w:r>
        <w:rPr>
          <w:rFonts w:eastAsia="方正仿宋简体"/>
          <w:sz w:val="30"/>
          <w:szCs w:val="30"/>
        </w:rPr>
        <w:t xml:space="preserve"> </w:t>
      </w:r>
      <w:r>
        <w:rPr>
          <w:rFonts w:eastAsia="方正仿宋简体"/>
          <w:sz w:val="30"/>
          <w:szCs w:val="30"/>
        </w:rPr>
        <w:t>门</w:t>
      </w:r>
      <w:r>
        <w:rPr>
          <w:rFonts w:eastAsia="方正仿宋简体"/>
          <w:sz w:val="30"/>
          <w:szCs w:val="30"/>
          <w:u w:val="single"/>
        </w:rPr>
        <w:t xml:space="preserve">             </w:t>
      </w:r>
      <w:r>
        <w:rPr>
          <w:rFonts w:eastAsia="方正仿宋简体"/>
          <w:sz w:val="30"/>
          <w:szCs w:val="30"/>
          <w:u w:val="single"/>
        </w:rPr>
        <w:t xml:space="preserve">　　　</w:t>
      </w:r>
      <w:r>
        <w:rPr>
          <w:rFonts w:eastAsia="方正仿宋简体"/>
          <w:sz w:val="30"/>
          <w:szCs w:val="30"/>
          <w:u w:val="single"/>
        </w:rPr>
        <w:t xml:space="preserve">   </w:t>
      </w:r>
      <w:r>
        <w:rPr>
          <w:rFonts w:eastAsia="方正仿宋简体"/>
          <w:sz w:val="30"/>
          <w:szCs w:val="30"/>
        </w:rPr>
        <w:t>（公章）</w:t>
      </w:r>
    </w:p>
    <w:p w:rsidR="00345958" w:rsidRDefault="00345958">
      <w:pPr>
        <w:spacing w:line="580" w:lineRule="exact"/>
        <w:ind w:firstLineChars="200" w:firstLine="608"/>
        <w:jc w:val="left"/>
        <w:rPr>
          <w:rFonts w:eastAsia="方正仿宋简体"/>
          <w:sz w:val="30"/>
          <w:szCs w:val="30"/>
        </w:rPr>
      </w:pPr>
    </w:p>
    <w:p w:rsidR="00345958" w:rsidRDefault="00371FA4">
      <w:pPr>
        <w:tabs>
          <w:tab w:val="left" w:pos="6526"/>
        </w:tabs>
        <w:spacing w:line="580" w:lineRule="exact"/>
        <w:ind w:firstLineChars="200" w:firstLine="608"/>
        <w:jc w:val="left"/>
        <w:rPr>
          <w:rFonts w:eastAsia="方正仿宋简体"/>
          <w:sz w:val="30"/>
          <w:szCs w:val="30"/>
        </w:rPr>
      </w:pPr>
      <w:r>
        <w:rPr>
          <w:rFonts w:eastAsia="方正仿宋简体"/>
          <w:sz w:val="30"/>
          <w:szCs w:val="30"/>
        </w:rPr>
        <w:t>部门（单位）负责人签字：</w:t>
      </w:r>
      <w:r>
        <w:rPr>
          <w:rFonts w:eastAsia="方正仿宋简体"/>
          <w:sz w:val="30"/>
          <w:szCs w:val="30"/>
          <w:u w:val="single"/>
        </w:rPr>
        <w:t xml:space="preserve">               </w:t>
      </w:r>
    </w:p>
    <w:p w:rsidR="00345958" w:rsidRDefault="00345958">
      <w:pPr>
        <w:spacing w:line="580" w:lineRule="exact"/>
        <w:ind w:firstLineChars="200" w:firstLine="608"/>
        <w:rPr>
          <w:rFonts w:eastAsia="方正仿宋简体"/>
          <w:sz w:val="30"/>
          <w:szCs w:val="30"/>
        </w:rPr>
      </w:pPr>
    </w:p>
    <w:p w:rsidR="00345958" w:rsidRDefault="00345958">
      <w:pPr>
        <w:spacing w:line="580" w:lineRule="exact"/>
        <w:ind w:firstLineChars="200" w:firstLine="608"/>
        <w:rPr>
          <w:rFonts w:eastAsia="方正仿宋简体"/>
          <w:sz w:val="30"/>
          <w:szCs w:val="30"/>
        </w:rPr>
      </w:pPr>
    </w:p>
    <w:p w:rsidR="00345958" w:rsidRDefault="00345958">
      <w:pPr>
        <w:spacing w:line="580" w:lineRule="exact"/>
        <w:ind w:firstLineChars="200" w:firstLine="608"/>
        <w:rPr>
          <w:rFonts w:eastAsia="方正仿宋简体"/>
          <w:sz w:val="30"/>
          <w:szCs w:val="30"/>
        </w:rPr>
      </w:pPr>
    </w:p>
    <w:p w:rsidR="00345958" w:rsidRDefault="00345958">
      <w:pPr>
        <w:spacing w:line="580" w:lineRule="exact"/>
        <w:ind w:firstLineChars="200" w:firstLine="608"/>
        <w:rPr>
          <w:rFonts w:eastAsia="方正仿宋简体"/>
          <w:sz w:val="30"/>
          <w:szCs w:val="30"/>
        </w:rPr>
      </w:pPr>
    </w:p>
    <w:p w:rsidR="00345958" w:rsidRDefault="00345958">
      <w:pPr>
        <w:spacing w:line="580" w:lineRule="exact"/>
        <w:ind w:firstLineChars="200" w:firstLine="608"/>
        <w:rPr>
          <w:rFonts w:eastAsia="方正仿宋简体"/>
          <w:sz w:val="30"/>
          <w:szCs w:val="30"/>
        </w:rPr>
      </w:pPr>
    </w:p>
    <w:p w:rsidR="00345958" w:rsidRDefault="00345958">
      <w:pPr>
        <w:spacing w:line="580" w:lineRule="exact"/>
        <w:ind w:firstLineChars="200" w:firstLine="608"/>
        <w:rPr>
          <w:rFonts w:eastAsia="方正仿宋简体"/>
          <w:sz w:val="30"/>
          <w:szCs w:val="30"/>
        </w:rPr>
      </w:pPr>
    </w:p>
    <w:p w:rsidR="00345958" w:rsidRDefault="00371FA4">
      <w:pPr>
        <w:spacing w:line="580" w:lineRule="exact"/>
        <w:ind w:firstLineChars="200" w:firstLine="608"/>
        <w:jc w:val="center"/>
        <w:rPr>
          <w:rFonts w:eastAsia="方正仿宋简体"/>
          <w:sz w:val="30"/>
          <w:szCs w:val="30"/>
        </w:rPr>
      </w:pPr>
      <w:r>
        <w:rPr>
          <w:rFonts w:eastAsia="方正仿宋简体"/>
          <w:sz w:val="30"/>
          <w:szCs w:val="30"/>
        </w:rPr>
        <w:t xml:space="preserve">　　　　　　　　　　　　　　　　年　　月　　日　</w:t>
      </w:r>
    </w:p>
    <w:p w:rsidR="00345958" w:rsidRDefault="00345958">
      <w:pPr>
        <w:spacing w:line="580" w:lineRule="exact"/>
        <w:rPr>
          <w:rFonts w:eastAsia="方正仿宋简体"/>
          <w:sz w:val="30"/>
          <w:szCs w:val="30"/>
        </w:rPr>
      </w:pPr>
    </w:p>
    <w:p w:rsidR="00345958" w:rsidRDefault="00345958">
      <w:pPr>
        <w:spacing w:line="580" w:lineRule="exact"/>
        <w:rPr>
          <w:rFonts w:eastAsia="方正仿宋简体"/>
          <w:sz w:val="30"/>
          <w:szCs w:val="30"/>
        </w:rPr>
      </w:pPr>
    </w:p>
    <w:p w:rsidR="00345958" w:rsidRDefault="00345958">
      <w:pPr>
        <w:spacing w:line="580" w:lineRule="exact"/>
        <w:rPr>
          <w:rFonts w:eastAsia="方正仿宋简体"/>
          <w:sz w:val="30"/>
          <w:szCs w:val="30"/>
        </w:rPr>
        <w:sectPr w:rsidR="00345958">
          <w:pgSz w:w="11907" w:h="16840"/>
          <w:pgMar w:top="1418" w:right="1474" w:bottom="1134" w:left="1588" w:header="851" w:footer="992" w:gutter="0"/>
          <w:cols w:space="720"/>
          <w:docGrid w:type="lines" w:linePitch="312"/>
        </w:sectPr>
      </w:pPr>
    </w:p>
    <w:p w:rsidR="00345958" w:rsidRDefault="00371FA4">
      <w:pPr>
        <w:spacing w:line="560" w:lineRule="exact"/>
        <w:ind w:firstLineChars="200" w:firstLine="608"/>
        <w:rPr>
          <w:rFonts w:ascii="方正黑体简体" w:eastAsia="方正黑体简体"/>
          <w:sz w:val="30"/>
          <w:szCs w:val="30"/>
        </w:rPr>
      </w:pPr>
      <w:r>
        <w:rPr>
          <w:rFonts w:ascii="方正黑体简体" w:eastAsia="方正黑体简体" w:hint="eastAsia"/>
          <w:sz w:val="30"/>
          <w:szCs w:val="30"/>
        </w:rPr>
        <w:lastRenderedPageBreak/>
        <w:t>一、评价工作组织开展情况</w:t>
      </w:r>
    </w:p>
    <w:p w:rsidR="00BA5E8F" w:rsidRPr="0004613E" w:rsidRDefault="00BA5E8F" w:rsidP="0004613E">
      <w:pPr>
        <w:spacing w:line="520" w:lineRule="exact"/>
        <w:ind w:firstLineChars="200" w:firstLine="608"/>
        <w:rPr>
          <w:rFonts w:asciiTheme="majorEastAsia" w:eastAsiaTheme="majorEastAsia" w:hAnsiTheme="majorEastAsia"/>
          <w:b w:val="0"/>
          <w:sz w:val="30"/>
          <w:szCs w:val="30"/>
        </w:rPr>
      </w:pPr>
      <w:r w:rsidRPr="0004613E">
        <w:rPr>
          <w:rFonts w:asciiTheme="majorEastAsia" w:eastAsiaTheme="majorEastAsia" w:hAnsiTheme="majorEastAsia" w:hint="eastAsia"/>
          <w:b w:val="0"/>
          <w:sz w:val="30"/>
          <w:szCs w:val="30"/>
        </w:rPr>
        <w:t>1、项目管理部门。</w:t>
      </w:r>
    </w:p>
    <w:p w:rsidR="00BA5E8F" w:rsidRPr="0004613E" w:rsidRDefault="00BA5E8F" w:rsidP="0004613E">
      <w:pPr>
        <w:spacing w:line="520" w:lineRule="exact"/>
        <w:ind w:firstLineChars="200" w:firstLine="608"/>
        <w:rPr>
          <w:rFonts w:asciiTheme="majorEastAsia" w:eastAsiaTheme="majorEastAsia" w:hAnsiTheme="majorEastAsia"/>
          <w:b w:val="0"/>
          <w:sz w:val="30"/>
          <w:szCs w:val="30"/>
        </w:rPr>
      </w:pPr>
      <w:r w:rsidRPr="0004613E">
        <w:rPr>
          <w:rFonts w:asciiTheme="majorEastAsia" w:eastAsiaTheme="majorEastAsia" w:hAnsiTheme="majorEastAsia" w:hint="eastAsia"/>
          <w:b w:val="0"/>
          <w:sz w:val="30"/>
          <w:szCs w:val="30"/>
        </w:rPr>
        <w:t>我局专门成立了杨利元为组长，王义昌为副组长，财务科全体成员为组员的项目领导小组，专门负责此项目。</w:t>
      </w:r>
    </w:p>
    <w:p w:rsidR="00BA5E8F" w:rsidRPr="0004613E" w:rsidRDefault="00BA5E8F" w:rsidP="0004613E">
      <w:pPr>
        <w:snapToGrid w:val="0"/>
        <w:spacing w:line="580" w:lineRule="exact"/>
        <w:ind w:firstLineChars="200" w:firstLine="608"/>
        <w:rPr>
          <w:rFonts w:asciiTheme="majorEastAsia" w:eastAsiaTheme="majorEastAsia" w:hAnsiTheme="majorEastAsia"/>
          <w:b w:val="0"/>
          <w:sz w:val="30"/>
          <w:szCs w:val="30"/>
        </w:rPr>
      </w:pPr>
      <w:r w:rsidRPr="0004613E">
        <w:rPr>
          <w:rFonts w:asciiTheme="majorEastAsia" w:eastAsiaTheme="majorEastAsia" w:hAnsiTheme="majorEastAsia" w:hint="eastAsia"/>
          <w:b w:val="0"/>
          <w:sz w:val="30"/>
          <w:szCs w:val="30"/>
        </w:rPr>
        <w:t>2、开展业务培训。</w:t>
      </w:r>
    </w:p>
    <w:p w:rsidR="00BA5E8F" w:rsidRPr="0004613E" w:rsidRDefault="00BA5E8F" w:rsidP="0004613E">
      <w:pPr>
        <w:snapToGrid w:val="0"/>
        <w:spacing w:line="580" w:lineRule="exact"/>
        <w:ind w:firstLineChars="200" w:firstLine="608"/>
        <w:rPr>
          <w:rFonts w:asciiTheme="majorEastAsia" w:eastAsiaTheme="majorEastAsia" w:hAnsiTheme="majorEastAsia"/>
          <w:b w:val="0"/>
          <w:sz w:val="30"/>
          <w:szCs w:val="30"/>
        </w:rPr>
      </w:pPr>
      <w:r w:rsidRPr="0004613E">
        <w:rPr>
          <w:rFonts w:asciiTheme="majorEastAsia" w:eastAsiaTheme="majorEastAsia" w:hAnsiTheme="majorEastAsia" w:hint="eastAsia"/>
          <w:b w:val="0"/>
          <w:sz w:val="30"/>
          <w:szCs w:val="30"/>
        </w:rPr>
        <w:t>我局组织召开了财政支出绩效评价培训会议，会上认真学习了《省项目支出绩效评价指标体系》等相关知识，并讲解了财政支出绩效评价操作流程和评价方法。</w:t>
      </w:r>
    </w:p>
    <w:p w:rsidR="00BA5E8F" w:rsidRPr="0004613E" w:rsidRDefault="00BA5E8F" w:rsidP="0004613E">
      <w:pPr>
        <w:spacing w:line="520" w:lineRule="exact"/>
        <w:ind w:firstLineChars="200" w:firstLine="608"/>
        <w:rPr>
          <w:rFonts w:asciiTheme="majorEastAsia" w:eastAsiaTheme="majorEastAsia" w:hAnsiTheme="majorEastAsia"/>
          <w:b w:val="0"/>
          <w:sz w:val="30"/>
          <w:szCs w:val="30"/>
        </w:rPr>
      </w:pPr>
      <w:r w:rsidRPr="0004613E">
        <w:rPr>
          <w:rFonts w:asciiTheme="majorEastAsia" w:eastAsiaTheme="majorEastAsia" w:hAnsiTheme="majorEastAsia" w:hint="eastAsia"/>
          <w:b w:val="0"/>
          <w:sz w:val="30"/>
          <w:szCs w:val="30"/>
        </w:rPr>
        <w:t>3、选定评价对象。</w:t>
      </w:r>
    </w:p>
    <w:p w:rsidR="00BA5E8F" w:rsidRPr="0004613E" w:rsidRDefault="00BA5E8F" w:rsidP="0004613E">
      <w:pPr>
        <w:spacing w:line="520" w:lineRule="exact"/>
        <w:ind w:firstLineChars="200" w:firstLine="608"/>
        <w:rPr>
          <w:rFonts w:asciiTheme="majorEastAsia" w:eastAsiaTheme="majorEastAsia" w:hAnsiTheme="majorEastAsia"/>
          <w:b w:val="0"/>
          <w:sz w:val="30"/>
          <w:szCs w:val="30"/>
        </w:rPr>
      </w:pPr>
      <w:r w:rsidRPr="0004613E">
        <w:rPr>
          <w:rFonts w:asciiTheme="majorEastAsia" w:eastAsiaTheme="majorEastAsia" w:hAnsiTheme="majorEastAsia" w:hint="eastAsia"/>
          <w:b w:val="0"/>
          <w:sz w:val="30"/>
          <w:szCs w:val="30"/>
        </w:rPr>
        <w:t xml:space="preserve">按照资金量较大、代表性较强、社会关注度高的要求，我局选定餐厨废弃物处理项目作为重点项目进行自评。  </w:t>
      </w:r>
    </w:p>
    <w:p w:rsidR="00BA5E8F" w:rsidRPr="0004613E" w:rsidRDefault="00BA5E8F" w:rsidP="0004613E">
      <w:pPr>
        <w:spacing w:line="520" w:lineRule="exact"/>
        <w:ind w:firstLineChars="200" w:firstLine="608"/>
        <w:rPr>
          <w:rFonts w:asciiTheme="majorEastAsia" w:eastAsiaTheme="majorEastAsia" w:hAnsiTheme="majorEastAsia"/>
          <w:b w:val="0"/>
          <w:sz w:val="30"/>
          <w:szCs w:val="30"/>
        </w:rPr>
      </w:pPr>
      <w:r w:rsidRPr="0004613E">
        <w:rPr>
          <w:rFonts w:asciiTheme="majorEastAsia" w:eastAsiaTheme="majorEastAsia" w:hAnsiTheme="majorEastAsia" w:hint="eastAsia"/>
          <w:b w:val="0"/>
          <w:sz w:val="30"/>
          <w:szCs w:val="30"/>
        </w:rPr>
        <w:t>4、项目职责分工。</w:t>
      </w:r>
    </w:p>
    <w:p w:rsidR="00BA5E8F" w:rsidRPr="0004613E" w:rsidRDefault="00BA5E8F" w:rsidP="0004613E">
      <w:pPr>
        <w:spacing w:line="520" w:lineRule="exact"/>
        <w:ind w:firstLineChars="200" w:firstLine="608"/>
        <w:rPr>
          <w:rFonts w:asciiTheme="majorEastAsia" w:eastAsiaTheme="majorEastAsia" w:hAnsiTheme="majorEastAsia"/>
          <w:b w:val="0"/>
          <w:sz w:val="30"/>
          <w:szCs w:val="30"/>
        </w:rPr>
      </w:pPr>
      <w:r w:rsidRPr="0004613E">
        <w:rPr>
          <w:rFonts w:asciiTheme="majorEastAsia" w:eastAsiaTheme="majorEastAsia" w:hAnsiTheme="majorEastAsia" w:hint="eastAsia"/>
          <w:b w:val="0"/>
          <w:sz w:val="30"/>
          <w:szCs w:val="30"/>
        </w:rPr>
        <w:t>丰南区人民政府、丰南区市场监督管理局和丰南区住房和城乡建设局负责联合审批每月的餐厨废弃物收运补贴拨付意见书。</w:t>
      </w:r>
    </w:p>
    <w:p w:rsidR="00BA5E8F" w:rsidRPr="0004613E" w:rsidRDefault="00BA5E8F" w:rsidP="0004613E">
      <w:pPr>
        <w:spacing w:line="520" w:lineRule="exact"/>
        <w:ind w:firstLineChars="200" w:firstLine="608"/>
        <w:rPr>
          <w:rFonts w:asciiTheme="majorEastAsia" w:eastAsiaTheme="majorEastAsia" w:hAnsiTheme="majorEastAsia"/>
          <w:b w:val="0"/>
          <w:sz w:val="30"/>
          <w:szCs w:val="30"/>
        </w:rPr>
      </w:pPr>
      <w:r w:rsidRPr="0004613E">
        <w:rPr>
          <w:rFonts w:asciiTheme="majorEastAsia" w:eastAsiaTheme="majorEastAsia" w:hAnsiTheme="majorEastAsia" w:hint="eastAsia"/>
          <w:b w:val="0"/>
          <w:sz w:val="30"/>
          <w:szCs w:val="30"/>
        </w:rPr>
        <w:t>丰南区市场监督管理局项目领导小组负责对每月的餐厨废弃物收运工作进行考核打分。</w:t>
      </w:r>
    </w:p>
    <w:p w:rsidR="00BA5E8F" w:rsidRPr="0004613E" w:rsidRDefault="00BA5E8F" w:rsidP="0004613E">
      <w:pPr>
        <w:spacing w:line="520" w:lineRule="exact"/>
        <w:ind w:firstLineChars="200" w:firstLine="608"/>
        <w:rPr>
          <w:rFonts w:asciiTheme="majorEastAsia" w:eastAsiaTheme="majorEastAsia" w:hAnsiTheme="majorEastAsia"/>
          <w:b w:val="0"/>
          <w:sz w:val="30"/>
          <w:szCs w:val="30"/>
        </w:rPr>
      </w:pPr>
      <w:r w:rsidRPr="0004613E">
        <w:rPr>
          <w:rFonts w:asciiTheme="majorEastAsia" w:eastAsiaTheme="majorEastAsia" w:hAnsiTheme="majorEastAsia" w:hint="eastAsia"/>
          <w:b w:val="0"/>
          <w:sz w:val="30"/>
          <w:szCs w:val="30"/>
        </w:rPr>
        <w:t>丰南区市场监督管理局财务科负责该项目补贴的申报、拨付和绩效评价工作。</w:t>
      </w:r>
    </w:p>
    <w:p w:rsidR="00345958" w:rsidRDefault="00371FA4">
      <w:pPr>
        <w:spacing w:line="560" w:lineRule="exact"/>
        <w:ind w:firstLineChars="200" w:firstLine="608"/>
        <w:rPr>
          <w:rFonts w:ascii="方正黑体简体" w:eastAsia="方正黑体简体"/>
          <w:sz w:val="30"/>
          <w:szCs w:val="30"/>
        </w:rPr>
      </w:pPr>
      <w:r>
        <w:rPr>
          <w:rFonts w:ascii="方正黑体简体" w:eastAsia="方正黑体简体" w:hint="eastAsia"/>
          <w:sz w:val="30"/>
          <w:szCs w:val="30"/>
        </w:rPr>
        <w:t>二、项目基本概况</w:t>
      </w:r>
    </w:p>
    <w:p w:rsidR="00381859" w:rsidRPr="0004613E" w:rsidRDefault="00381859" w:rsidP="0004613E">
      <w:pPr>
        <w:spacing w:line="520" w:lineRule="exact"/>
        <w:ind w:firstLineChars="200" w:firstLine="608"/>
        <w:rPr>
          <w:rFonts w:asciiTheme="minorEastAsia" w:eastAsiaTheme="minorEastAsia" w:hAnsiTheme="minorEastAsia"/>
          <w:b w:val="0"/>
          <w:sz w:val="30"/>
          <w:szCs w:val="30"/>
        </w:rPr>
      </w:pPr>
      <w:r w:rsidRPr="0004613E">
        <w:rPr>
          <w:rFonts w:asciiTheme="minorEastAsia" w:eastAsiaTheme="minorEastAsia" w:hAnsiTheme="minorEastAsia" w:hint="eastAsia"/>
          <w:b w:val="0"/>
          <w:sz w:val="30"/>
          <w:szCs w:val="30"/>
        </w:rPr>
        <w:t>1、项目背景。</w:t>
      </w:r>
    </w:p>
    <w:p w:rsidR="00381859" w:rsidRPr="0004613E" w:rsidRDefault="00381859" w:rsidP="0004613E">
      <w:pPr>
        <w:spacing w:line="520" w:lineRule="exact"/>
        <w:ind w:firstLineChars="200" w:firstLine="608"/>
        <w:rPr>
          <w:rFonts w:asciiTheme="minorEastAsia" w:eastAsiaTheme="minorEastAsia" w:hAnsiTheme="minorEastAsia"/>
          <w:b w:val="0"/>
          <w:sz w:val="30"/>
          <w:szCs w:val="30"/>
        </w:rPr>
      </w:pPr>
      <w:r w:rsidRPr="0004613E">
        <w:rPr>
          <w:rFonts w:asciiTheme="minorEastAsia" w:eastAsiaTheme="minorEastAsia" w:hAnsiTheme="minorEastAsia" w:hint="eastAsia"/>
          <w:b w:val="0"/>
          <w:sz w:val="30"/>
          <w:szCs w:val="30"/>
        </w:rPr>
        <w:t>按照国家发展和改革委员会办公厅、财政部办公厅、住建部办公厅、环保部办公厅、农业部办公厅下发的【2012】3009号文件通知精神，唐山市列入第二批餐厨废弃物资源化利用和无害化处理试点城市。该</w:t>
      </w:r>
      <w:r w:rsidR="004F7DD5">
        <w:rPr>
          <w:rFonts w:asciiTheme="minorEastAsia" w:eastAsiaTheme="minorEastAsia" w:hAnsiTheme="minorEastAsia" w:hint="eastAsia"/>
          <w:b w:val="0"/>
          <w:sz w:val="30"/>
          <w:szCs w:val="30"/>
        </w:rPr>
        <w:t>项目由唐山环洁能源有限公司承建运营,</w:t>
      </w:r>
      <w:r w:rsidR="004F7DD5" w:rsidRPr="0004613E">
        <w:rPr>
          <w:rFonts w:asciiTheme="minorEastAsia" w:eastAsiaTheme="minorEastAsia" w:hAnsiTheme="minorEastAsia" w:hint="eastAsia"/>
          <w:b w:val="0"/>
          <w:sz w:val="30"/>
          <w:szCs w:val="30"/>
        </w:rPr>
        <w:t xml:space="preserve"> </w:t>
      </w:r>
      <w:r w:rsidRPr="0004613E">
        <w:rPr>
          <w:rFonts w:asciiTheme="minorEastAsia" w:eastAsiaTheme="minorEastAsia" w:hAnsiTheme="minorEastAsia" w:hint="eastAsia"/>
          <w:b w:val="0"/>
          <w:sz w:val="30"/>
          <w:szCs w:val="30"/>
        </w:rPr>
        <w:t>2016年7月，</w:t>
      </w:r>
      <w:r w:rsidR="004F7DD5">
        <w:rPr>
          <w:rFonts w:asciiTheme="minorEastAsia" w:eastAsiaTheme="minorEastAsia" w:hAnsiTheme="minorEastAsia" w:hint="eastAsia"/>
          <w:b w:val="0"/>
          <w:sz w:val="30"/>
          <w:szCs w:val="30"/>
        </w:rPr>
        <w:t>该</w:t>
      </w:r>
      <w:r w:rsidRPr="0004613E">
        <w:rPr>
          <w:rFonts w:asciiTheme="minorEastAsia" w:eastAsiaTheme="minorEastAsia" w:hAnsiTheme="minorEastAsia" w:hint="eastAsia"/>
          <w:b w:val="0"/>
          <w:sz w:val="30"/>
          <w:szCs w:val="30"/>
        </w:rPr>
        <w:t>公司正式投入运营，与路南区、路北区、开平区、高新区、丰南区、丰润区、古冶区、曹妃甸区八个区的4800多家餐厨废弃物产生</w:t>
      </w:r>
      <w:r w:rsidRPr="0004613E">
        <w:rPr>
          <w:rFonts w:asciiTheme="minorEastAsia" w:eastAsiaTheme="minorEastAsia" w:hAnsiTheme="minorEastAsia" w:hint="eastAsia"/>
          <w:b w:val="0"/>
          <w:sz w:val="30"/>
          <w:szCs w:val="30"/>
        </w:rPr>
        <w:lastRenderedPageBreak/>
        <w:t>单位签订了《餐厨废弃物委托收运协议》，签约率达98%。</w:t>
      </w:r>
    </w:p>
    <w:p w:rsidR="00381859" w:rsidRPr="0004613E" w:rsidRDefault="00381859" w:rsidP="0004613E">
      <w:pPr>
        <w:spacing w:line="520" w:lineRule="exact"/>
        <w:ind w:firstLineChars="200" w:firstLine="608"/>
        <w:rPr>
          <w:rFonts w:asciiTheme="minorEastAsia" w:eastAsiaTheme="minorEastAsia" w:hAnsiTheme="minorEastAsia"/>
          <w:b w:val="0"/>
          <w:sz w:val="30"/>
          <w:szCs w:val="30"/>
        </w:rPr>
      </w:pPr>
      <w:r w:rsidRPr="0004613E">
        <w:rPr>
          <w:rFonts w:asciiTheme="minorEastAsia" w:eastAsiaTheme="minorEastAsia" w:hAnsiTheme="minorEastAsia" w:hint="eastAsia"/>
          <w:b w:val="0"/>
          <w:sz w:val="30"/>
          <w:szCs w:val="30"/>
        </w:rPr>
        <w:t>根据省财政厅《关于推进绩效预算改革全面规范市县预算管理的实施意见》（冀财预【2015】118号）和唐山市人民政府办公厅《关于印发唐山市餐厨废弃物财政补贴资金管理办法的通知》（唐政办字【2017】13号）的文件要求，餐厨废弃物财政补贴根据餐厨废弃物收集处理量和补贴标准确定，采取分级负担的原则，由市、区两级财政共同承担，其中，市级负担20%，区级负担80%，市级承担部分列入市级财政预算，区级承担部分列入区级预算。</w:t>
      </w:r>
    </w:p>
    <w:p w:rsidR="00381859" w:rsidRPr="0004613E" w:rsidRDefault="00381859" w:rsidP="0004613E">
      <w:pPr>
        <w:numPr>
          <w:ilvl w:val="0"/>
          <w:numId w:val="1"/>
        </w:numPr>
        <w:spacing w:line="520" w:lineRule="exact"/>
        <w:ind w:firstLineChars="200" w:firstLine="608"/>
        <w:rPr>
          <w:rFonts w:asciiTheme="minorEastAsia" w:eastAsiaTheme="minorEastAsia" w:hAnsiTheme="minorEastAsia"/>
          <w:b w:val="0"/>
          <w:sz w:val="30"/>
          <w:szCs w:val="30"/>
        </w:rPr>
      </w:pPr>
      <w:r w:rsidRPr="0004613E">
        <w:rPr>
          <w:rFonts w:asciiTheme="minorEastAsia" w:eastAsiaTheme="minorEastAsia" w:hAnsiTheme="minorEastAsia" w:hint="eastAsia"/>
          <w:b w:val="0"/>
          <w:sz w:val="30"/>
          <w:szCs w:val="30"/>
        </w:rPr>
        <w:t>项目绩效目标。</w:t>
      </w:r>
    </w:p>
    <w:p w:rsidR="00381859" w:rsidRPr="0004613E" w:rsidRDefault="00381859" w:rsidP="0004613E">
      <w:pPr>
        <w:spacing w:line="520" w:lineRule="exact"/>
        <w:ind w:firstLineChars="200" w:firstLine="608"/>
        <w:rPr>
          <w:rFonts w:asciiTheme="minorEastAsia" w:eastAsiaTheme="minorEastAsia" w:hAnsiTheme="minorEastAsia"/>
          <w:b w:val="0"/>
          <w:sz w:val="30"/>
          <w:szCs w:val="30"/>
        </w:rPr>
      </w:pPr>
      <w:r w:rsidRPr="0004613E">
        <w:rPr>
          <w:rFonts w:asciiTheme="minorEastAsia" w:eastAsiaTheme="minorEastAsia" w:hAnsiTheme="minorEastAsia" w:hint="eastAsia"/>
          <w:b w:val="0"/>
          <w:sz w:val="30"/>
          <w:szCs w:val="30"/>
        </w:rPr>
        <w:t>此项目主要是为规范餐厨废弃物收集、运输、处置管理，保障公众利益。</w:t>
      </w:r>
    </w:p>
    <w:p w:rsidR="00345958" w:rsidRDefault="00371FA4">
      <w:pPr>
        <w:spacing w:line="560" w:lineRule="exact"/>
        <w:ind w:firstLineChars="200" w:firstLine="608"/>
        <w:rPr>
          <w:rFonts w:ascii="方正黑体简体" w:eastAsia="方正黑体简体"/>
          <w:sz w:val="30"/>
          <w:szCs w:val="30"/>
        </w:rPr>
      </w:pPr>
      <w:r>
        <w:rPr>
          <w:rFonts w:ascii="方正黑体简体" w:eastAsia="方正黑体简体" w:hint="eastAsia"/>
          <w:sz w:val="30"/>
          <w:szCs w:val="30"/>
        </w:rPr>
        <w:t>三、绩效评价情况</w:t>
      </w:r>
    </w:p>
    <w:p w:rsidR="00112B58" w:rsidRPr="0004613E" w:rsidRDefault="00112B58" w:rsidP="00112B58">
      <w:pPr>
        <w:snapToGrid w:val="0"/>
        <w:spacing w:line="520" w:lineRule="exact"/>
        <w:ind w:firstLineChars="200" w:firstLine="608"/>
        <w:rPr>
          <w:rFonts w:asciiTheme="minorEastAsia" w:eastAsiaTheme="minorEastAsia" w:hAnsiTheme="minorEastAsia"/>
          <w:b w:val="0"/>
          <w:sz w:val="30"/>
          <w:szCs w:val="30"/>
        </w:rPr>
      </w:pPr>
      <w:r w:rsidRPr="0004613E">
        <w:rPr>
          <w:rFonts w:asciiTheme="minorEastAsia" w:eastAsiaTheme="minorEastAsia" w:hAnsiTheme="minorEastAsia" w:hint="eastAsia"/>
          <w:b w:val="0"/>
          <w:sz w:val="30"/>
          <w:szCs w:val="30"/>
        </w:rPr>
        <w:t>1、项目执行情况。</w:t>
      </w:r>
    </w:p>
    <w:p w:rsidR="00112B58" w:rsidRPr="0004613E" w:rsidRDefault="00112B58" w:rsidP="00112B58">
      <w:pPr>
        <w:spacing w:line="520" w:lineRule="exact"/>
        <w:ind w:firstLineChars="200" w:firstLine="608"/>
        <w:rPr>
          <w:rFonts w:asciiTheme="minorEastAsia" w:eastAsiaTheme="minorEastAsia" w:hAnsiTheme="minorEastAsia"/>
          <w:b w:val="0"/>
          <w:sz w:val="30"/>
          <w:szCs w:val="30"/>
        </w:rPr>
      </w:pPr>
      <w:r w:rsidRPr="0004613E">
        <w:rPr>
          <w:rFonts w:asciiTheme="minorEastAsia" w:eastAsiaTheme="minorEastAsia" w:hAnsiTheme="minorEastAsia" w:hint="eastAsia"/>
          <w:b w:val="0"/>
          <w:sz w:val="30"/>
          <w:szCs w:val="30"/>
        </w:rPr>
        <w:t>该项目总投资1.8亿元，占地60亩，于2013年3月开工建设，2015年9月开始进行试运行，2016年7月正式投入运行。按照市政工程环境卫生管理处的审核意见，</w:t>
      </w:r>
      <w:r w:rsidR="00297DEE" w:rsidRPr="0004613E">
        <w:rPr>
          <w:rFonts w:asciiTheme="minorEastAsia" w:eastAsiaTheme="minorEastAsia" w:hAnsiTheme="minorEastAsia" w:hint="eastAsia"/>
          <w:b w:val="0"/>
          <w:sz w:val="30"/>
          <w:szCs w:val="30"/>
        </w:rPr>
        <w:t xml:space="preserve"> 2022年处理餐厨废弃物13787.27吨</w:t>
      </w:r>
      <w:r w:rsidRPr="0004613E">
        <w:rPr>
          <w:rFonts w:asciiTheme="minorEastAsia" w:eastAsiaTheme="minorEastAsia" w:hAnsiTheme="minorEastAsia" w:hint="eastAsia"/>
          <w:b w:val="0"/>
          <w:sz w:val="30"/>
          <w:szCs w:val="30"/>
        </w:rPr>
        <w:t>。按照320元/吨的补贴标准，</w:t>
      </w:r>
      <w:r w:rsidR="004F7DD5" w:rsidRPr="0004613E">
        <w:rPr>
          <w:rFonts w:asciiTheme="minorEastAsia" w:eastAsiaTheme="minorEastAsia" w:hAnsiTheme="minorEastAsia" w:hint="eastAsia"/>
          <w:b w:val="0"/>
          <w:sz w:val="30"/>
          <w:szCs w:val="30"/>
        </w:rPr>
        <w:t xml:space="preserve"> </w:t>
      </w:r>
      <w:r w:rsidRPr="0004613E">
        <w:rPr>
          <w:rFonts w:asciiTheme="minorEastAsia" w:eastAsiaTheme="minorEastAsia" w:hAnsiTheme="minorEastAsia" w:hint="eastAsia"/>
          <w:b w:val="0"/>
          <w:sz w:val="30"/>
          <w:szCs w:val="30"/>
        </w:rPr>
        <w:t>2022年餐厨废弃物补贴市、区两级补贴合计388.77万元，</w:t>
      </w:r>
      <w:r w:rsidR="007C0C72">
        <w:rPr>
          <w:rFonts w:asciiTheme="minorEastAsia" w:eastAsiaTheme="minorEastAsia" w:hAnsiTheme="minorEastAsia" w:hint="eastAsia"/>
          <w:b w:val="0"/>
          <w:sz w:val="30"/>
          <w:szCs w:val="30"/>
        </w:rPr>
        <w:t>其中</w:t>
      </w:r>
      <w:r w:rsidRPr="0004613E">
        <w:rPr>
          <w:rFonts w:asciiTheme="minorEastAsia" w:eastAsiaTheme="minorEastAsia" w:hAnsiTheme="minorEastAsia" w:hint="eastAsia"/>
          <w:b w:val="0"/>
          <w:sz w:val="30"/>
          <w:szCs w:val="30"/>
        </w:rPr>
        <w:t>市级资金114.45万</w:t>
      </w:r>
      <w:r w:rsidR="007C0C72">
        <w:rPr>
          <w:rFonts w:asciiTheme="minorEastAsia" w:eastAsiaTheme="minorEastAsia" w:hAnsiTheme="minorEastAsia" w:hint="eastAsia"/>
          <w:b w:val="0"/>
          <w:sz w:val="30"/>
          <w:szCs w:val="30"/>
        </w:rPr>
        <w:t>（全部为</w:t>
      </w:r>
      <w:r w:rsidR="007C0C72" w:rsidRPr="007C0C72">
        <w:rPr>
          <w:rFonts w:asciiTheme="minorEastAsia" w:eastAsiaTheme="minorEastAsia" w:hAnsiTheme="minorEastAsia" w:hint="eastAsia"/>
          <w:b w:val="0"/>
          <w:sz w:val="30"/>
          <w:szCs w:val="30"/>
        </w:rPr>
        <w:t>共同事权转移支付资金</w:t>
      </w:r>
      <w:r w:rsidR="007C0C72">
        <w:rPr>
          <w:rFonts w:asciiTheme="minorEastAsia" w:eastAsiaTheme="minorEastAsia" w:hAnsiTheme="minorEastAsia" w:hint="eastAsia"/>
          <w:b w:val="0"/>
          <w:sz w:val="30"/>
          <w:szCs w:val="30"/>
        </w:rPr>
        <w:t>），</w:t>
      </w:r>
      <w:r w:rsidRPr="0004613E">
        <w:rPr>
          <w:rFonts w:asciiTheme="minorEastAsia" w:eastAsiaTheme="minorEastAsia" w:hAnsiTheme="minorEastAsia" w:hint="eastAsia"/>
          <w:b w:val="0"/>
          <w:sz w:val="30"/>
          <w:szCs w:val="30"/>
        </w:rPr>
        <w:t>区级资金274.32万元。</w:t>
      </w:r>
    </w:p>
    <w:p w:rsidR="001E05B4" w:rsidRPr="0004613E" w:rsidRDefault="001E05B4" w:rsidP="001E05B4">
      <w:pPr>
        <w:snapToGrid w:val="0"/>
        <w:spacing w:line="520" w:lineRule="exact"/>
        <w:ind w:firstLineChars="200" w:firstLine="608"/>
        <w:rPr>
          <w:rFonts w:asciiTheme="minorEastAsia" w:eastAsiaTheme="minorEastAsia" w:hAnsiTheme="minorEastAsia"/>
          <w:b w:val="0"/>
          <w:sz w:val="30"/>
          <w:szCs w:val="30"/>
        </w:rPr>
      </w:pPr>
      <w:r w:rsidRPr="0004613E">
        <w:rPr>
          <w:rFonts w:asciiTheme="minorEastAsia" w:eastAsiaTheme="minorEastAsia" w:hAnsiTheme="minorEastAsia" w:hint="eastAsia"/>
          <w:b w:val="0"/>
          <w:sz w:val="30"/>
          <w:szCs w:val="30"/>
        </w:rPr>
        <w:t>2、绩效指标分析。</w:t>
      </w:r>
    </w:p>
    <w:p w:rsidR="001E05B4" w:rsidRPr="0004613E" w:rsidRDefault="001E05B4" w:rsidP="001E05B4">
      <w:pPr>
        <w:snapToGrid w:val="0"/>
        <w:spacing w:line="520" w:lineRule="exact"/>
        <w:ind w:firstLineChars="200" w:firstLine="608"/>
        <w:rPr>
          <w:rFonts w:asciiTheme="minorEastAsia" w:eastAsiaTheme="minorEastAsia" w:hAnsiTheme="minorEastAsia"/>
          <w:b w:val="0"/>
          <w:sz w:val="30"/>
          <w:szCs w:val="30"/>
        </w:rPr>
      </w:pPr>
      <w:r w:rsidRPr="0004613E">
        <w:rPr>
          <w:rFonts w:asciiTheme="minorEastAsia" w:eastAsiaTheme="minorEastAsia" w:hAnsiTheme="minorEastAsia" w:hint="eastAsia"/>
          <w:b w:val="0"/>
          <w:sz w:val="30"/>
          <w:szCs w:val="30"/>
        </w:rPr>
        <w:t>产出指标。下设数量、质量、成本、时效4个二级指标，又分为对承担任务企业监督检查次数 、市场主体抽查率、补贴发放的及时程度、利用处置补贴标准（元/吨）4个三级指标，主要评价项目组织、建设、管理情况。</w:t>
      </w:r>
    </w:p>
    <w:p w:rsidR="001E05B4" w:rsidRPr="0004613E" w:rsidRDefault="001E05B4" w:rsidP="001E05B4">
      <w:pPr>
        <w:snapToGrid w:val="0"/>
        <w:spacing w:line="520" w:lineRule="exact"/>
        <w:ind w:firstLineChars="200" w:firstLine="608"/>
        <w:rPr>
          <w:rFonts w:asciiTheme="minorEastAsia" w:eastAsiaTheme="minorEastAsia" w:hAnsiTheme="minorEastAsia"/>
          <w:b w:val="0"/>
          <w:sz w:val="30"/>
          <w:szCs w:val="30"/>
        </w:rPr>
      </w:pPr>
      <w:r w:rsidRPr="0004613E">
        <w:rPr>
          <w:rFonts w:asciiTheme="minorEastAsia" w:eastAsiaTheme="minorEastAsia" w:hAnsiTheme="minorEastAsia" w:hint="eastAsia"/>
          <w:b w:val="0"/>
          <w:sz w:val="30"/>
          <w:szCs w:val="30"/>
        </w:rPr>
        <w:t>效益指标。下设经济效益、社会效益、可持续影响3个二级指标，又分为餐厨废弃物处置完成率、重大事故发生次数、可持续发</w:t>
      </w:r>
      <w:r w:rsidRPr="0004613E">
        <w:rPr>
          <w:rFonts w:asciiTheme="minorEastAsia" w:eastAsiaTheme="minorEastAsia" w:hAnsiTheme="minorEastAsia" w:hint="eastAsia"/>
          <w:b w:val="0"/>
          <w:sz w:val="30"/>
          <w:szCs w:val="30"/>
        </w:rPr>
        <w:lastRenderedPageBreak/>
        <w:t>展影响3个三级指标，主要评价项目实施的效益情况。</w:t>
      </w:r>
    </w:p>
    <w:p w:rsidR="001E05B4" w:rsidRPr="0004613E" w:rsidRDefault="001E05B4" w:rsidP="001E05B4">
      <w:pPr>
        <w:snapToGrid w:val="0"/>
        <w:spacing w:line="520" w:lineRule="exact"/>
        <w:ind w:firstLineChars="200" w:firstLine="608"/>
        <w:rPr>
          <w:rFonts w:asciiTheme="minorEastAsia" w:eastAsiaTheme="minorEastAsia" w:hAnsiTheme="minorEastAsia"/>
          <w:b w:val="0"/>
          <w:sz w:val="30"/>
          <w:szCs w:val="30"/>
        </w:rPr>
      </w:pPr>
      <w:r w:rsidRPr="0004613E">
        <w:rPr>
          <w:rFonts w:asciiTheme="minorEastAsia" w:eastAsiaTheme="minorEastAsia" w:hAnsiTheme="minorEastAsia" w:hint="eastAsia"/>
          <w:b w:val="0"/>
          <w:sz w:val="30"/>
          <w:szCs w:val="30"/>
        </w:rPr>
        <w:t>满意度指标。主要反映群众对该项目的满意程度。</w:t>
      </w:r>
    </w:p>
    <w:p w:rsidR="001E05B4" w:rsidRPr="0004613E" w:rsidRDefault="001E05B4" w:rsidP="001E05B4">
      <w:pPr>
        <w:snapToGrid w:val="0"/>
        <w:spacing w:line="520" w:lineRule="exact"/>
        <w:ind w:firstLineChars="200" w:firstLine="608"/>
        <w:rPr>
          <w:rFonts w:asciiTheme="minorEastAsia" w:eastAsiaTheme="minorEastAsia" w:hAnsiTheme="minorEastAsia"/>
          <w:b w:val="0"/>
          <w:sz w:val="30"/>
          <w:szCs w:val="30"/>
        </w:rPr>
      </w:pPr>
      <w:r w:rsidRPr="0004613E">
        <w:rPr>
          <w:rFonts w:asciiTheme="minorEastAsia" w:eastAsiaTheme="minorEastAsia" w:hAnsiTheme="minorEastAsia" w:hint="eastAsia"/>
          <w:b w:val="0"/>
          <w:sz w:val="30"/>
          <w:szCs w:val="30"/>
        </w:rPr>
        <w:t>预算执行率指标。主要反映预算执行情况和资金使用情况。</w:t>
      </w:r>
    </w:p>
    <w:p w:rsidR="001E05B4" w:rsidRPr="0004613E" w:rsidRDefault="001E05B4" w:rsidP="001E05B4">
      <w:pPr>
        <w:spacing w:line="520" w:lineRule="exact"/>
        <w:ind w:firstLineChars="196" w:firstLine="596"/>
        <w:rPr>
          <w:rFonts w:asciiTheme="minorEastAsia" w:eastAsiaTheme="minorEastAsia" w:hAnsiTheme="minorEastAsia"/>
          <w:b w:val="0"/>
          <w:sz w:val="30"/>
          <w:szCs w:val="30"/>
        </w:rPr>
      </w:pPr>
      <w:r w:rsidRPr="0004613E">
        <w:rPr>
          <w:rFonts w:asciiTheme="minorEastAsia" w:eastAsiaTheme="minorEastAsia" w:hAnsiTheme="minorEastAsia" w:hint="eastAsia"/>
          <w:b w:val="0"/>
          <w:sz w:val="30"/>
          <w:szCs w:val="30"/>
        </w:rPr>
        <w:t>3、项目综合评价等级和评价结论。</w:t>
      </w:r>
    </w:p>
    <w:p w:rsidR="001E05B4" w:rsidRPr="0004613E" w:rsidRDefault="001E05B4" w:rsidP="001E05B4">
      <w:pPr>
        <w:spacing w:line="520" w:lineRule="exact"/>
        <w:ind w:firstLineChars="200" w:firstLine="608"/>
        <w:rPr>
          <w:rFonts w:asciiTheme="minorEastAsia" w:eastAsiaTheme="minorEastAsia" w:hAnsiTheme="minorEastAsia"/>
          <w:b w:val="0"/>
          <w:sz w:val="30"/>
          <w:szCs w:val="30"/>
        </w:rPr>
      </w:pPr>
      <w:r w:rsidRPr="0004613E">
        <w:rPr>
          <w:rFonts w:asciiTheme="minorEastAsia" w:eastAsiaTheme="minorEastAsia" w:hAnsiTheme="minorEastAsia" w:hint="eastAsia"/>
          <w:b w:val="0"/>
          <w:sz w:val="30"/>
          <w:szCs w:val="30"/>
        </w:rPr>
        <w:t>按照绩效评价指标体系，通过对餐厨废弃物处理项目管理绩效、结果绩效情况考评打分，结果为9</w:t>
      </w:r>
      <w:r w:rsidR="00297DEE" w:rsidRPr="0004613E">
        <w:rPr>
          <w:rFonts w:asciiTheme="minorEastAsia" w:eastAsiaTheme="minorEastAsia" w:hAnsiTheme="minorEastAsia" w:hint="eastAsia"/>
          <w:b w:val="0"/>
          <w:sz w:val="30"/>
          <w:szCs w:val="30"/>
        </w:rPr>
        <w:t>5</w:t>
      </w:r>
      <w:r w:rsidRPr="0004613E">
        <w:rPr>
          <w:rFonts w:asciiTheme="minorEastAsia" w:eastAsiaTheme="minorEastAsia" w:hAnsiTheme="minorEastAsia" w:hint="eastAsia"/>
          <w:b w:val="0"/>
          <w:sz w:val="30"/>
          <w:szCs w:val="30"/>
        </w:rPr>
        <w:t>分，绩效评价等级优秀。</w:t>
      </w:r>
    </w:p>
    <w:p w:rsidR="001E05B4" w:rsidRPr="0004613E" w:rsidRDefault="001E05B4" w:rsidP="00E57705">
      <w:pPr>
        <w:spacing w:line="520" w:lineRule="exact"/>
        <w:ind w:firstLineChars="200" w:firstLine="608"/>
        <w:rPr>
          <w:rFonts w:asciiTheme="minorEastAsia" w:eastAsiaTheme="minorEastAsia" w:hAnsiTheme="minorEastAsia"/>
          <w:b w:val="0"/>
          <w:sz w:val="30"/>
          <w:szCs w:val="30"/>
        </w:rPr>
      </w:pPr>
      <w:r w:rsidRPr="0004613E">
        <w:rPr>
          <w:rFonts w:asciiTheme="minorEastAsia" w:eastAsiaTheme="minorEastAsia" w:hAnsiTheme="minorEastAsia" w:hint="eastAsia"/>
          <w:b w:val="0"/>
          <w:sz w:val="30"/>
          <w:szCs w:val="30"/>
        </w:rPr>
        <w:t>我局在项目决策、管理、产出、效果等方面符合要求，效果显著。决策方面。该项目的申请、设立是根据市级文件精神安排的，是符合国家规定和相关法律法规要求的，有领导批示和审计报告。该项目绩效目标是根据项目的实际情况设定，绩效指标指向明确、细化；管理方面。我局在资金管理、费用支出等方面制度健全，会计核算规范，资金支付严格按照资金使用管理办法实施，符合财政国库管理制度的有关规定。同时我局制定了该项目的管理办法和实施方案，有项目领导小组统一进行管理和考核，实施过程均有记载。项目申报材料齐全，资料完整；产出方面。2016-202</w:t>
      </w:r>
      <w:r w:rsidR="00E57705" w:rsidRPr="0004613E">
        <w:rPr>
          <w:rFonts w:asciiTheme="minorEastAsia" w:eastAsiaTheme="minorEastAsia" w:hAnsiTheme="minorEastAsia" w:hint="eastAsia"/>
          <w:b w:val="0"/>
          <w:sz w:val="30"/>
          <w:szCs w:val="30"/>
        </w:rPr>
        <w:t>2</w:t>
      </w:r>
      <w:r w:rsidRPr="0004613E">
        <w:rPr>
          <w:rFonts w:asciiTheme="minorEastAsia" w:eastAsiaTheme="minorEastAsia" w:hAnsiTheme="minorEastAsia" w:hint="eastAsia"/>
          <w:b w:val="0"/>
          <w:sz w:val="30"/>
          <w:szCs w:val="30"/>
        </w:rPr>
        <w:t>年共处理餐厨废弃物</w:t>
      </w:r>
      <w:r w:rsidR="00E57705" w:rsidRPr="0004613E">
        <w:rPr>
          <w:rFonts w:asciiTheme="minorEastAsia" w:eastAsiaTheme="minorEastAsia" w:hAnsiTheme="minorEastAsia" w:hint="eastAsia"/>
          <w:b w:val="0"/>
          <w:sz w:val="30"/>
          <w:szCs w:val="30"/>
        </w:rPr>
        <w:t>115270.67</w:t>
      </w:r>
      <w:r w:rsidRPr="0004613E">
        <w:rPr>
          <w:rFonts w:asciiTheme="minorEastAsia" w:eastAsiaTheme="minorEastAsia" w:hAnsiTheme="minorEastAsia" w:hint="eastAsia"/>
          <w:b w:val="0"/>
          <w:sz w:val="30"/>
          <w:szCs w:val="30"/>
        </w:rPr>
        <w:t>吨，我局还每季度对企业进行定期检查，确保无违规处理餐厨废弃物事件发生；效果方面。该项目的实施，不仅为企业带来了经济效益，也在一定程度上促进了我区环境建设，保障了人民群众用饭安全，杜绝了食品安全事故的发生，使政府放心，人民满意。</w:t>
      </w:r>
    </w:p>
    <w:p w:rsidR="00345958" w:rsidRDefault="00371FA4">
      <w:pPr>
        <w:spacing w:line="560" w:lineRule="exact"/>
        <w:ind w:firstLineChars="200" w:firstLine="608"/>
        <w:rPr>
          <w:rFonts w:ascii="方正黑体简体" w:eastAsia="方正黑体简体"/>
          <w:sz w:val="30"/>
          <w:szCs w:val="30"/>
        </w:rPr>
      </w:pPr>
      <w:r>
        <w:rPr>
          <w:rFonts w:ascii="方正黑体简体" w:eastAsia="方正黑体简体" w:hint="eastAsia"/>
          <w:sz w:val="30"/>
          <w:szCs w:val="30"/>
        </w:rPr>
        <w:t>四、存在问题及改进建议</w:t>
      </w:r>
    </w:p>
    <w:p w:rsidR="001E05B4" w:rsidRPr="0004613E" w:rsidRDefault="001E05B4" w:rsidP="0004613E">
      <w:pPr>
        <w:spacing w:line="520" w:lineRule="exact"/>
        <w:ind w:firstLineChars="200" w:firstLine="608"/>
        <w:rPr>
          <w:rFonts w:asciiTheme="majorEastAsia" w:eastAsiaTheme="majorEastAsia" w:hAnsiTheme="majorEastAsia"/>
          <w:b w:val="0"/>
          <w:sz w:val="30"/>
          <w:szCs w:val="30"/>
        </w:rPr>
      </w:pPr>
      <w:r w:rsidRPr="0004613E">
        <w:rPr>
          <w:rFonts w:asciiTheme="majorEastAsia" w:eastAsiaTheme="majorEastAsia" w:hAnsiTheme="majorEastAsia" w:hint="eastAsia"/>
          <w:b w:val="0"/>
          <w:sz w:val="30"/>
          <w:szCs w:val="30"/>
        </w:rPr>
        <w:t>1、存在的问题</w:t>
      </w:r>
    </w:p>
    <w:p w:rsidR="001E05B4" w:rsidRPr="0004613E" w:rsidRDefault="001E05B4" w:rsidP="0004613E">
      <w:pPr>
        <w:spacing w:line="520" w:lineRule="exact"/>
        <w:ind w:firstLineChars="200" w:firstLine="608"/>
        <w:rPr>
          <w:rFonts w:asciiTheme="majorEastAsia" w:eastAsiaTheme="majorEastAsia" w:hAnsiTheme="majorEastAsia"/>
          <w:b w:val="0"/>
          <w:sz w:val="30"/>
          <w:szCs w:val="30"/>
        </w:rPr>
      </w:pPr>
      <w:r w:rsidRPr="0004613E">
        <w:rPr>
          <w:rFonts w:asciiTheme="majorEastAsia" w:eastAsiaTheme="majorEastAsia" w:hAnsiTheme="majorEastAsia" w:hint="eastAsia"/>
          <w:b w:val="0"/>
          <w:sz w:val="30"/>
          <w:szCs w:val="30"/>
        </w:rPr>
        <w:t>我局在资金拨付等细节方面仍需要改进。</w:t>
      </w:r>
    </w:p>
    <w:p w:rsidR="001E05B4" w:rsidRPr="0004613E" w:rsidRDefault="001E05B4" w:rsidP="0004613E">
      <w:pPr>
        <w:spacing w:line="520" w:lineRule="exact"/>
        <w:ind w:firstLineChars="200" w:firstLine="608"/>
        <w:rPr>
          <w:rFonts w:asciiTheme="majorEastAsia" w:eastAsiaTheme="majorEastAsia" w:hAnsiTheme="majorEastAsia"/>
          <w:b w:val="0"/>
          <w:sz w:val="30"/>
          <w:szCs w:val="30"/>
        </w:rPr>
      </w:pPr>
      <w:r w:rsidRPr="0004613E">
        <w:rPr>
          <w:rFonts w:asciiTheme="majorEastAsia" w:eastAsiaTheme="majorEastAsia" w:hAnsiTheme="majorEastAsia" w:hint="eastAsia"/>
          <w:b w:val="0"/>
          <w:sz w:val="30"/>
          <w:szCs w:val="30"/>
        </w:rPr>
        <w:t>2022年第三、四季度餐厨废弃物区级补贴未来得及申请，于2023年初申请拨付到位。因此第三、四季度区级补贴拨付不及时，需要跨年度发放。</w:t>
      </w:r>
    </w:p>
    <w:p w:rsidR="001E05B4" w:rsidRPr="0004613E" w:rsidRDefault="001E05B4" w:rsidP="0004613E">
      <w:pPr>
        <w:spacing w:line="520" w:lineRule="exact"/>
        <w:ind w:firstLineChars="200" w:firstLine="608"/>
        <w:rPr>
          <w:rFonts w:asciiTheme="majorEastAsia" w:eastAsiaTheme="majorEastAsia" w:hAnsiTheme="majorEastAsia"/>
          <w:b w:val="0"/>
          <w:sz w:val="30"/>
          <w:szCs w:val="30"/>
        </w:rPr>
      </w:pPr>
      <w:r w:rsidRPr="0004613E">
        <w:rPr>
          <w:rFonts w:asciiTheme="majorEastAsia" w:eastAsiaTheme="majorEastAsia" w:hAnsiTheme="majorEastAsia" w:hint="eastAsia"/>
          <w:b w:val="0"/>
          <w:sz w:val="30"/>
          <w:szCs w:val="30"/>
        </w:rPr>
        <w:lastRenderedPageBreak/>
        <w:t>2、有关建议</w:t>
      </w:r>
    </w:p>
    <w:p w:rsidR="001E05B4" w:rsidRPr="0004613E" w:rsidRDefault="001E05B4" w:rsidP="0004613E">
      <w:pPr>
        <w:spacing w:line="520" w:lineRule="exact"/>
        <w:ind w:firstLineChars="200" w:firstLine="608"/>
        <w:rPr>
          <w:rFonts w:asciiTheme="majorEastAsia" w:eastAsiaTheme="majorEastAsia" w:hAnsiTheme="majorEastAsia"/>
          <w:b w:val="0"/>
          <w:sz w:val="30"/>
          <w:szCs w:val="30"/>
        </w:rPr>
      </w:pPr>
      <w:r w:rsidRPr="0004613E">
        <w:rPr>
          <w:rFonts w:asciiTheme="majorEastAsia" w:eastAsiaTheme="majorEastAsia" w:hAnsiTheme="majorEastAsia" w:hint="eastAsia"/>
          <w:b w:val="0"/>
          <w:sz w:val="30"/>
          <w:szCs w:val="30"/>
        </w:rPr>
        <w:t>我局将严格规范资金支处进度，及时准确的进行资金申请和拨付，做到不拖延、不马虎，提高预算执行力度。</w:t>
      </w:r>
    </w:p>
    <w:p w:rsidR="00112B58" w:rsidRDefault="00371FA4" w:rsidP="001E05B4">
      <w:pPr>
        <w:snapToGrid w:val="0"/>
        <w:spacing w:line="520" w:lineRule="exact"/>
        <w:ind w:firstLineChars="200" w:firstLine="608"/>
        <w:rPr>
          <w:rFonts w:ascii="仿宋" w:eastAsia="仿宋" w:hAnsi="仿宋"/>
          <w:sz w:val="32"/>
          <w:szCs w:val="32"/>
        </w:rPr>
      </w:pPr>
      <w:r>
        <w:rPr>
          <w:rFonts w:ascii="方正黑体简体" w:eastAsia="方正黑体简体" w:hint="eastAsia"/>
          <w:sz w:val="30"/>
          <w:szCs w:val="30"/>
        </w:rPr>
        <w:t>五、其他需要说明的问题，包括好的经验做法、对加强重点评价管理的建议等。</w:t>
      </w:r>
      <w:bookmarkStart w:id="0" w:name="_GoBack"/>
      <w:bookmarkEnd w:id="0"/>
    </w:p>
    <w:p w:rsidR="00345958" w:rsidRDefault="00345958">
      <w:pPr>
        <w:spacing w:line="560" w:lineRule="exact"/>
        <w:ind w:firstLineChars="200" w:firstLine="608"/>
        <w:rPr>
          <w:rFonts w:ascii="方正黑体简体" w:eastAsia="方正黑体简体"/>
          <w:sz w:val="30"/>
          <w:szCs w:val="30"/>
        </w:rPr>
      </w:pPr>
    </w:p>
    <w:sectPr w:rsidR="00345958" w:rsidSect="00345958">
      <w:pgSz w:w="11907" w:h="16840"/>
      <w:pgMar w:top="1531" w:right="1418" w:bottom="1247" w:left="1531"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6EE" w:rsidRDefault="002A46EE" w:rsidP="00C5028D">
      <w:r>
        <w:separator/>
      </w:r>
    </w:p>
  </w:endnote>
  <w:endnote w:type="continuationSeparator" w:id="0">
    <w:p w:rsidR="002A46EE" w:rsidRDefault="002A46EE" w:rsidP="00C502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variable"/>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variable"/>
    <w:sig w:usb0="00000000" w:usb1="080E0000" w:usb2="00000000" w:usb3="00000000" w:csb0="00040000" w:csb1="00000000"/>
  </w:font>
  <w:font w:name="方正楷体简体">
    <w:altName w:val="微软雅黑"/>
    <w:charset w:val="86"/>
    <w:family w:val="script"/>
    <w:pitch w:val="variable"/>
    <w:sig w:usb0="00000000" w:usb1="080E0000" w:usb2="00000000" w:usb3="00000000" w:csb0="00040000" w:csb1="00000000"/>
  </w:font>
  <w:font w:name="方正黑体简体">
    <w:altName w:val="微软雅黑"/>
    <w:charset w:val="86"/>
    <w:family w:val="script"/>
    <w:pitch w:val="variable"/>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6EE" w:rsidRDefault="002A46EE" w:rsidP="00C5028D">
      <w:r>
        <w:separator/>
      </w:r>
    </w:p>
  </w:footnote>
  <w:footnote w:type="continuationSeparator" w:id="0">
    <w:p w:rsidR="002A46EE" w:rsidRDefault="002A46EE" w:rsidP="00C502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EB3049"/>
    <w:multiLevelType w:val="singleLevel"/>
    <w:tmpl w:val="5EEB3049"/>
    <w:lvl w:ilvl="0">
      <w:start w:val="2"/>
      <w:numFmt w:val="decimal"/>
      <w:suff w:val="nothing"/>
      <w:lvlText w:val="%1、"/>
      <w:lvlJc w:val="left"/>
    </w:lvl>
  </w:abstractNum>
  <w:abstractNum w:abstractNumId="1">
    <w:nsid w:val="5EEB3257"/>
    <w:multiLevelType w:val="singleLevel"/>
    <w:tmpl w:val="5EEB3257"/>
    <w:lvl w:ilvl="0">
      <w:start w:val="2"/>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bordersDoNotSurroundHeader/>
  <w:bordersDoNotSurroundFooter/>
  <w:proofState w:spelling="clean"/>
  <w:defaultTabStop w:val="420"/>
  <w:drawingGridHorizontalSpacing w:val="107"/>
  <w:drawingGridVerticalSpacing w:val="156"/>
  <w:displayHorizontalDrawingGridEvery w:val="0"/>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ulTrailSpace/>
    <w:doNotExpandShiftReturn/>
    <w:adjustLineHeightInTable/>
    <w:useFELayout/>
    <w:useAltKinsokuLineBreakRules/>
  </w:compat>
  <w:rsids>
    <w:rsidRoot w:val="00345958"/>
    <w:rsid w:val="0004613E"/>
    <w:rsid w:val="00112B58"/>
    <w:rsid w:val="001E05B4"/>
    <w:rsid w:val="00214505"/>
    <w:rsid w:val="00297DEE"/>
    <w:rsid w:val="002A46EE"/>
    <w:rsid w:val="00345958"/>
    <w:rsid w:val="00371FA4"/>
    <w:rsid w:val="00381859"/>
    <w:rsid w:val="004F7DD5"/>
    <w:rsid w:val="006D329E"/>
    <w:rsid w:val="007C0C72"/>
    <w:rsid w:val="0099779F"/>
    <w:rsid w:val="009A294E"/>
    <w:rsid w:val="00AB0025"/>
    <w:rsid w:val="00BA5E8F"/>
    <w:rsid w:val="00C5028D"/>
    <w:rsid w:val="00CE0C24"/>
    <w:rsid w:val="00E57705"/>
    <w:rsid w:val="00EA4426"/>
    <w:rsid w:val="00F66F94"/>
    <w:rsid w:val="00FF4E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45958"/>
    <w:pPr>
      <w:widowControl w:val="0"/>
      <w:jc w:val="both"/>
    </w:pPr>
    <w:rPr>
      <w:rFonts w:ascii="宋体" w:eastAsia="方正小标宋简体" w:hAnsi="宋体"/>
      <w:b/>
      <w:spacing w:val="2"/>
      <w:kern w:val="2"/>
      <w:sz w:val="21"/>
    </w:rPr>
  </w:style>
  <w:style w:type="paragraph" w:styleId="1">
    <w:name w:val="heading 1"/>
    <w:basedOn w:val="a"/>
    <w:next w:val="a"/>
    <w:rsid w:val="00345958"/>
    <w:pPr>
      <w:keepNext/>
      <w:keepLines/>
      <w:spacing w:before="340" w:after="330" w:line="578" w:lineRule="auto"/>
      <w:outlineLvl w:val="0"/>
    </w:pPr>
    <w:rPr>
      <w:bCs/>
      <w:kern w:val="44"/>
      <w:sz w:val="44"/>
      <w:szCs w:val="44"/>
    </w:rPr>
  </w:style>
  <w:style w:type="paragraph" w:styleId="2">
    <w:name w:val="heading 2"/>
    <w:basedOn w:val="a"/>
    <w:next w:val="a"/>
    <w:rsid w:val="00345958"/>
    <w:pPr>
      <w:keepNext/>
      <w:keepLines/>
      <w:spacing w:before="260" w:after="260" w:line="415" w:lineRule="auto"/>
      <w:outlineLvl w:val="1"/>
    </w:pPr>
    <w:rPr>
      <w:rFonts w:ascii="Times New Roman" w:eastAsia="黑体" w:hAnsi="Times New Roman"/>
      <w:bCs/>
      <w:sz w:val="32"/>
      <w:szCs w:val="32"/>
    </w:rPr>
  </w:style>
  <w:style w:type="paragraph" w:styleId="3">
    <w:name w:val="heading 3"/>
    <w:basedOn w:val="a"/>
    <w:next w:val="a"/>
    <w:rsid w:val="00345958"/>
    <w:pPr>
      <w:keepNext/>
      <w:keepLines/>
      <w:spacing w:before="260" w:after="260" w:line="415" w:lineRule="auto"/>
      <w:outlineLvl w:val="2"/>
    </w:pPr>
    <w:rPr>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02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5028D"/>
    <w:rPr>
      <w:rFonts w:ascii="宋体" w:eastAsia="方正小标宋简体" w:hAnsi="宋体"/>
      <w:b/>
      <w:spacing w:val="2"/>
      <w:kern w:val="2"/>
      <w:sz w:val="18"/>
      <w:szCs w:val="18"/>
    </w:rPr>
  </w:style>
  <w:style w:type="paragraph" w:styleId="a4">
    <w:name w:val="footer"/>
    <w:basedOn w:val="a"/>
    <w:link w:val="Char0"/>
    <w:uiPriority w:val="99"/>
    <w:semiHidden/>
    <w:unhideWhenUsed/>
    <w:rsid w:val="00C5028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5028D"/>
    <w:rPr>
      <w:rFonts w:ascii="宋体" w:eastAsia="方正小标宋简体" w:hAnsi="宋体"/>
      <w:b/>
      <w:spacing w:val="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CD9B9142-850C-43BD-B5A7-10CB35172F1C}">
  <ds:schemaRefs>
    <ds:schemaRef ds:uri="http://www.yozosoft.com.cn/officeDocument/2016/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316</Words>
  <Characters>1805</Characters>
  <Application>Microsoft Office Word</Application>
  <DocSecurity>0</DocSecurity>
  <Lines>15</Lines>
  <Paragraphs>4</Paragraphs>
  <ScaleCrop>false</ScaleCrop>
  <Company/>
  <LinksUpToDate>false</LinksUpToDate>
  <CharactersWithSpaces>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dcterms:created xsi:type="dcterms:W3CDTF">2023-03-06T07:21:00Z</dcterms:created>
  <dcterms:modified xsi:type="dcterms:W3CDTF">2023-04-18T01:31:00Z</dcterms:modified>
</cp:coreProperties>
</file>