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2023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中共唐山市丰南区委编办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eastAsia="方正仿宋简体"/>
          <w:sz w:val="30"/>
          <w:szCs w:val="30"/>
          <w:lang w:val="en-US" w:eastAsia="zh-CN"/>
        </w:rPr>
        <w:t>2024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1</w:t>
      </w:r>
      <w:r>
        <w:rPr>
          <w:rFonts w:eastAsia="方正仿宋简体"/>
          <w:sz w:val="30"/>
          <w:szCs w:val="30"/>
        </w:rPr>
        <w:t>日　</w:t>
      </w:r>
    </w:p>
    <w:p>
      <w:pPr>
        <w:spacing w:line="580" w:lineRule="exact"/>
        <w:rPr>
          <w:rFonts w:hint="eastAsia" w:eastAsia="方正仿宋简体"/>
          <w:sz w:val="30"/>
          <w:szCs w:val="30"/>
          <w:lang w:val="en-US" w:eastAsia="zh-CN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hint="eastAsia" w:eastAsia="方正楷体简体"/>
          <w:sz w:val="30"/>
          <w:szCs w:val="30"/>
        </w:rPr>
      </w:pPr>
    </w:p>
    <w:p>
      <w:pPr>
        <w:spacing w:line="580" w:lineRule="exact"/>
        <w:ind w:firstLine="430" w:firstLineChars="200"/>
        <w:rPr>
          <w:rFonts w:hint="eastAsia" w:eastAsia="方正仿宋简体"/>
          <w:sz w:val="30"/>
          <w:szCs w:val="30"/>
        </w:rPr>
      </w:pPr>
      <w:r>
        <w:t> </w:t>
      </w:r>
    </w:p>
    <w:p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>
      <w:pPr>
        <w:snapToGrid w:val="0"/>
        <w:spacing w:line="588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20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年，区编办共安排项目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项。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符合政府决策；项目绩效目标清晰、细化。业务管理合法合规；遵守相关法律法规和业务管理规定；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促进各类项目工作谋划到位、开展有序，助推各类项目的有效运行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；制定了相应的项目质量要求；项目资金符合相关财务会计制度；符合财务管理，拨付有完整手续，无截留挪用等情况。</w:t>
      </w:r>
    </w:p>
    <w:p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>
      <w:pPr>
        <w:spacing w:line="58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 w:bidi="ar-SA"/>
        </w:rPr>
        <w:t>2023年，区编办共安排项目2项。一、根据市编办印发《关于做好网上名称管理工作的紧急通知》精神实现党政机关、事业单位域名注册（续费）“全覆盖”和党政机关、事业单位互联网网站挂标“全覆盖”。区编办2023年项目年初预算安排55200元，后只有5家单位有网站才需进行域名注册和续费，共花费资金1000元。二、通过机构编制改革促使机构编制信息平台正常运行，能够更好的加强系统网络平台维护和有效运行，促进机构编制改革工作顺利完成。区编办2023年项目年初预算安排100000元，采用先计划，再实施，最后总结经验的办法，共花费资金59836元，促进各类项目工作谋划到位、开展有序，助推各类项目的有效运行。</w:t>
      </w:r>
    </w:p>
    <w:p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>
      <w:pPr>
        <w:spacing w:line="58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按照财政局预算绩效管理要求，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中共唐山市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丰南区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委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编办对20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年初确定的部门一般公共预算支出项目全面开展了绩效自评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绩效自评覆盖率达到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%。绩效目标设定是清晰准确，绩效指标全面完整、科学合理，绩效标准恰当适宜、易于评价，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已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深入分析原因，逐项查找差距。</w:t>
      </w:r>
    </w:p>
    <w:p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>
      <w:pPr>
        <w:snapToGrid w:val="0"/>
        <w:spacing w:line="588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通过实施预算项目绩效评价发现，预算项目绩效目标设定还需进一步详尽，绩效指标应充分体现“结果”导向原则。进一步改进完善的措施:一是按照"结果"导向原则做好项目绩效目标设定工作，将绩效目标设定从“支出完成”和“实现产出”向注重“全面结果”的评价重点转变;二是完善项目绩效指标设定，进一步探索更具科学性和可操作性的绩效分析、绩效考核指标体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DA2ZTVmNmU1Y2M5YzhmZWEyNzI0YTNlMzgzOWQifQ=="/>
  </w:docVars>
  <w:rsids>
    <w:rsidRoot w:val="131E3F3D"/>
    <w:rsid w:val="00D9012D"/>
    <w:rsid w:val="041D24B9"/>
    <w:rsid w:val="0A622187"/>
    <w:rsid w:val="131E3F3D"/>
    <w:rsid w:val="16F37982"/>
    <w:rsid w:val="17270E58"/>
    <w:rsid w:val="26F176CF"/>
    <w:rsid w:val="316F4012"/>
    <w:rsid w:val="3B1277D4"/>
    <w:rsid w:val="4A23652E"/>
    <w:rsid w:val="63524CAE"/>
    <w:rsid w:val="7841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820</Words>
  <Characters>859</Characters>
  <Lines>0</Lines>
  <Paragraphs>0</Paragraphs>
  <TotalTime>16</TotalTime>
  <ScaleCrop>false</ScaleCrop>
  <LinksUpToDate>false</LinksUpToDate>
  <CharactersWithSpaces>892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2023-03-22T01:30:00Z</dcterms:created>
  <dc:creator>。</dc:creator>
  <cp:lastModifiedBy>Administrator</cp:lastModifiedBy>
  <dcterms:modified xsi:type="dcterms:W3CDTF">2024-02-20T07:50:22Z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61D7F4B3816240178AA9384E423827B5</vt:lpwstr>
  </property>
</Properties>
</file>