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w:rPr>
          <w:rFonts w:hint="default" w:ascii="Times New Roman" w:hAnsi="Times New Roman" w:cs="Times New Roman"/>
        </w:rP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rPr>
          <w:rFonts w:hint="default" w:ascii="Times New Roman" w:hAnsi="Times New Roman" w:cs="Times New Roman"/>
        </w:rP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spacing w:line="600" w:lineRule="auto"/>
        <w:jc w:val="left"/>
        <w:rPr>
          <w:rFonts w:hint="default" w:ascii="Times New Roman" w:hAnsi="Times New Roman" w:eastAsia="楷体_GB2312" w:cs="Times New Roman"/>
          <w:color w:val="000000"/>
          <w:sz w:val="40"/>
          <w:szCs w:val="40"/>
          <w:lang w:val="en-US" w:eastAsia="zh-CN"/>
        </w:rPr>
      </w:pPr>
      <w:r>
        <w:rPr>
          <w:rFonts w:hint="default" w:ascii="Times New Roman" w:hAnsi="Times New Roman" w:eastAsia="黑体" w:cs="Times New Roman"/>
          <w:color w:val="000000"/>
          <w:sz w:val="40"/>
          <w:szCs w:val="40"/>
        </w:rPr>
        <w:t>预算代码</w:t>
      </w:r>
      <w:r>
        <w:rPr>
          <w:rFonts w:hint="default" w:ascii="Times New Roman" w:hAnsi="Times New Roman" w:eastAsia="楷体_GB2312" w:cs="Times New Roman"/>
          <w:color w:val="000000"/>
          <w:sz w:val="40"/>
          <w:szCs w:val="40"/>
        </w:rPr>
        <w:t>：</w:t>
      </w:r>
      <w:r>
        <w:rPr>
          <w:rFonts w:hint="default" w:ascii="Times New Roman" w:hAnsi="Times New Roman" w:eastAsia="楷体_GB2312" w:cs="Times New Roman"/>
          <w:color w:val="000000"/>
          <w:sz w:val="40"/>
          <w:szCs w:val="40"/>
          <w:lang w:val="en-US" w:eastAsia="zh-CN"/>
        </w:rPr>
        <w:t>327</w:t>
      </w:r>
    </w:p>
    <w:p>
      <w:pPr>
        <w:spacing w:line="600" w:lineRule="auto"/>
        <w:jc w:val="left"/>
        <w:rPr>
          <w:rFonts w:hint="default" w:ascii="Times New Roman" w:hAnsi="Times New Roman" w:eastAsia="楷体_GB2312" w:cs="Times New Roman"/>
          <w:color w:val="000000"/>
          <w:sz w:val="40"/>
          <w:szCs w:val="40"/>
        </w:rPr>
      </w:pPr>
      <w:r>
        <w:rPr>
          <w:rFonts w:hint="default" w:ascii="Times New Roman" w:hAnsi="Times New Roman" w:eastAsia="黑体" w:cs="Times New Roman"/>
          <w:color w:val="000000"/>
          <w:sz w:val="40"/>
          <w:szCs w:val="40"/>
        </w:rPr>
        <w:t>单位名称</w:t>
      </w:r>
      <w:r>
        <w:rPr>
          <w:rFonts w:hint="default" w:ascii="Times New Roman" w:hAnsi="Times New Roman" w:eastAsia="楷体_GB2312" w:cs="Times New Roman"/>
          <w:color w:val="000000"/>
          <w:sz w:val="40"/>
          <w:szCs w:val="40"/>
        </w:rPr>
        <w:t>：唐山市丰南区公安局（汇总）</w:t>
      </w:r>
    </w:p>
    <w:p>
      <w:pPr>
        <w:spacing w:line="600" w:lineRule="auto"/>
        <w:jc w:val="left"/>
        <w:rPr>
          <w:rFonts w:hint="default" w:ascii="Times New Roman" w:hAnsi="Times New Roman" w:eastAsia="楷体_GB2312" w:cs="Times New Roman"/>
          <w:color w:val="000000"/>
          <w:sz w:val="40"/>
          <w:szCs w:val="40"/>
          <w:lang w:val="en-US" w:eastAsia="zh-CN"/>
        </w:rPr>
      </w:pPr>
    </w:p>
    <w:p>
      <w:pPr>
        <w:spacing w:line="600" w:lineRule="auto"/>
        <w:jc w:val="center"/>
        <w:rPr>
          <w:rFonts w:hint="default" w:ascii="Times New Roman" w:hAnsi="Times New Roman" w:eastAsia="楷体_GB2312" w:cs="Times New Roman"/>
          <w:color w:val="000000"/>
          <w:sz w:val="40"/>
          <w:szCs w:val="40"/>
        </w:rPr>
      </w:pPr>
    </w:p>
    <w:p>
      <w:pPr>
        <w:spacing w:line="600" w:lineRule="auto"/>
        <w:jc w:val="center"/>
        <w:rPr>
          <w:rFonts w:hint="default" w:ascii="Times New Roman" w:hAnsi="Times New Roman" w:eastAsia="楷体_GB2312" w:cs="Times New Roman"/>
          <w:color w:val="000000"/>
          <w:sz w:val="40"/>
          <w:szCs w:val="40"/>
        </w:rPr>
      </w:pPr>
    </w:p>
    <w:p>
      <w:pPr>
        <w:spacing w:line="600" w:lineRule="auto"/>
        <w:jc w:val="both"/>
        <w:rPr>
          <w:rFonts w:hint="default" w:ascii="Times New Roman" w:hAnsi="Times New Roman" w:eastAsia="楷体_GB2312" w:cs="Times New Roman"/>
          <w:color w:val="000000"/>
          <w:sz w:val="40"/>
          <w:szCs w:val="40"/>
        </w:rPr>
      </w:pPr>
    </w:p>
    <w:p>
      <w:pPr>
        <w:spacing w:line="600" w:lineRule="auto"/>
        <w:jc w:val="center"/>
        <w:rPr>
          <w:rFonts w:hint="default" w:ascii="Times New Roman" w:hAnsi="Times New Roman" w:eastAsia="楷体_GB2312" w:cs="Times New Roman"/>
          <w:color w:val="000000"/>
          <w:sz w:val="40"/>
          <w:szCs w:val="40"/>
        </w:rPr>
      </w:pPr>
      <w:r>
        <w:rPr>
          <w:rFonts w:hint="default" w:ascii="Times New Roman" w:hAnsi="Times New Roman" w:eastAsia="楷体_GB2312" w:cs="Times New Roman"/>
          <w:color w:val="000000"/>
          <w:sz w:val="40"/>
          <w:szCs w:val="40"/>
        </w:rPr>
        <w:t>二〇二四年八月</w:t>
      </w:r>
    </w:p>
    <w:p>
      <w:pPr>
        <w:rPr>
          <w:rFonts w:hint="default" w:ascii="Times New Roman" w:hAnsi="Times New Roman" w:eastAsia="楷体_GB2312" w:cs="Times New Roman"/>
          <w:color w:val="000000"/>
          <w:sz w:val="40"/>
          <w:szCs w:val="40"/>
        </w:rPr>
      </w:pPr>
      <w:r>
        <w:rPr>
          <w:rFonts w:hint="default" w:ascii="Times New Roman" w:hAnsi="Times New Roman" w:eastAsia="楷体_GB2312" w:cs="Times New Roman"/>
          <w:color w:val="000000"/>
          <w:sz w:val="40"/>
          <w:szCs w:val="40"/>
        </w:rPr>
        <w:br w:type="page"/>
      </w:r>
    </w:p>
    <w:p>
      <w:pPr>
        <w:spacing w:line="600" w:lineRule="auto"/>
        <w:jc w:val="center"/>
        <w:rPr>
          <w:rFonts w:hint="default" w:ascii="Times New Roman" w:hAnsi="Times New Roman" w:eastAsia="楷体_GB2312" w:cs="Times New Roman"/>
          <w:color w:val="000000"/>
          <w:sz w:val="40"/>
          <w:szCs w:val="40"/>
        </w:rPr>
      </w:pPr>
    </w:p>
    <w:p>
      <w:pPr>
        <w:rPr>
          <w:rFonts w:hint="default" w:ascii="Times New Roman" w:hAnsi="Times New Roman" w:eastAsia="黑体" w:cs="Times New Roman"/>
          <w:b/>
          <w:bCs/>
          <w:sz w:val="32"/>
          <w:szCs w:val="36"/>
          <w:highlight w:val="yellow"/>
        </w:rPr>
      </w:pPr>
    </w:p>
    <w:p>
      <w:pPr>
        <w:rPr>
          <w:rFonts w:hint="default" w:ascii="Times New Roman" w:hAnsi="Times New Roman" w:eastAsia="黑体" w:cs="Times New Roman"/>
          <w:b/>
          <w:bCs/>
          <w:sz w:val="72"/>
          <w:szCs w:val="96"/>
        </w:rPr>
      </w:pPr>
    </w:p>
    <w:p>
      <w:pPr>
        <w:rPr>
          <w:rFonts w:hint="default" w:ascii="Times New Roman" w:hAnsi="Times New Roman" w:eastAsia="黑体" w:cs="Times New Roman"/>
          <w:b/>
          <w:bCs/>
          <w:sz w:val="72"/>
          <w:szCs w:val="96"/>
        </w:rPr>
      </w:pPr>
    </w:p>
    <w:p>
      <w:pPr>
        <w:rPr>
          <w:rFonts w:hint="default" w:ascii="Times New Roman" w:hAnsi="Times New Roman" w:eastAsia="黑体" w:cs="Times New Roman"/>
          <w:b/>
          <w:bCs/>
          <w:sz w:val="72"/>
          <w:szCs w:val="96"/>
        </w:rPr>
      </w:pPr>
    </w:p>
    <w:p>
      <w:pPr>
        <w:rPr>
          <w:rFonts w:hint="default" w:ascii="Times New Roman" w:hAnsi="Times New Roman" w:eastAsia="黑体" w:cs="Times New Roman"/>
          <w:b/>
          <w:bCs/>
          <w:sz w:val="72"/>
          <w:szCs w:val="96"/>
        </w:rPr>
      </w:pPr>
      <w:r>
        <w:rPr>
          <w:rFonts w:hint="default" w:ascii="Times New Roman" w:hAnsi="Times New Roman" w:eastAsia="黑体" w:cs="Times New Roman"/>
          <w:b/>
          <w:bCs/>
          <w:sz w:val="72"/>
          <w:szCs w:val="96"/>
        </w:rPr>
        <w:t>2023年度部门决算公开文本</w:t>
      </w:r>
    </w:p>
    <w:p>
      <w:pPr>
        <w:spacing w:line="360" w:lineRule="auto"/>
        <w:jc w:val="center"/>
        <w:rPr>
          <w:rFonts w:hint="default" w:ascii="Times New Roman" w:hAnsi="Times New Roman" w:eastAsia="黑体" w:cs="Times New Roman"/>
          <w:sz w:val="56"/>
          <w:szCs w:val="72"/>
        </w:rPr>
      </w:pPr>
    </w:p>
    <w:p>
      <w:pPr>
        <w:spacing w:line="600" w:lineRule="auto"/>
        <w:jc w:val="center"/>
        <w:rPr>
          <w:rFonts w:hint="default" w:ascii="Times New Roman" w:hAnsi="Times New Roman" w:eastAsia="黑体" w:cs="Times New Roman"/>
          <w:sz w:val="56"/>
          <w:szCs w:val="72"/>
        </w:rPr>
      </w:pPr>
    </w:p>
    <w:p>
      <w:pPr>
        <w:spacing w:line="600" w:lineRule="auto"/>
        <w:jc w:val="center"/>
        <w:rPr>
          <w:rFonts w:hint="default" w:ascii="Times New Roman" w:hAnsi="Times New Roman" w:eastAsia="黑体" w:cs="Times New Roman"/>
          <w:sz w:val="56"/>
          <w:szCs w:val="72"/>
        </w:rPr>
      </w:pPr>
    </w:p>
    <w:p>
      <w:pPr>
        <w:spacing w:line="480" w:lineRule="auto"/>
        <w:jc w:val="both"/>
        <w:rPr>
          <w:rFonts w:hint="default" w:ascii="Times New Roman" w:hAnsi="Times New Roman" w:eastAsia="黑体" w:cs="Times New Roman"/>
          <w:sz w:val="56"/>
          <w:szCs w:val="72"/>
        </w:rPr>
      </w:pPr>
    </w:p>
    <w:p>
      <w:pPr>
        <w:snapToGrid w:val="0"/>
        <w:jc w:val="center"/>
        <w:rPr>
          <w:rFonts w:hint="eastAsia" w:ascii="Times New Roman" w:hAnsi="Times New Roman" w:eastAsia="楷体_GB2312" w:cs="Times New Roman"/>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Times New Roman" w:hAnsi="Times New Roman" w:eastAsia="楷体_GB2312" w:cs="Times New Roman"/>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唐山市丰南区公安局（汇总）</w:t>
      </w:r>
    </w:p>
    <w:p>
      <w:pPr>
        <w:snapToGrid w:val="0"/>
        <w:jc w:val="center"/>
        <w:rPr>
          <w:rFonts w:hint="eastAsia" w:ascii="Times New Roman" w:hAnsi="Times New Roman" w:eastAsia="楷体_GB2312" w:cs="Times New Roman"/>
          <w:sz w:val="56"/>
          <w:szCs w:val="72"/>
          <w:lang w:val="en-US" w:eastAsia="zh-CN"/>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default"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Times New Roman" w:hAnsi="Times New Roman" w:eastAsia="楷体_GB2312" w:cs="Times New Roman"/>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八月</w:t>
      </w:r>
    </w:p>
    <w:p>
      <w:pPr>
        <w:tabs>
          <w:tab w:val="left" w:pos="2728"/>
        </w:tabs>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目    录</w:t>
      </w:r>
    </w:p>
    <w:p>
      <w:pPr>
        <w:widowControl/>
        <w:spacing w:after="160" w:line="580" w:lineRule="exact"/>
        <w:ind w:firstLine="640" w:firstLineChars="200"/>
        <w:rPr>
          <w:rFonts w:hint="default" w:ascii="Times New Roman" w:hAnsi="Times New Roman" w:eastAsia="黑体" w:cs="Times New Roman"/>
          <w:sz w:val="32"/>
          <w:szCs w:val="32"/>
        </w:rPr>
      </w:pPr>
    </w:p>
    <w:p>
      <w:pPr>
        <w:widowControl/>
        <w:spacing w:after="160" w:line="580" w:lineRule="exact"/>
        <w:ind w:firstLine="640" w:firstLineChars="200"/>
        <w:rPr>
          <w:rFonts w:hint="default" w:ascii="Times New Roman" w:hAnsi="Times New Roman" w:eastAsia="仿宋_GB2312" w:cs="Times New Roman"/>
          <w:sz w:val="24"/>
          <w:szCs w:val="32"/>
        </w:rPr>
      </w:pPr>
      <w:r>
        <w:rPr>
          <w:rFonts w:hint="default" w:ascii="Times New Roman" w:hAnsi="Times New Roman" w:eastAsia="黑体" w:cs="Times New Roman"/>
          <w:sz w:val="32"/>
          <w:szCs w:val="32"/>
        </w:rPr>
        <w:t>第一部分   部门概况</w:t>
      </w:r>
    </w:p>
    <w:p>
      <w:pPr>
        <w:widowControl/>
        <w:spacing w:after="160" w:line="580" w:lineRule="exact"/>
        <w:ind w:firstLine="1273" w:firstLineChars="398"/>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一、部门职责</w:t>
      </w:r>
    </w:p>
    <w:p>
      <w:pPr>
        <w:widowControl/>
        <w:spacing w:after="160" w:line="580" w:lineRule="exact"/>
        <w:ind w:firstLine="1273" w:firstLineChars="398"/>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二、机构设置</w:t>
      </w:r>
    </w:p>
    <w:p>
      <w:pPr>
        <w:widowControl/>
        <w:spacing w:after="160"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第二部分   2023年度部门决算报表</w:t>
      </w:r>
    </w:p>
    <w:p>
      <w:pPr>
        <w:widowControl/>
        <w:spacing w:after="160" w:line="580" w:lineRule="exact"/>
        <w:ind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一、收入支出决算总表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二、收入决算表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三、支出决算表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四、财政拨款收入支出决算总表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八、国有资本经营预算财政拨款支出决算表</w:t>
      </w:r>
    </w:p>
    <w:p>
      <w:pPr>
        <w:widowControl/>
        <w:spacing w:after="160" w:line="580" w:lineRule="exact"/>
        <w:ind w:left="640" w:firstLine="640" w:firstLineChars="200"/>
        <w:rPr>
          <w:rFonts w:hint="default" w:ascii="Times New Roman" w:hAnsi="Times New Roman" w:eastAsia="仿宋_GB2312" w:cs="Times New Roman"/>
          <w:sz w:val="20"/>
          <w:szCs w:val="32"/>
        </w:rPr>
      </w:pPr>
      <w:r>
        <w:rPr>
          <w:rFonts w:hint="default"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第三部分   2023年度部门决算情况说明</w:t>
      </w:r>
    </w:p>
    <w:p>
      <w:pPr>
        <w:widowControl/>
        <w:spacing w:after="160" w:line="580" w:lineRule="exact"/>
        <w:ind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一、收入支出决算总体情况说明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十、其他需要说明的情况</w:t>
      </w:r>
    </w:p>
    <w:p>
      <w:pPr>
        <w:widowControl/>
        <w:spacing w:after="160" w:line="580" w:lineRule="exact"/>
        <w:ind w:firstLine="640" w:firstLineChars="200"/>
        <w:rPr>
          <w:rFonts w:hint="default"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default" w:ascii="Times New Roman" w:hAnsi="Times New Roman" w:eastAsia="黑体" w:cs="Times New Roman"/>
          <w:sz w:val="32"/>
          <w:szCs w:val="32"/>
        </w:rPr>
        <w:t>第四部分  名词解释</w:t>
      </w:r>
    </w:p>
    <w:p>
      <w:pPr>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黑体" w:cs="Times New Roman"/>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黑体" w:cs="Times New Roman"/>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黑体" w:cs="Times New Roman"/>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 xml:space="preserve">第一部分  </w:t>
      </w:r>
      <w:r>
        <w:rPr>
          <w:rFonts w:hint="default" w:ascii="Times New Roman" w:hAnsi="Times New Roman" w:eastAsia="黑体" w:cs="Times New Roman"/>
          <w:i w:val="0"/>
          <w:iCs w:val="0"/>
          <w:caps w:val="0"/>
          <w:color w:val="000000"/>
          <w:spacing w:val="0"/>
          <w:sz w:val="72"/>
          <w:szCs w:val="72"/>
          <w:highlight w:val="none"/>
          <w:shd w:val="clear" w:fill="FFFFFF"/>
          <w:lang w:eastAsia="zh-CN"/>
        </w:rPr>
        <w:t>部门</w:t>
      </w:r>
      <w:r>
        <w:rPr>
          <w:rFonts w:hint="default" w:ascii="Times New Roman" w:hAnsi="Times New Roman" w:eastAsia="黑体" w:cs="Times New Roman"/>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rPr>
          <w:rFonts w:hint="default" w:ascii="Times New Roman" w:hAnsi="Times New Roman" w:eastAsia="黑体" w:cs="Times New Roman"/>
          <w:i w:val="0"/>
          <w:iCs w:val="0"/>
          <w:caps w:val="0"/>
          <w:color w:val="000000"/>
          <w:spacing w:val="0"/>
          <w:sz w:val="33"/>
          <w:szCs w:val="33"/>
          <w:highlight w:val="none"/>
          <w:shd w:val="clear" w:fill="FFFFFF"/>
        </w:rPr>
      </w:pPr>
      <w:r>
        <w:rPr>
          <w:rFonts w:hint="default" w:ascii="Times New Roman" w:hAnsi="Times New Roman" w:eastAsia="黑体" w:cs="Times New Roman"/>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Times New Roman" w:hAnsi="Times New Roman" w:eastAsia="Arial" w:cs="Times New Roman"/>
          <w:i w:val="0"/>
          <w:iCs w:val="0"/>
          <w:caps w:val="0"/>
          <w:color w:val="000000"/>
          <w:spacing w:val="0"/>
          <w:sz w:val="32"/>
          <w:szCs w:val="32"/>
          <w:highlight w:val="none"/>
        </w:rPr>
      </w:pPr>
      <w:r>
        <w:rPr>
          <w:rFonts w:hint="default" w:ascii="Times New Roman" w:hAnsi="Times New Roman" w:eastAsia="黑体" w:cs="Times New Roman"/>
          <w:i w:val="0"/>
          <w:iCs w:val="0"/>
          <w:caps w:val="0"/>
          <w:color w:val="000000"/>
          <w:spacing w:val="0"/>
          <w:sz w:val="32"/>
          <w:szCs w:val="32"/>
          <w:highlight w:val="none"/>
          <w:shd w:val="clear" w:fill="FFFFFF"/>
        </w:rPr>
        <w:t>一、</w:t>
      </w:r>
      <w:r>
        <w:rPr>
          <w:rFonts w:hint="default" w:ascii="Times New Roman" w:hAnsi="Times New Roman" w:eastAsia="黑体" w:cs="Times New Roman"/>
          <w:i w:val="0"/>
          <w:iCs w:val="0"/>
          <w:caps w:val="0"/>
          <w:color w:val="000000"/>
          <w:spacing w:val="0"/>
          <w:sz w:val="32"/>
          <w:szCs w:val="32"/>
          <w:highlight w:val="none"/>
          <w:shd w:val="clear" w:fill="FFFFFF"/>
          <w:lang w:eastAsia="zh-CN"/>
        </w:rPr>
        <w:t>部门</w:t>
      </w:r>
      <w:r>
        <w:rPr>
          <w:rFonts w:hint="default" w:ascii="Times New Roman" w:hAnsi="Times New Roman" w:eastAsia="黑体" w:cs="Times New Roman"/>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（一）交通管理</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疏导交通,查处违章，保证道路畅通，降低城区整体的车辆发案率，改善丰南区的道路交通状况。</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（二）维护国家安全</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国内安全保卫：针对境内极端宗教等敌对势力、敌对组织和敌对分子，在民族宗教、社科高校、新闻出版、涉外及其他特殊领域，运用专门力量和手段，开展情报信息、专案侦察和防范保卫工作。及时发现情报、线索，有效防范影响政治安全的重大敏感事件，阻止境内外敌对势力在网上进行集中的反动宣传、建立政治舞台和活动阵地。</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反恐冲突：搜集、分析、研判涉恐情报信息，掌握恐怖活动特点和动向；做好涉恐重点人管控和涉恐情报线索核查；指导、协调有关单位开展反恐怖防范工作；开展区级应急处突拉动演练；不断完善各类反恐应急预案；组织、指导、协调、参与个人极端事件、群体性事件等紧急突发事件的处置和大型活动安保工作。提高反恐处突能力，最大限度地减少人员伤亡和社会危害，维护我区的政治安定和社会稳定，保护国家和群众的生命财产安全；突发事件得到及时处置，大型活动成功举办。</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网络安全：组织、开展网络安全保卫工作，监督、检察、指导信息安全登记保护工作；开展互联网信息巡查处置、舆情引导反制工作。上网场所安全技术措施和上网实名制有效落实，属地网站违法有害信息能够及时发现和处置；预警涉稳涉恐情报信息，破获网上维稳专案，落实全区重要信息系统和政府网站等级保护工作，网络与信息安全事件得到有效控制。</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（三）打击防范违法犯罪</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刑事侦察：区级重大经济犯罪案、毒品违法犯罪案、网络违法犯罪案、食品药品安全犯罪案、环境安全犯罪案的侦查工作，直接立案侦办重特大案件。严厉打重大经济犯罪案、毒品违法犯罪案、网络违法犯罪案、食品药品安全犯罪案、环境安全犯罪等，维护社会经济秩序，保护人民生命安全，维护社会长治久安。</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（四）社会面管控</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巡逻防控：组织开展巡逻防控工作，有效遏制街面可防性案件发案，提升人民群众安全感和满意率。</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人口及户籍管理：对常住、暂住、重点人口和出租房屋进行治安管理；区级居民提供身份证、户口薄、准迁证、迁移证等特种证件管理工作。通过信息采集、登记等手段，加强对常住、暂住、重点人口和出租房屋的管理，掌握底数和变化情况；有效保障全区居民对居民身份证等证件业务办理和持有需求。</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治安管理：派出所规范化建设、负责护城河工作建设，对区级内部单位、行业场所、金融、保安、枪械、危爆物品等进行管理，区级治安案件查处，掌握区级治安形势。提高护城河科技化、信息化水平、整体查控能力；减少涉及枪械及危险、爆炸物品的案事件发生；确保全区输油气管道和电力设施平稳运行；规范全区保安服务市场；掌握全区治安形势，指导治安防范和管理，实现创建目标。</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出入境及外国人管理：公安机关出入境管理工作，管理全区公民非公务活动出境和来区级境外人员，依法组织侦办和查处涉外案（事）件；组织指导区级边防治安管理、渔船民管理以及打击海上走私、贩毒、偷渡工作；管理区级出入境证件的管理工作。强化境外人员管理，有效打击骗取出入境证件、偷越国边境、妨害国边境管理案件；强化出入境证件申办管理工作，提高群众满意度。</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（五）羁押监管</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公安监管场所业务工作及在押人员的监管教育、安全防范工作，查处安全事故；指导监所硬件设施建设；指导区级公安监管部门做好教育感化深挖犯罪工作。提升全区公安监所管理和安全防范水平。</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（六）公安科学技术建设</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刑事科学技术：参与、直接办理重特大刑事案件、治安案件、事故和灾害等现场勘查及尸体检验工作；区级疑难案件痕迹、生物、理化、毒化、文件、影像、电子等各类物证的检验鉴定、复核及心理测试技术工作；承担有较大影响案件的气味追踪、犯罪物证气味鉴别，以及重大活动安保、安检等任务。提高鉴定准确率，有效辅助案件侦破工作。</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情报信息工作：负责搜集、汇总、分析、研判技侦手段获取的情报信息；使用技侦装备侦查办理案件、查证犯罪线索，加强重点人管控；对技侦侦控系统进行建设、升级和维护，购置技侦手段专用设备。提高情报信息搜集、研判、分析能力、对重点人管控能力，保障技侦系统正常运转，有效辅助案件侦破工作。</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公安信息化建设：组织实施公安信息化建设，对信息化系统进行维护工作。全面提升我区公安机关信息化建设水平。</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（七）公安政务管理</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综合业务管理：指导、办理劳动教养、收容教养案件审批及听证、行政复议、国家赔偿、行政诉讼案件、涉警信访工作；组织、指导、开展区级公安机关警务督察和内部审计；负责指挥调度、情报分析研判等。加大督查力度，促进民警执法规范化，妥善处理信访案件，提高群众满意度。</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（八）维护社会稳定和国家安全</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协调维护社会稳定和国家安全：指导、协调和督导各级各部门排查、化解影响社会稳定的重大不稳定隐患、群体性事件和突发事件及影响国家安全的事件。预防减少不稳定因素的发生，有效化解不稳定隐患、群体性事件和突发事件，维护国家安全工作。</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（九）推进平安河北建设</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大要案协调保障：对县直有关政法部门牵头办理的社会影响力加大、跨区域等重特大案件侦办、办案经费进行指导、协调，确保案件及时侦破。深化平安铁路建设，健全治安防控体系，夯实基层基础，确保年内不发生爆炸铁路和颠覆列车重大案事件，不发生群体性冲击铁路等重大事件，净化沿线治安和列车运行安全环境，确保县内铁路沿线治安秩序稳定。</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（十）政法事务管理</w:t>
      </w:r>
    </w:p>
    <w:p>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综合业务管理：建设政法队伍，保障政法系统因公牺牲伤残特困干警资助等合法权益，开展区级政法系统宣传教育和政法网维护管理和信息化建设，构建政法网络安全体系，指导各级政法信息网络中心业务工作开展。对生活确实困难的涉法涉诉信访人进行救助，促进信访案件化解，提高涉法涉诉信访案件息诉数量。</w:t>
      </w:r>
    </w:p>
    <w:p>
      <w:pPr>
        <w:numPr>
          <w:ilvl w:val="0"/>
          <w:numId w:val="0"/>
        </w:numPr>
        <w:rPr>
          <w:rFonts w:hint="default" w:ascii="Times New Roman" w:hAnsi="Times New Roman" w:eastAsia="仿宋" w:cs="Times New Roman"/>
          <w:sz w:val="30"/>
          <w:szCs w:val="30"/>
          <w:lang w:eastAsia="zh-CN"/>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一</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对全区政法工作研究提出全局性部署，推进平安丰南、法治丰南建设，加强过硬队伍建设，深化智能化建设，坚决维护国家政治安全、确保社会大局稳定、促进社会公平正义、保障人民安居乐业。</w:t>
      </w:r>
    </w:p>
    <w:p>
      <w:pPr>
        <w:numPr>
          <w:ilvl w:val="0"/>
          <w:numId w:val="0"/>
        </w:numPr>
        <w:rPr>
          <w:rFonts w:hint="default" w:ascii="Times New Roman" w:hAnsi="Times New Roman" w:eastAsia="仿宋" w:cs="Times New Roman"/>
          <w:sz w:val="30"/>
          <w:szCs w:val="30"/>
          <w:lang w:eastAsia="zh-CN"/>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二</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了解掌握和分析研判政法工作情况动态，分析社会稳定形势，创新完善多部门参与的综治维稳工作机制，协调推动预防、化解影响稳定的社会矛盾和风险，协调应对和处置重大突发事件。</w:t>
      </w:r>
    </w:p>
    <w:p>
      <w:pPr>
        <w:ind w:firstLine="640" w:firstLineChars="20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三</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加</w:t>
      </w:r>
      <w:r>
        <w:rPr>
          <w:rFonts w:hint="default" w:ascii="Times New Roman" w:hAnsi="Times New Roman" w:eastAsia="仿宋" w:cs="Times New Roman"/>
          <w:sz w:val="30"/>
          <w:szCs w:val="30"/>
          <w:lang w:eastAsia="zh-CN"/>
        </w:rPr>
        <w:t>强对政法工作的督查，统筹协调社会治安综合治理、维护社会稳定、反邪教有关法律法规政策的实施工作。</w:t>
      </w:r>
    </w:p>
    <w:p>
      <w:pPr>
        <w:keepNext/>
        <w:keepLines/>
        <w:widowControl w:val="0"/>
        <w:spacing w:line="580" w:lineRule="exact"/>
        <w:ind w:firstLine="640" w:firstLineChars="200"/>
        <w:jc w:val="left"/>
        <w:outlineLvl w:val="0"/>
        <w:rPr>
          <w:rFonts w:hint="default" w:ascii="Times New Roman" w:hAnsi="Times New Roman" w:eastAsia="黑体" w:cs="Times New Roman"/>
          <w:kern w:val="0"/>
          <w:sz w:val="32"/>
          <w:szCs w:val="32"/>
        </w:rPr>
      </w:pP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四</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组</w:t>
      </w:r>
      <w:r>
        <w:rPr>
          <w:rFonts w:hint="default" w:ascii="Times New Roman" w:hAnsi="Times New Roman" w:eastAsia="仿宋" w:cs="Times New Roman"/>
          <w:sz w:val="30"/>
          <w:szCs w:val="30"/>
          <w:lang w:eastAsia="zh-CN"/>
        </w:rPr>
        <w:t>织开展政法领域的调查研究，研究拟订政法工作的重大措施，及时向区委提出建议。</w:t>
      </w:r>
    </w:p>
    <w:p>
      <w:pPr>
        <w:numPr>
          <w:ilvl w:val="0"/>
          <w:numId w:val="0"/>
        </w:numPr>
        <w:rPr>
          <w:rFonts w:hint="default" w:ascii="Times New Roman" w:hAnsi="Times New Roman" w:eastAsia="黑体" w:cs="Times New Roman"/>
          <w:kern w:val="0"/>
          <w:sz w:val="32"/>
          <w:szCs w:val="32"/>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五</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掌</w:t>
      </w:r>
      <w:r>
        <w:rPr>
          <w:rFonts w:hint="default" w:ascii="Times New Roman" w:hAnsi="Times New Roman" w:eastAsia="仿宋" w:cs="Times New Roman"/>
          <w:sz w:val="30"/>
          <w:szCs w:val="30"/>
          <w:lang w:eastAsia="zh-CN"/>
        </w:rPr>
        <w:t>握分析政法舆情动态，指导协调政法单位媒体网络宣传工作，指导政法单位做好涉及政法工作的重大宣传工作。</w:t>
      </w:r>
    </w:p>
    <w:p>
      <w:pPr>
        <w:numPr>
          <w:ilvl w:val="0"/>
          <w:numId w:val="0"/>
        </w:numPr>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六</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监督和支持政法单位依法行使职权，指导和协调政法单位密切配合，研究和协调重大、疑难案件，指导政法单位涉法涉诉信访工作，推进严格执法、公正司法。</w:t>
      </w:r>
    </w:p>
    <w:p>
      <w:pPr>
        <w:keepNext/>
        <w:keepLines/>
        <w:widowControl w:val="0"/>
        <w:spacing w:line="580" w:lineRule="exact"/>
        <w:ind w:firstLine="640" w:firstLineChars="200"/>
        <w:jc w:val="left"/>
        <w:outlineLvl w:val="0"/>
        <w:rPr>
          <w:rFonts w:hint="default" w:ascii="Times New Roman" w:hAnsi="Times New Roman" w:eastAsia="仿宋" w:cs="Times New Roman"/>
          <w:sz w:val="30"/>
          <w:szCs w:val="30"/>
          <w:lang w:eastAsia="zh-CN"/>
        </w:rPr>
      </w:pP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七</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组织研究政法改革中带有方向性、倾向性和普遍性的重大问题，深化政法改革，联系区委全面依法治区委员会办公室。</w:t>
      </w:r>
    </w:p>
    <w:p>
      <w:pPr>
        <w:keepNext/>
        <w:keepLines/>
        <w:widowControl w:val="0"/>
        <w:spacing w:line="580" w:lineRule="exact"/>
        <w:ind w:firstLine="640" w:firstLineChars="200"/>
        <w:jc w:val="left"/>
        <w:outlineLvl w:val="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八</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协助党委及其组织部门加强政法单位领导班子和干部队伍建设，指导推动政法系统党的建设和政法队伍建设，协调和指导全区见义勇为工作，代管区法学会。</w:t>
      </w:r>
    </w:p>
    <w:p>
      <w:pPr>
        <w:numPr>
          <w:ilvl w:val="0"/>
          <w:numId w:val="0"/>
        </w:numPr>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（十</w:t>
      </w:r>
      <w:r>
        <w:rPr>
          <w:rFonts w:hint="default" w:ascii="Times New Roman" w:hAnsi="Times New Roman" w:eastAsia="仿宋" w:cs="Times New Roman"/>
          <w:sz w:val="32"/>
          <w:szCs w:val="32"/>
          <w:lang w:eastAsia="zh-CN"/>
        </w:rPr>
        <w:t>九</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统筹推动全区政法系统信息化工作，指导政法智能化建设。</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Times New Roman" w:hAnsi="Times New Roman" w:eastAsia="Arial" w:cs="Times New Roman"/>
          <w:i w:val="0"/>
          <w:iCs w:val="0"/>
          <w:caps w:val="0"/>
          <w:color w:val="000000"/>
          <w:spacing w:val="0"/>
          <w:sz w:val="32"/>
          <w:szCs w:val="32"/>
          <w:highlight w:val="none"/>
        </w:rPr>
      </w:pPr>
      <w:r>
        <w:rPr>
          <w:rFonts w:hint="default" w:ascii="Times New Roman" w:hAnsi="Times New Roman" w:eastAsia="黑体" w:cs="Times New Roman"/>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Times New Roman" w:hAnsi="Times New Roman" w:eastAsia="仿宋_GB2312" w:cs="Times New Roman"/>
          <w:i w:val="0"/>
          <w:iCs w:val="0"/>
          <w:caps w:val="0"/>
          <w:color w:val="auto"/>
          <w:spacing w:val="0"/>
          <w:sz w:val="32"/>
          <w:szCs w:val="32"/>
          <w:highlight w:val="none"/>
          <w:shd w:val="clear" w:fill="FFFFFF"/>
        </w:rPr>
      </w:pPr>
      <w:r>
        <w:rPr>
          <w:rFonts w:hint="default" w:ascii="Times New Roman" w:hAnsi="Times New Roman" w:eastAsia="仿宋_GB2312" w:cs="Times New Roman"/>
          <w:i w:val="0"/>
          <w:iCs w:val="0"/>
          <w:caps w:val="0"/>
          <w:color w:val="auto"/>
          <w:spacing w:val="0"/>
          <w:sz w:val="32"/>
          <w:szCs w:val="32"/>
          <w:highlight w:val="none"/>
          <w:shd w:val="clear" w:fill="FFFFFF"/>
        </w:rPr>
        <w:t>从决算编报</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单位</w:t>
      </w:r>
      <w:r>
        <w:rPr>
          <w:rFonts w:hint="default" w:ascii="Times New Roman" w:hAnsi="Times New Roman" w:eastAsia="仿宋_GB2312" w:cs="Times New Roman"/>
          <w:i w:val="0"/>
          <w:iCs w:val="0"/>
          <w:caps w:val="0"/>
          <w:color w:val="auto"/>
          <w:spacing w:val="0"/>
          <w:sz w:val="32"/>
          <w:szCs w:val="32"/>
          <w:highlight w:val="none"/>
          <w:shd w:val="clear" w:fill="FFFFFF"/>
        </w:rPr>
        <w:t>构成看，纳入</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2023</w:t>
      </w:r>
      <w:r>
        <w:rPr>
          <w:rFonts w:hint="default" w:ascii="Times New Roman" w:hAnsi="Times New Roman" w:eastAsia="仿宋_GB2312" w:cs="Times New Roman"/>
          <w:i w:val="0"/>
          <w:iCs w:val="0"/>
          <w:caps w:val="0"/>
          <w:color w:val="auto"/>
          <w:spacing w:val="0"/>
          <w:sz w:val="32"/>
          <w:szCs w:val="32"/>
          <w:highlight w:val="none"/>
          <w:shd w:val="clear" w:fill="FFFFFF"/>
        </w:rPr>
        <w:t>年度</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本部门</w:t>
      </w:r>
      <w:r>
        <w:rPr>
          <w:rFonts w:hint="default" w:ascii="Times New Roman" w:hAnsi="Times New Roman" w:eastAsia="仿宋_GB2312" w:cs="Times New Roman"/>
          <w:i w:val="0"/>
          <w:iCs w:val="0"/>
          <w:caps w:val="0"/>
          <w:color w:val="auto"/>
          <w:spacing w:val="0"/>
          <w:sz w:val="32"/>
          <w:szCs w:val="32"/>
          <w:highlight w:val="none"/>
          <w:shd w:val="clear" w:fill="FFFFFF"/>
        </w:rPr>
        <w:t>决算汇编范围的独立核算</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单位</w:t>
      </w:r>
      <w:r>
        <w:rPr>
          <w:rFonts w:hint="default" w:ascii="Times New Roman" w:hAnsi="Times New Roman" w:eastAsia="仿宋_GB2312" w:cs="Times New Roman"/>
          <w:i w:val="0"/>
          <w:iCs w:val="0"/>
          <w:caps w:val="0"/>
          <w:color w:val="auto"/>
          <w:spacing w:val="0"/>
          <w:sz w:val="32"/>
          <w:szCs w:val="32"/>
          <w:highlight w:val="none"/>
          <w:shd w:val="clear" w:fill="FFFFFF"/>
        </w:rPr>
        <w:t>（以下简称“</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单位</w:t>
      </w:r>
      <w:r>
        <w:rPr>
          <w:rFonts w:hint="default" w:ascii="Times New Roman" w:hAnsi="Times New Roman" w:eastAsia="仿宋_GB2312" w:cs="Times New Roman"/>
          <w:i w:val="0"/>
          <w:iCs w:val="0"/>
          <w:caps w:val="0"/>
          <w:color w:val="auto"/>
          <w:spacing w:val="0"/>
          <w:sz w:val="32"/>
          <w:szCs w:val="32"/>
          <w:highlight w:val="none"/>
          <w:shd w:val="clear" w:fill="FFFFFF"/>
        </w:rPr>
        <w:t xml:space="preserve">”）共 </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2</w:t>
      </w:r>
      <w:r>
        <w:rPr>
          <w:rFonts w:hint="default" w:ascii="Times New Roman" w:hAnsi="Times New Roman" w:eastAsia="仿宋_GB2312" w:cs="Times New Roman"/>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5126"/>
        <w:gridCol w:w="2014"/>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序号</w:t>
            </w:r>
          </w:p>
        </w:tc>
        <w:tc>
          <w:tcPr>
            <w:tcW w:w="5126"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单位名称</w:t>
            </w:r>
          </w:p>
        </w:tc>
        <w:tc>
          <w:tcPr>
            <w:tcW w:w="2014"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单位基本性质</w:t>
            </w:r>
          </w:p>
        </w:tc>
        <w:tc>
          <w:tcPr>
            <w:tcW w:w="1455"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5126"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丰南区公安局</w:t>
            </w:r>
            <w:r>
              <w:rPr>
                <w:rFonts w:hint="default" w:ascii="Times New Roman" w:hAnsi="Times New Roman" w:eastAsia="仿宋_GB2312" w:cs="Times New Roman"/>
                <w:kern w:val="0"/>
                <w:sz w:val="28"/>
                <w:szCs w:val="28"/>
                <w:lang w:bidi="ar-SA"/>
              </w:rPr>
              <w:t>(</w:t>
            </w:r>
            <w:r>
              <w:rPr>
                <w:rFonts w:hint="default" w:ascii="Times New Roman" w:hAnsi="Times New Roman" w:eastAsia="仿宋_GB2312" w:cs="Times New Roman"/>
                <w:kern w:val="0"/>
                <w:sz w:val="28"/>
                <w:szCs w:val="28"/>
                <w:lang w:eastAsia="zh-CN" w:bidi="ar-SA"/>
              </w:rPr>
              <w:t>汇总</w:t>
            </w:r>
            <w:r>
              <w:rPr>
                <w:rFonts w:hint="default" w:ascii="Times New Roman" w:hAnsi="Times New Roman" w:eastAsia="仿宋_GB2312" w:cs="Times New Roman"/>
                <w:kern w:val="0"/>
                <w:sz w:val="28"/>
                <w:szCs w:val="28"/>
                <w:lang w:bidi="ar-SA"/>
              </w:rPr>
              <w:t>)</w:t>
            </w:r>
          </w:p>
        </w:tc>
        <w:tc>
          <w:tcPr>
            <w:tcW w:w="2014" w:type="dxa"/>
            <w:vAlign w:val="top"/>
          </w:tcPr>
          <w:p>
            <w:pPr>
              <w:spacing w:line="560" w:lineRule="exact"/>
              <w:jc w:val="center"/>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sz w:val="28"/>
                <w:szCs w:val="28"/>
              </w:rPr>
              <w:t>行政</w:t>
            </w:r>
            <w:r>
              <w:rPr>
                <w:rFonts w:hint="default" w:ascii="Times New Roman" w:hAnsi="Times New Roman" w:eastAsia="仿宋" w:cs="Times New Roman"/>
                <w:sz w:val="28"/>
                <w:szCs w:val="28"/>
                <w:lang w:val="en-US" w:eastAsia="zh-CN"/>
              </w:rPr>
              <w:t>单位</w:t>
            </w:r>
          </w:p>
        </w:tc>
        <w:tc>
          <w:tcPr>
            <w:tcW w:w="1455"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5126"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丰南区公安局</w:t>
            </w:r>
            <w:r>
              <w:rPr>
                <w:rFonts w:hint="default" w:ascii="Times New Roman" w:hAnsi="Times New Roman" w:eastAsia="仿宋_GB2312" w:cs="Times New Roman"/>
                <w:kern w:val="0"/>
                <w:sz w:val="28"/>
                <w:szCs w:val="28"/>
                <w:lang w:bidi="ar-SA"/>
              </w:rPr>
              <w:t>(本级)</w:t>
            </w:r>
          </w:p>
        </w:tc>
        <w:tc>
          <w:tcPr>
            <w:tcW w:w="2014"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行政</w:t>
            </w:r>
            <w:r>
              <w:rPr>
                <w:rFonts w:hint="default" w:ascii="Times New Roman" w:hAnsi="Times New Roman" w:eastAsia="仿宋" w:cs="Times New Roman"/>
                <w:sz w:val="28"/>
                <w:szCs w:val="28"/>
                <w:lang w:val="en-US" w:eastAsia="zh-CN"/>
              </w:rPr>
              <w:t>单位</w:t>
            </w:r>
          </w:p>
        </w:tc>
        <w:tc>
          <w:tcPr>
            <w:tcW w:w="1455"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5126"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4"/>
                <w:szCs w:val="24"/>
              </w:rPr>
              <w:t>中国共产党唐山市丰南区委员会政法委员会</w:t>
            </w:r>
          </w:p>
        </w:tc>
        <w:tc>
          <w:tcPr>
            <w:tcW w:w="2014"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行政</w:t>
            </w:r>
            <w:r>
              <w:rPr>
                <w:rFonts w:hint="default" w:ascii="Times New Roman" w:hAnsi="Times New Roman" w:eastAsia="仿宋" w:cs="Times New Roman"/>
                <w:sz w:val="28"/>
                <w:szCs w:val="28"/>
                <w:lang w:val="en-US" w:eastAsia="zh-CN"/>
              </w:rPr>
              <w:t>单位</w:t>
            </w:r>
          </w:p>
        </w:tc>
        <w:tc>
          <w:tcPr>
            <w:tcW w:w="1455" w:type="dxa"/>
            <w:vAlign w:val="top"/>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 w:cs="Times New Roman"/>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注：1、单位基本性质分为行政单位、参公事业单位、财政补助事业单位、经费自理事业单位四类。</w:t>
            </w:r>
          </w:p>
          <w:p>
            <w:pPr>
              <w:spacing w:line="560" w:lineRule="exact"/>
              <w:ind w:firstLine="560" w:firstLineChars="200"/>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2、经费形式分为财政拨款、财政性资金基本保证、财政性资金定额或定项补助、财政性资金零补助四类。</w:t>
            </w:r>
          </w:p>
        </w:tc>
      </w:tr>
    </w:tbl>
    <w:p>
      <w:pPr>
        <w:rPr>
          <w:rFonts w:hint="default" w:ascii="Times New Roman" w:hAnsi="Times New Roman" w:eastAsia="黑体" w:cs="Times New Roman"/>
          <w:sz w:val="32"/>
          <w:szCs w:val="32"/>
          <w:highlight w:val="yellow"/>
        </w:rPr>
      </w:pPr>
      <w:r>
        <w:rPr>
          <w:rFonts w:hint="default" w:ascii="Times New Roman" w:hAnsi="Times New Roman" w:eastAsia="黑体" w:cs="Times New Roman"/>
          <w:sz w:val="32"/>
          <w:szCs w:val="32"/>
          <w:highlight w:val="yellow"/>
        </w:rPr>
        <w:br w:type="page"/>
      </w:r>
    </w:p>
    <w:p>
      <w:pPr>
        <w:widowControl/>
        <w:spacing w:after="160" w:line="580" w:lineRule="exact"/>
        <w:ind w:firstLine="640" w:firstLineChars="200"/>
        <w:rPr>
          <w:rFonts w:hint="default"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kern w:val="0"/>
          <w:sz w:val="18"/>
          <w:szCs w:val="18"/>
          <w:highlight w:val="none"/>
          <w:shd w:val="clear" w:fill="FFFFFF"/>
          <w:lang w:val="en-US" w:eastAsia="zh-CN" w:bidi="ar"/>
        </w:rPr>
        <w:t> </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2023</w:t>
      </w:r>
      <w:r>
        <w:rPr>
          <w:rFonts w:hint="default" w:ascii="Times New Roman" w:hAnsi="Times New Roman" w:eastAsia="黑体" w:cs="Times New Roman"/>
          <w:i w:val="0"/>
          <w:iCs w:val="0"/>
          <w:caps w:val="0"/>
          <w:color w:val="000000"/>
          <w:spacing w:val="0"/>
          <w:sz w:val="72"/>
          <w:szCs w:val="72"/>
          <w:highlight w:val="none"/>
          <w:shd w:val="clear" w:fill="FFFFFF"/>
        </w:rPr>
        <w:t>年</w:t>
      </w: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度</w:t>
      </w:r>
      <w:r>
        <w:rPr>
          <w:rFonts w:hint="default" w:ascii="Times New Roman" w:hAnsi="Times New Roman" w:eastAsia="黑体" w:cs="Times New Roman"/>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 公开</w:t>
            </w:r>
            <w:r>
              <w:rPr>
                <w:rFonts w:hint="default" w:ascii="Times New Roman" w:hAnsi="Times New Roman" w:eastAsia="宋体" w:cs="Times New Roman"/>
                <w:i w:val="0"/>
                <w:iCs w:val="0"/>
                <w:color w:val="000000"/>
                <w:sz w:val="20"/>
                <w:szCs w:val="20"/>
                <w:highlight w:val="none"/>
                <w:u w:val="none"/>
                <w:lang w:val="en-US" w:eastAsia="zh-CN"/>
              </w:rPr>
              <w:t>01</w:t>
            </w:r>
            <w:r>
              <w:rPr>
                <w:rFonts w:hint="default" w:ascii="Times New Roman" w:hAnsi="Times New Roman" w:eastAsia="方正仿宋_GB2312"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编制部门（单位）：唐山市丰南区公安局（汇总）</w:t>
            </w:r>
          </w:p>
        </w:tc>
        <w:tc>
          <w:tcPr>
            <w:tcW w:w="1262" w:type="pct"/>
            <w:gridSpan w:val="2"/>
            <w:tcBorders>
              <w:top w:val="nil"/>
              <w:left w:val="nil"/>
              <w:bottom w:val="single" w:color="auto" w:sz="4" w:space="0"/>
              <w:right w:val="nil"/>
            </w:tcBorders>
            <w:noWrap/>
            <w:vAlign w:val="bottom"/>
          </w:tcPr>
          <w:p>
            <w:pPr>
              <w:jc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18,374.04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16,512.87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26,233.84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26,458.60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1,100.95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27,334.79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27,334.79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widowControl/>
        <w:suppressLineNumbers w:val="0"/>
        <w:jc w:val="center"/>
        <w:textAlignment w:val="bottom"/>
        <w:rPr>
          <w:rFonts w:hint="default" w:ascii="Times New Roman" w:hAnsi="Times New Roman" w:eastAsia="黑体" w:cs="Times New Roman"/>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公开</w:t>
            </w:r>
            <w:r>
              <w:rPr>
                <w:rFonts w:hint="default" w:ascii="Times New Roman" w:hAnsi="Times New Roman" w:eastAsia="仿宋" w:cs="Times New Roman"/>
                <w:i w:val="0"/>
                <w:iCs w:val="0"/>
                <w:color w:val="000000"/>
                <w:sz w:val="20"/>
                <w:szCs w:val="20"/>
                <w:highlight w:val="none"/>
                <w:u w:val="none"/>
                <w:lang w:val="en-US" w:eastAsia="zh-CN"/>
              </w:rPr>
              <w:t>02</w:t>
            </w:r>
            <w:r>
              <w:rPr>
                <w:rFonts w:hint="default" w:ascii="Times New Roman" w:hAnsi="Times New Roman" w:eastAsia="仿宋"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 xml:space="preserve">编制部门（单位）：唐山市丰南区公安局（汇总）                                                                                                         </w:t>
            </w:r>
          </w:p>
        </w:tc>
        <w:tc>
          <w:tcPr>
            <w:tcW w:w="3405" w:type="dxa"/>
            <w:gridSpan w:val="4"/>
            <w:tcBorders>
              <w:top w:val="nil"/>
              <w:left w:val="nil"/>
              <w:bottom w:val="single" w:color="auto" w:sz="4" w:space="0"/>
              <w:right w:val="nil"/>
            </w:tcBorders>
            <w:noWrap/>
            <w:vAlign w:val="bottom"/>
          </w:tcPr>
          <w:p>
            <w:pPr>
              <w:jc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sz w:val="20"/>
                <w:szCs w:val="20"/>
                <w:highlight w:val="none"/>
                <w:u w:val="none"/>
                <w:lang w:val="en-US" w:eastAsia="zh-CN"/>
              </w:rPr>
              <w:t>2023</w:t>
            </w:r>
            <w:r>
              <w:rPr>
                <w:rFonts w:hint="default" w:ascii="Times New Roman" w:hAnsi="Times New Roman" w:eastAsia="仿宋" w:cs="Times New Roman"/>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rPr>
              <w:t>26,233.84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rPr>
              <w:t>26,233.84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16,332.12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16,332.12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公安</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16,332.12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16,332.12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2040201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5,862.16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5,862.16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2040202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2,943.82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2,943.82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2040219</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信息化建设</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1,398.34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1,398.34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2040220</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执法办案</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5,073.30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5,073.30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2040299</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其他公安支出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1,054.50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1,054.50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1,048.11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1,048.11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1,045.81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1,045.81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603.78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603.78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20807</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就业补助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2080711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就业见习补贴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551.93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551.93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551.93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551.93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222.95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222.95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328.98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328.98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441.87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其他政府性基金及对应专项债务收入安排的支出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其他地方自行试点项目收益专项债券收入安排的支出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r>
              <w:rPr>
                <w:rFonts w:hint="default" w:ascii="Times New Roman" w:hAnsi="Times New Roman" w:eastAsia="仿宋"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黑体" w:cs="Times New Roman"/>
          <w:bCs/>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widowControl/>
        <w:suppressLineNumbers w:val="0"/>
        <w:jc w:val="center"/>
        <w:textAlignment w:val="bottom"/>
        <w:rPr>
          <w:rFonts w:hint="default" w:ascii="Times New Roman" w:hAnsi="Times New Roman" w:eastAsia="宋体" w:cs="Times New Roman"/>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b w:val="0"/>
                <w:bCs/>
                <w:color w:val="auto"/>
                <w:kern w:val="0"/>
                <w:sz w:val="32"/>
                <w:szCs w:val="32"/>
                <w:highlight w:val="none"/>
                <w:lang w:val="en-US" w:eastAsia="zh-CN"/>
              </w:rPr>
              <w:br w:type="page"/>
            </w:r>
            <w:r>
              <w:rPr>
                <w:rFonts w:hint="default" w:ascii="Times New Roman" w:hAnsi="Times New Roman" w:eastAsia="仿宋" w:cs="Times New Roman"/>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 xml:space="preserve">编制部门（单位）：唐山市丰南区公安局（汇总）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2023年度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26,458.60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7,958.91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18,499.69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20101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人大事务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2010101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16,512.87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5,919.30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10,593.57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公安</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16,512.87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5,919.30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10,593.57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5,819.10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5,818.10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3,152.75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3,152.75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2040219</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信息化建设</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1,388.24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1,388.24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2040220</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执法办案</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5,106.46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101.20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5,005.26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2040299</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其他公安支出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1,046.32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1,046.32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1,048.11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1,045.81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1,045.81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1,045.81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442.03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442.03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603.78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603.78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20807</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就业补助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2080711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就业见习补贴</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222.95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222.95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328.98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328.98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22904</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其他政府性基金及对应专项债务收入安排的支出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2290402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其他地方自行试点项目收益专项债券收入安排的支出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 xml:space="preserve">编制部门（单位）：唐山市丰南区公安局（汇总）                                                                                                    </w:t>
            </w:r>
          </w:p>
        </w:tc>
        <w:tc>
          <w:tcPr>
            <w:tcW w:w="649" w:type="pct"/>
            <w:gridSpan w:val="3"/>
            <w:tcBorders>
              <w:top w:val="nil"/>
              <w:left w:val="nil"/>
              <w:bottom w:val="single" w:color="auto" w:sz="4" w:space="0"/>
              <w:right w:val="nil"/>
            </w:tcBorders>
            <w:noWrap/>
            <w:vAlign w:val="bottom"/>
          </w:tcPr>
          <w:p>
            <w:pPr>
              <w:jc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2023年度</w:t>
            </w:r>
          </w:p>
        </w:tc>
        <w:tc>
          <w:tcPr>
            <w:tcW w:w="1919" w:type="pct"/>
            <w:gridSpan w:val="4"/>
            <w:tcBorders>
              <w:top w:val="nil"/>
              <w:left w:val="nil"/>
              <w:bottom w:val="single" w:color="auto" w:sz="4" w:space="0"/>
              <w:right w:val="nil"/>
            </w:tcBorders>
            <w:noWrap/>
            <w:vAlign w:val="bottom"/>
          </w:tcPr>
          <w:p>
            <w:pPr>
              <w:jc w:val="right"/>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18,374.04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44.01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44.01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7,859.80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16,511.88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16,511.88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1,048.11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1,048.11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551.93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551.93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441.87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441.87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7,859.80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7,859.80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highlight w:val="none"/>
                <w:u w:val="none"/>
              </w:rPr>
            </w:pPr>
            <w:r>
              <w:rPr>
                <w:rFonts w:hint="default" w:ascii="Times New Roman" w:hAnsi="Times New Roman" w:eastAsia="仿宋" w:cs="Times New Roman"/>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26,233.84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highlight w:val="none"/>
                <w:u w:val="none"/>
              </w:rPr>
            </w:pPr>
            <w:r>
              <w:rPr>
                <w:rFonts w:hint="default" w:ascii="Times New Roman" w:hAnsi="Times New Roman" w:eastAsia="仿宋" w:cs="Times New Roman"/>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26,457.61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18,597.81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7,859.80</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1,099.95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876.18</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876.18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1,099.95</w:t>
            </w:r>
          </w:p>
        </w:tc>
        <w:tc>
          <w:tcPr>
            <w:tcW w:w="895" w:type="pct"/>
            <w:gridSpan w:val="2"/>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highlight w:val="none"/>
                <w:u w:val="none"/>
              </w:rPr>
            </w:pPr>
            <w:r>
              <w:rPr>
                <w:rFonts w:hint="default" w:ascii="Times New Roman" w:hAnsi="Times New Roman" w:eastAsia="仿宋" w:cs="Times New Roman"/>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27,333.79</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highlight w:val="none"/>
                <w:u w:val="none"/>
              </w:rPr>
            </w:pPr>
            <w:r>
              <w:rPr>
                <w:rFonts w:hint="default" w:ascii="Times New Roman" w:hAnsi="Times New Roman" w:eastAsia="仿宋" w:cs="Times New Roman"/>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27,333.79</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仿宋" w:cs="Times New Roman"/>
                <w:sz w:val="20"/>
                <w:szCs w:val="20"/>
                <w:highlight w:val="none"/>
              </w:rPr>
            </w:pPr>
          </w:p>
          <w:p>
            <w:pPr>
              <w:jc w:val="right"/>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19,473.99</w:t>
            </w:r>
          </w:p>
          <w:p>
            <w:pPr>
              <w:jc w:val="right"/>
              <w:rPr>
                <w:rFonts w:hint="default" w:ascii="Times New Roman" w:hAnsi="Times New Roman" w:eastAsia="仿宋"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7,859.80</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6"/>
        <w:gridCol w:w="3416"/>
        <w:gridCol w:w="1017"/>
        <w:gridCol w:w="522"/>
        <w:gridCol w:w="54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编制部门（单位）：唐山市丰南区公安局（汇总）</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2023年度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lang w:val="en-US" w:eastAsia="zh-CN"/>
              </w:rPr>
            </w:pPr>
            <w:r>
              <w:rPr>
                <w:rFonts w:hint="default" w:ascii="Times New Roman" w:hAnsi="Times New Roman" w:eastAsia="仿宋"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18,597.81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7,958.91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sz w:val="20"/>
                <w:szCs w:val="20"/>
                <w:highlight w:val="none"/>
              </w:rPr>
              <w:t>10,638.89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人大事务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2010101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16,511.88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5,919.30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10,592.57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公安</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16,511.88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5,919.30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10,592.57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5,818.10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5,818.10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3,152.75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3,152.75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2040219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信息化建设</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1,388.24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1,388.24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2040220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执法办案</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5,106.46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101.20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5,005.26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2040299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其他公安支出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1,046.32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1,048.11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1,045.81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1,045.81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1,045.81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442.03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442.03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603.78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603.78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就业补助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2080711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就业见习补贴</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551.93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222.95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222.95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328.98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328.98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sz w:val="20"/>
                <w:szCs w:val="20"/>
                <w:highlight w:val="none"/>
                <w:u w:val="none"/>
                <w:lang w:val="en-US" w:eastAsia="zh-CN"/>
              </w:rPr>
              <w:t>441.87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编制部门（单位）：唐山市丰南区公安局（汇总）                                                                    </w:t>
            </w:r>
          </w:p>
        </w:tc>
        <w:tc>
          <w:tcPr>
            <w:tcW w:w="865" w:type="pct"/>
            <w:gridSpan w:val="2"/>
            <w:tcBorders>
              <w:top w:val="nil"/>
              <w:left w:val="nil"/>
              <w:bottom w:val="single" w:color="auto" w:sz="4" w:space="0"/>
              <w:right w:val="nil"/>
            </w:tcBorders>
            <w:noWrap/>
            <w:vAlign w:val="bottom"/>
          </w:tcPr>
          <w:p>
            <w:pPr>
              <w:jc w:val="center"/>
              <w:rPr>
                <w:rFonts w:hint="default" w:ascii="Times New Roman" w:hAnsi="Times New Roman" w:eastAsia="仿宋" w:cs="Times New Roman"/>
                <w:i w:val="0"/>
                <w:iCs w:val="0"/>
                <w:color w:val="000000"/>
                <w:kern w:val="0"/>
                <w:sz w:val="18"/>
                <w:szCs w:val="18"/>
                <w:highlight w:val="none"/>
                <w:u w:val="none"/>
                <w:lang w:val="en-US" w:eastAsia="zh-CN" w:bidi="ar"/>
              </w:rPr>
            </w:pPr>
            <w:r>
              <w:rPr>
                <w:rFonts w:hint="default" w:ascii="Times New Roman" w:hAnsi="Times New Roman" w:eastAsia="仿宋" w:cs="Times New Roman"/>
                <w:i w:val="0"/>
                <w:iCs w:val="0"/>
                <w:color w:val="000000"/>
                <w:kern w:val="0"/>
                <w:sz w:val="18"/>
                <w:szCs w:val="18"/>
                <w:highlight w:val="none"/>
                <w:u w:val="none"/>
                <w:lang w:val="en-US" w:eastAsia="zh-CN" w:bidi="ar"/>
              </w:rPr>
              <w:t>2023年度</w:t>
            </w:r>
          </w:p>
        </w:tc>
        <w:tc>
          <w:tcPr>
            <w:tcW w:w="1841" w:type="pct"/>
            <w:gridSpan w:val="4"/>
            <w:tcBorders>
              <w:top w:val="nil"/>
              <w:left w:val="nil"/>
              <w:bottom w:val="single" w:color="auto" w:sz="4" w:space="0"/>
              <w:right w:val="nil"/>
            </w:tcBorders>
            <w:noWrap/>
            <w:vAlign w:val="bottom"/>
          </w:tcPr>
          <w:p>
            <w:pPr>
              <w:jc w:val="right"/>
              <w:rPr>
                <w:rFonts w:hint="default" w:ascii="Times New Roman" w:hAnsi="Times New Roman" w:eastAsia="仿宋" w:cs="Times New Roman"/>
                <w:i w:val="0"/>
                <w:iCs w:val="0"/>
                <w:color w:val="000000"/>
                <w:kern w:val="0"/>
                <w:sz w:val="18"/>
                <w:szCs w:val="18"/>
                <w:highlight w:val="none"/>
                <w:u w:val="none"/>
                <w:lang w:val="en-US" w:eastAsia="zh-CN" w:bidi="ar"/>
              </w:rPr>
            </w:pPr>
            <w:r>
              <w:rPr>
                <w:rFonts w:hint="default" w:ascii="Times New Roman" w:hAnsi="Times New Roman" w:eastAsia="仿宋" w:cs="Times New Roman"/>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default" w:ascii="Times New Roman" w:hAnsi="Times New Roman" w:eastAsia="仿宋" w:cs="Times New Roman"/>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lang w:val="en-US" w:eastAsia="zh-CN"/>
              </w:rPr>
            </w:pPr>
            <w:r>
              <w:rPr>
                <w:rFonts w:hint="default" w:ascii="Times New Roman" w:hAnsi="Times New Roman" w:eastAsia="仿宋" w:cs="Times New Roman"/>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lang w:val="en-US" w:eastAsia="zh-CN"/>
              </w:rPr>
            </w:pPr>
            <w:r>
              <w:rPr>
                <w:rFonts w:hint="default" w:ascii="Times New Roman" w:hAnsi="Times New Roman" w:eastAsia="仿宋" w:cs="Times New Roman"/>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6,562.46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794.45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1,522.32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76.68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1,974.64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20.42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934.50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256.34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606.48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84.61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139.70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222.95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54.00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328.98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20.57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17.78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1.97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441.87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47.61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256.60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599.44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0.16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468.76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116.10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3.35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19.50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27.92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3.63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54.06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36.04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207.01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6.16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7,161.90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797.01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仿宋_GB2312" w:cs="Times New Roman"/>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default" w:ascii="Times New Roman" w:hAnsi="Times New Roman" w:eastAsia="方正仿宋_GB2312"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编制部门（单位）：唐山市丰南区公安局（汇总） </w:t>
            </w:r>
            <w:r>
              <w:rPr>
                <w:rFonts w:hint="default" w:ascii="Times New Roman" w:hAnsi="Times New Roman" w:eastAsia="宋体" w:cs="Times New Roman"/>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7,859.80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7,859.80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7,859.80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22904</w:t>
            </w:r>
          </w:p>
        </w:tc>
        <w:tc>
          <w:tcPr>
            <w:tcW w:w="703"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其他政府性基金及对应专项债务收入安排的支出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2290402</w:t>
            </w:r>
          </w:p>
        </w:tc>
        <w:tc>
          <w:tcPr>
            <w:tcW w:w="703"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其他地方自行试点项目收益专项债券收入安排的支出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default" w:ascii="Times New Roman" w:hAnsi="Times New Roman" w:eastAsia="方正仿宋_GB2312" w:cs="Times New Roman"/>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widowControl/>
        <w:suppressLineNumbers w:val="0"/>
        <w:jc w:val="center"/>
        <w:textAlignment w:val="bottom"/>
        <w:rPr>
          <w:rFonts w:hint="default" w:ascii="Times New Roman" w:hAnsi="Times New Roman" w:eastAsia="宋体" w:cs="Times New Roman"/>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编制部门（单位）：唐山市丰南区公安局（汇总）</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注：本表反映部门本年度国有资本经营预算财政拨款收入、支出及结转和结余情况。（如无相关数据，则需注明空表列示）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编制部门（单位）：唐山市丰南区公安局（汇总）</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default" w:ascii="Times New Roman" w:hAnsi="Times New Roman" w:eastAsia="方正仿宋_GB2312" w:cs="Times New Roman"/>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88.77</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82.43</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25.21</w:t>
            </w: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57.22</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6.34</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75.48</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75.48</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25.15</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50.33</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202</w:t>
      </w: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3</w:t>
      </w:r>
      <w:r>
        <w:rPr>
          <w:rFonts w:hint="default" w:ascii="Times New Roman" w:hAnsi="Times New Roman" w:eastAsia="黑体" w:cs="Times New Roman"/>
          <w:i w:val="0"/>
          <w:iCs w:val="0"/>
          <w:caps w:val="0"/>
          <w:color w:val="000000"/>
          <w:spacing w:val="0"/>
          <w:sz w:val="72"/>
          <w:szCs w:val="72"/>
          <w:highlight w:val="none"/>
          <w:shd w:val="clear" w:fill="FFFFFF"/>
        </w:rPr>
        <w:t>年</w:t>
      </w: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度</w:t>
      </w:r>
      <w:r>
        <w:rPr>
          <w:rFonts w:hint="default" w:ascii="Times New Roman" w:hAnsi="Times New Roman" w:eastAsia="黑体" w:cs="Times New Roman"/>
          <w:i w:val="0"/>
          <w:iCs w:val="0"/>
          <w:caps w:val="0"/>
          <w:color w:val="000000"/>
          <w:spacing w:val="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Arial" w:cs="Times New Roman"/>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360" w:firstLineChars="200"/>
        <w:jc w:val="left"/>
        <w:rPr>
          <w:rFonts w:hint="default" w:ascii="Times New Roman" w:hAnsi="Times New Roman" w:eastAsia="仿宋_GB2312" w:cs="Times New Roman"/>
          <w:kern w:val="2"/>
          <w:sz w:val="32"/>
          <w:szCs w:val="32"/>
          <w:lang w:eastAsia="zh-CN"/>
        </w:rPr>
      </w:pPr>
      <w:r>
        <w:rPr>
          <w:rFonts w:hint="default" w:ascii="Times New Roman" w:hAnsi="Times New Roman" w:eastAsia="Arial" w:cs="Times New Roman"/>
          <w:i w:val="0"/>
          <w:iCs w:val="0"/>
          <w:caps w:val="0"/>
          <w:color w:val="000000"/>
          <w:spacing w:val="0"/>
          <w:sz w:val="18"/>
          <w:szCs w:val="18"/>
          <w:highlight w:val="none"/>
          <w:shd w:val="clear" w:fill="FFFFFF"/>
        </w:rPr>
        <w:drawing>
          <wp:anchor distT="0" distB="0" distL="114300" distR="114300" simplePos="0" relativeHeight="251668480" behindDoc="0" locked="0" layoutInCell="1" allowOverlap="1">
            <wp:simplePos x="0" y="0"/>
            <wp:positionH relativeFrom="column">
              <wp:posOffset>191770</wp:posOffset>
            </wp:positionH>
            <wp:positionV relativeFrom="paragraph">
              <wp:posOffset>1702435</wp:posOffset>
            </wp:positionV>
            <wp:extent cx="5080000" cy="3810000"/>
            <wp:effectExtent l="4445" t="4445" r="20955" b="1460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27334.79</w:t>
      </w:r>
      <w:r>
        <w:rPr>
          <w:rFonts w:hint="default" w:ascii="Times New Roman" w:hAnsi="Times New Roman" w:eastAsia="仿宋_GB2312" w:cs="Times New Roman"/>
          <w:kern w:val="2"/>
          <w:sz w:val="32"/>
          <w:szCs w:val="32"/>
          <w:lang w:eastAsia="zh-CN"/>
        </w:rPr>
        <w:t>万元。与2022年度决算</w:t>
      </w:r>
      <w:r>
        <w:rPr>
          <w:rFonts w:hint="default" w:ascii="Times New Roman" w:hAnsi="Times New Roman" w:eastAsia="仿宋_GB2312" w:cs="Times New Roman"/>
          <w:sz w:val="32"/>
          <w:szCs w:val="32"/>
        </w:rPr>
        <w:t>16998.1</w:t>
      </w:r>
      <w:r>
        <w:rPr>
          <w:rFonts w:hint="default" w:ascii="Times New Roman" w:hAnsi="Times New Roman" w:eastAsia="仿宋_GB2312" w:cs="Times New Roman"/>
          <w:sz w:val="32"/>
          <w:szCs w:val="32"/>
          <w:lang w:val="en-US" w:eastAsia="zh-CN"/>
        </w:rPr>
        <w:t>万元</w:t>
      </w:r>
      <w:r>
        <w:rPr>
          <w:rFonts w:hint="default" w:ascii="Times New Roman" w:hAnsi="Times New Roman" w:eastAsia="仿宋_GB2312" w:cs="Times New Roman"/>
          <w:kern w:val="2"/>
          <w:sz w:val="32"/>
          <w:szCs w:val="32"/>
          <w:lang w:eastAsia="zh-CN"/>
        </w:rPr>
        <w:t>相比，收支各增加</w:t>
      </w:r>
      <w:r>
        <w:rPr>
          <w:rFonts w:hint="default" w:ascii="Times New Roman" w:hAnsi="Times New Roman" w:eastAsia="仿宋_GB2312" w:cs="Times New Roman"/>
          <w:sz w:val="32"/>
          <w:szCs w:val="32"/>
          <w:lang w:val="en-US" w:eastAsia="zh-CN"/>
        </w:rPr>
        <w:t>10336.69</w:t>
      </w:r>
      <w:r>
        <w:rPr>
          <w:rFonts w:hint="default" w:ascii="Times New Roman" w:hAnsi="Times New Roman" w:eastAsia="仿宋_GB2312" w:cs="Times New Roman"/>
          <w:kern w:val="2"/>
          <w:sz w:val="32"/>
          <w:szCs w:val="32"/>
          <w:lang w:eastAsia="zh-CN"/>
        </w:rPr>
        <w:t>万元，增长</w:t>
      </w:r>
      <w:r>
        <w:rPr>
          <w:rFonts w:hint="default" w:ascii="Times New Roman" w:hAnsi="Times New Roman" w:eastAsia="仿宋_GB2312" w:cs="Times New Roman"/>
          <w:kern w:val="2"/>
          <w:sz w:val="32"/>
          <w:szCs w:val="32"/>
          <w:lang w:val="en-US" w:eastAsia="zh-CN"/>
        </w:rPr>
        <w:t>60.81</w:t>
      </w:r>
      <w:r>
        <w:rPr>
          <w:rFonts w:hint="default" w:ascii="Times New Roman" w:hAnsi="Times New Roman" w:eastAsia="仿宋_GB2312" w:cs="Times New Roman"/>
          <w:kern w:val="2"/>
          <w:sz w:val="32"/>
          <w:szCs w:val="32"/>
          <w:lang w:eastAsia="zh-CN"/>
        </w:rPr>
        <w:t>%，主要原因是</w:t>
      </w:r>
      <w:r>
        <w:rPr>
          <w:rFonts w:hint="default" w:ascii="Times New Roman" w:hAnsi="Times New Roman" w:eastAsia="仿宋_GB2312" w:cs="Times New Roman"/>
          <w:color w:val="auto"/>
          <w:kern w:val="2"/>
          <w:sz w:val="32"/>
          <w:szCs w:val="32"/>
          <w:lang w:val="en-US" w:eastAsia="zh-CN" w:bidi="ar-SA"/>
        </w:rPr>
        <w:t>增加了政府性基金预算财政收入和支出，增加了结转结余支出</w:t>
      </w:r>
      <w:r>
        <w:rPr>
          <w:rFonts w:hint="default" w:ascii="Times New Roman" w:hAnsi="Times New Roman" w:eastAsia="仿宋_GB2312" w:cs="Times New Roman"/>
          <w:kern w:val="2"/>
          <w:sz w:val="32"/>
          <w:szCs w:val="32"/>
          <w:lang w:eastAsia="zh-CN"/>
        </w:rPr>
        <w:t>。</w:t>
      </w:r>
    </w:p>
    <w:p>
      <w:pPr>
        <w:autoSpaceDE w:val="0"/>
        <w:autoSpaceDN w:val="0"/>
        <w:adjustRightInd w:val="0"/>
        <w:spacing w:line="580" w:lineRule="exact"/>
        <w:ind w:firstLine="360" w:firstLineChars="200"/>
        <w:jc w:val="left"/>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26233.84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，其中：财政拨款收入26233.84万元，占100%。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26458.6</w:t>
      </w:r>
      <w:r>
        <w:rPr>
          <w:rFonts w:hint="eastAsia"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7958.9</w:t>
      </w:r>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占30.08%；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18499.69万元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占69.92%。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val="zh-CN"/>
        </w:rPr>
        <w:drawing>
          <wp:anchor distT="0" distB="0" distL="114300" distR="114300" simplePos="0" relativeHeight="251667456" behindDoc="0" locked="0" layoutInCell="1" allowOverlap="1">
            <wp:simplePos x="0" y="0"/>
            <wp:positionH relativeFrom="column">
              <wp:posOffset>-56515</wp:posOffset>
            </wp:positionH>
            <wp:positionV relativeFrom="paragraph">
              <wp:posOffset>44450</wp:posOffset>
            </wp:positionV>
            <wp:extent cx="5402580" cy="2621280"/>
            <wp:effectExtent l="4445" t="4445" r="22225" b="2222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年度财政拨款本年收入26233.84</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default" w:ascii="Times New Roman" w:hAnsi="Times New Roman" w:eastAsia="仿宋_GB2312" w:cs="Times New Roman"/>
          <w:sz w:val="32"/>
          <w:szCs w:val="32"/>
        </w:rPr>
        <w:t>1636</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.44万元</w:t>
      </w:r>
      <w:r>
        <w:rPr>
          <w:rFonts w:hint="default" w:ascii="Times New Roman" w:hAnsi="Times New Roman" w:eastAsia="仿宋_GB2312" w:cs="Times New Roman"/>
          <w:color w:val="auto"/>
          <w:kern w:val="2"/>
          <w:sz w:val="32"/>
          <w:szCs w:val="32"/>
          <w:lang w:val="zh-CN" w:eastAsia="zh-CN" w:bidi="ar-SA"/>
        </w:rPr>
        <w:t>增加</w:t>
      </w:r>
      <w:r>
        <w:rPr>
          <w:rFonts w:hint="default" w:ascii="Times New Roman" w:hAnsi="Times New Roman" w:eastAsia="仿宋_GB2312" w:cs="Times New Roman"/>
          <w:color w:val="auto"/>
          <w:kern w:val="2"/>
          <w:sz w:val="32"/>
          <w:szCs w:val="32"/>
          <w:lang w:val="en-US" w:eastAsia="zh-CN" w:bidi="ar-SA"/>
        </w:rPr>
        <w:t>986</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万元，增长</w:t>
      </w:r>
      <w:r>
        <w:rPr>
          <w:rFonts w:hint="default" w:ascii="Times New Roman" w:hAnsi="Times New Roman" w:eastAsia="仿宋_GB2312" w:cs="Times New Roman"/>
          <w:color w:val="auto"/>
          <w:kern w:val="2"/>
          <w:sz w:val="32"/>
          <w:szCs w:val="32"/>
          <w:lang w:val="en-US" w:eastAsia="zh-CN" w:bidi="ar-SA"/>
        </w:rPr>
        <w:t>60.2</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增加政府性基金预算收入</w:t>
      </w:r>
      <w:r>
        <w:rPr>
          <w:rFonts w:hint="default" w:ascii="Times New Roman" w:hAnsi="Times New Roman" w:eastAsia="仿宋_GB2312" w:cs="Times New Roman"/>
          <w:color w:val="auto"/>
          <w:kern w:val="2"/>
          <w:sz w:val="32"/>
          <w:szCs w:val="32"/>
          <w:lang w:val="zh-CN" w:eastAsia="zh-CN" w:bidi="ar-SA"/>
        </w:rPr>
        <w:t>；本年支出 26457.61元，比上年</w:t>
      </w:r>
      <w:r>
        <w:rPr>
          <w:rFonts w:hint="default" w:ascii="Times New Roman" w:hAnsi="Times New Roman" w:eastAsia="仿宋_GB2312" w:cs="Times New Roman"/>
          <w:sz w:val="32"/>
          <w:szCs w:val="32"/>
        </w:rPr>
        <w:t>15897.15</w:t>
      </w:r>
      <w:r>
        <w:rPr>
          <w:rFonts w:hint="default" w:ascii="Times New Roman" w:hAnsi="Times New Roman" w:eastAsia="仿宋_GB2312" w:cs="Times New Roman"/>
          <w:sz w:val="32"/>
          <w:szCs w:val="32"/>
          <w:lang w:val="en-US" w:eastAsia="zh-CN"/>
        </w:rPr>
        <w:t>万元</w:t>
      </w:r>
      <w:r>
        <w:rPr>
          <w:rFonts w:hint="default" w:ascii="Times New Roman" w:hAnsi="Times New Roman" w:eastAsia="仿宋_GB2312" w:cs="Times New Roman"/>
          <w:color w:val="auto"/>
          <w:kern w:val="2"/>
          <w:sz w:val="32"/>
          <w:szCs w:val="32"/>
          <w:lang w:val="zh-CN" w:eastAsia="zh-CN" w:bidi="ar-SA"/>
        </w:rPr>
        <w:t>增加</w:t>
      </w:r>
      <w:r>
        <w:rPr>
          <w:rFonts w:hint="default" w:ascii="Times New Roman" w:hAnsi="Times New Roman" w:eastAsia="仿宋_GB2312" w:cs="Times New Roman"/>
          <w:color w:val="auto"/>
          <w:kern w:val="2"/>
          <w:sz w:val="32"/>
          <w:szCs w:val="32"/>
          <w:lang w:val="en-US" w:eastAsia="zh-CN" w:bidi="ar-SA"/>
        </w:rPr>
        <w:t>10560.46</w:t>
      </w:r>
      <w:r>
        <w:rPr>
          <w:rFonts w:hint="default" w:ascii="Times New Roman" w:hAnsi="Times New Roman" w:eastAsia="仿宋_GB2312" w:cs="Times New Roman"/>
          <w:color w:val="auto"/>
          <w:kern w:val="2"/>
          <w:sz w:val="32"/>
          <w:szCs w:val="32"/>
          <w:lang w:val="zh-CN" w:eastAsia="zh-CN" w:bidi="ar-SA"/>
        </w:rPr>
        <w:t>万元，增长</w:t>
      </w:r>
      <w:r>
        <w:rPr>
          <w:rFonts w:hint="default" w:ascii="Times New Roman" w:hAnsi="Times New Roman" w:eastAsia="仿宋_GB2312" w:cs="Times New Roman"/>
          <w:color w:val="auto"/>
          <w:kern w:val="2"/>
          <w:sz w:val="32"/>
          <w:szCs w:val="32"/>
          <w:lang w:val="en-US" w:eastAsia="zh-CN" w:bidi="ar-SA"/>
        </w:rPr>
        <w:t>66.43</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增加了政府性基金预算支出和结转结余支出</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一般公共预算财政拨款本年收入18374.04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sz w:val="32"/>
          <w:szCs w:val="32"/>
        </w:rPr>
        <w:t>16368.44万元</w:t>
      </w:r>
      <w:r>
        <w:rPr>
          <w:rFonts w:hint="default" w:ascii="Times New Roman" w:hAnsi="Times New Roman" w:eastAsia="仿宋_GB2312" w:cs="Times New Roman"/>
          <w:kern w:val="2"/>
          <w:sz w:val="32"/>
          <w:szCs w:val="32"/>
          <w:lang w:val="zh-CN"/>
        </w:rPr>
        <w:t>增加</w:t>
      </w:r>
      <w:r>
        <w:rPr>
          <w:rFonts w:hint="default" w:ascii="Times New Roman" w:hAnsi="Times New Roman" w:eastAsia="仿宋_GB2312" w:cs="Times New Roman"/>
          <w:kern w:val="2"/>
          <w:sz w:val="32"/>
          <w:szCs w:val="32"/>
          <w:lang w:val="en-US" w:eastAsia="zh-CN"/>
        </w:rPr>
        <w:t>2005.6万</w:t>
      </w:r>
      <w:r>
        <w:rPr>
          <w:rFonts w:hint="default" w:ascii="Times New Roman" w:hAnsi="Times New Roman" w:eastAsia="仿宋_GB2312" w:cs="Times New Roman"/>
          <w:kern w:val="2"/>
          <w:sz w:val="32"/>
          <w:szCs w:val="32"/>
          <w:lang w:val="zh-CN"/>
        </w:rPr>
        <w:t>万元，主要是</w:t>
      </w:r>
      <w:r>
        <w:rPr>
          <w:rFonts w:hint="default" w:ascii="Times New Roman" w:hAnsi="Times New Roman" w:eastAsia="仿宋_GB2312" w:cs="Times New Roman"/>
          <w:kern w:val="2"/>
          <w:sz w:val="32"/>
          <w:szCs w:val="32"/>
          <w:lang w:val="en-US" w:eastAsia="zh-CN"/>
        </w:rPr>
        <w:t>增加了项目预算拨款</w:t>
      </w:r>
      <w:r>
        <w:rPr>
          <w:rFonts w:hint="default" w:ascii="Times New Roman" w:hAnsi="Times New Roman" w:eastAsia="仿宋_GB2312" w:cs="Times New Roman"/>
          <w:kern w:val="2"/>
          <w:sz w:val="32"/>
          <w:szCs w:val="32"/>
          <w:lang w:val="zh-CN"/>
        </w:rPr>
        <w:t>；本年支出 18597.81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sz w:val="32"/>
          <w:szCs w:val="32"/>
        </w:rPr>
        <w:t>5897.15万元</w:t>
      </w:r>
      <w:r>
        <w:rPr>
          <w:rFonts w:hint="default" w:ascii="Times New Roman" w:hAnsi="Times New Roman" w:eastAsia="仿宋_GB2312" w:cs="Times New Roman"/>
          <w:kern w:val="2"/>
          <w:sz w:val="32"/>
          <w:szCs w:val="32"/>
          <w:lang w:val="zh-CN"/>
        </w:rPr>
        <w:t>增加</w:t>
      </w:r>
      <w:r>
        <w:rPr>
          <w:rFonts w:hint="default" w:ascii="Times New Roman" w:hAnsi="Times New Roman" w:eastAsia="仿宋_GB2312" w:cs="Times New Roman"/>
          <w:kern w:val="2"/>
          <w:sz w:val="32"/>
          <w:szCs w:val="32"/>
          <w:lang w:val="en-US" w:eastAsia="zh-CN"/>
        </w:rPr>
        <w:t>2700.66</w:t>
      </w:r>
      <w:r>
        <w:rPr>
          <w:rFonts w:hint="default" w:ascii="Times New Roman" w:hAnsi="Times New Roman" w:eastAsia="仿宋_GB2312" w:cs="Times New Roman"/>
          <w:kern w:val="2"/>
          <w:sz w:val="32"/>
          <w:szCs w:val="32"/>
          <w:lang w:val="zh-CN"/>
        </w:rPr>
        <w:t>万元，增长</w:t>
      </w:r>
      <w:r>
        <w:rPr>
          <w:rFonts w:hint="default" w:ascii="Times New Roman" w:hAnsi="Times New Roman" w:eastAsia="仿宋_GB2312" w:cs="Times New Roman"/>
          <w:kern w:val="2"/>
          <w:sz w:val="32"/>
          <w:szCs w:val="32"/>
          <w:lang w:val="en-US" w:eastAsia="zh-CN"/>
        </w:rPr>
        <w:t>16.99</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kern w:val="2"/>
          <w:sz w:val="32"/>
          <w:szCs w:val="32"/>
          <w:lang w:val="en-US" w:eastAsia="zh-CN"/>
        </w:rPr>
        <w:t>增加了项目支出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jc w:val="left"/>
        <w:rPr>
          <w:rFonts w:hint="default" w:ascii="Times New Roman" w:hAnsi="Times New Roman" w:eastAsia="仿宋_GB2312" w:cs="Times New Roman"/>
          <w:kern w:val="2"/>
          <w:sz w:val="32"/>
          <w:szCs w:val="32"/>
          <w:lang w:val="zh-CN"/>
        </w:rPr>
      </w:pPr>
      <w:bookmarkStart w:id="0" w:name="_GoBack"/>
      <w:bookmarkEnd w:id="0"/>
      <w:r>
        <w:rPr>
          <w:rFonts w:hint="default" w:ascii="Times New Roman" w:hAnsi="Times New Roman" w:eastAsia="仿宋_GB2312" w:cs="Times New Roman"/>
          <w:kern w:val="2"/>
          <w:sz w:val="32"/>
          <w:szCs w:val="32"/>
          <w:lang w:val="zh-CN"/>
        </w:rPr>
        <w:drawing>
          <wp:anchor distT="0" distB="0" distL="114300" distR="114300" simplePos="0" relativeHeight="251669504" behindDoc="0" locked="0" layoutInCell="1" allowOverlap="1">
            <wp:simplePos x="0" y="0"/>
            <wp:positionH relativeFrom="column">
              <wp:posOffset>-46355</wp:posOffset>
            </wp:positionH>
            <wp:positionV relativeFrom="page">
              <wp:posOffset>1166495</wp:posOffset>
            </wp:positionV>
            <wp:extent cx="5497830" cy="4840605"/>
            <wp:effectExtent l="5080" t="4445" r="21590" b="12700"/>
            <wp:wrapTopAndBottom/>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政府性基金预算财政拨款本年收入7859.8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元，比上年增加7859.8万元，增长</w:t>
      </w:r>
      <w:r>
        <w:rPr>
          <w:rFonts w:hint="default"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color w:val="auto"/>
          <w:kern w:val="2"/>
          <w:sz w:val="32"/>
          <w:szCs w:val="32"/>
          <w:lang w:val="en-US" w:eastAsia="zh-CN" w:bidi="ar-SA"/>
        </w:rPr>
        <w:t>增加了政府性基金预算财政收入</w:t>
      </w:r>
      <w:r>
        <w:rPr>
          <w:rFonts w:hint="default" w:ascii="Times New Roman" w:hAnsi="Times New Roman" w:eastAsia="仿宋_GB2312" w:cs="Times New Roman"/>
          <w:kern w:val="2"/>
          <w:sz w:val="32"/>
          <w:szCs w:val="32"/>
          <w:lang w:val="zh-CN"/>
        </w:rPr>
        <w:t>；本年支出 7859.8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元，比上年增加7859.8万元，增长</w:t>
      </w:r>
      <w:r>
        <w:rPr>
          <w:rFonts w:hint="default"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kern w:val="2"/>
          <w:sz w:val="32"/>
          <w:szCs w:val="32"/>
          <w:lang w:val="en-US" w:eastAsia="zh-CN"/>
        </w:rPr>
        <w:t>增加了政府性基金财政支出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default"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default"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default"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default"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年度财政拨款本年收入26233.84万元，完成年初预算的115.57%，比年初预算增加万元</w:t>
      </w:r>
      <w:r>
        <w:rPr>
          <w:rFonts w:hint="default" w:ascii="Times New Roman" w:hAnsi="Times New Roman" w:eastAsia="仿宋_GB2312" w:cs="Times New Roman"/>
          <w:color w:val="auto"/>
          <w:kern w:val="2"/>
          <w:sz w:val="32"/>
          <w:szCs w:val="32"/>
          <w:lang w:val="en-US" w:eastAsia="zh-CN" w:bidi="ar-SA"/>
        </w:rPr>
        <w:t>3534.32</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default" w:ascii="Times New Roman" w:hAnsi="Times New Roman" w:eastAsia="仿宋_GB2312" w:cs="Times New Roman"/>
          <w:color w:val="auto"/>
          <w:kern w:val="2"/>
          <w:sz w:val="32"/>
          <w:szCs w:val="32"/>
          <w:lang w:val="en-US" w:eastAsia="zh-CN" w:bidi="ar-SA"/>
        </w:rPr>
        <w:t>由于</w:t>
      </w:r>
      <w:r>
        <w:rPr>
          <w:rFonts w:hint="default" w:ascii="Times New Roman" w:hAnsi="Times New Roman" w:eastAsia="仿宋_GB2312" w:cs="Times New Roman"/>
          <w:sz w:val="32"/>
          <w:szCs w:val="32"/>
          <w:lang w:eastAsia="zh-CN"/>
        </w:rPr>
        <w:t>按警员套改原则，增加了基本工资支出，</w:t>
      </w:r>
      <w:r>
        <w:rPr>
          <w:rFonts w:hint="default" w:ascii="Times New Roman" w:hAnsi="Times New Roman" w:eastAsia="仿宋_GB2312" w:cs="Times New Roman"/>
          <w:sz w:val="32"/>
          <w:szCs w:val="32"/>
          <w:lang w:val="en-US" w:eastAsia="zh-CN"/>
        </w:rPr>
        <w:t>由于</w:t>
      </w:r>
      <w:r>
        <w:rPr>
          <w:rFonts w:hint="default"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color w:val="auto"/>
          <w:kern w:val="2"/>
          <w:sz w:val="32"/>
          <w:szCs w:val="32"/>
          <w:lang w:val="zh-CN" w:eastAsia="zh-CN" w:bidi="ar-SA"/>
        </w:rPr>
        <w:t>；本年支出26457.61万元，完成年初预算的116.56%，比年初预算增加</w:t>
      </w:r>
      <w:r>
        <w:rPr>
          <w:rFonts w:hint="default" w:ascii="Times New Roman" w:hAnsi="Times New Roman" w:eastAsia="仿宋_GB2312" w:cs="Times New Roman"/>
          <w:color w:val="auto"/>
          <w:kern w:val="2"/>
          <w:sz w:val="32"/>
          <w:szCs w:val="32"/>
          <w:lang w:val="en-US" w:eastAsia="zh-CN" w:bidi="ar-SA"/>
        </w:rPr>
        <w:t>3758.91</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default" w:ascii="Times New Roman" w:hAnsi="Times New Roman" w:eastAsia="仿宋_GB2312" w:cs="Times New Roman"/>
          <w:color w:val="auto"/>
          <w:kern w:val="2"/>
          <w:sz w:val="32"/>
          <w:szCs w:val="32"/>
          <w:lang w:val="en-US" w:eastAsia="zh-CN" w:bidi="ar-SA"/>
        </w:rPr>
        <w:t>由于</w:t>
      </w:r>
      <w:r>
        <w:rPr>
          <w:rFonts w:hint="default" w:ascii="Times New Roman" w:hAnsi="Times New Roman" w:eastAsia="仿宋_GB2312" w:cs="Times New Roman"/>
          <w:sz w:val="32"/>
          <w:szCs w:val="32"/>
          <w:lang w:eastAsia="zh-CN"/>
        </w:rPr>
        <w:t>按警员套改原则，增加了基本工资支出，</w:t>
      </w:r>
      <w:r>
        <w:rPr>
          <w:rFonts w:hint="default" w:ascii="Times New Roman" w:hAnsi="Times New Roman" w:eastAsia="仿宋_GB2312" w:cs="Times New Roman"/>
          <w:sz w:val="32"/>
          <w:szCs w:val="32"/>
          <w:lang w:val="en-US" w:eastAsia="zh-CN"/>
        </w:rPr>
        <w:t>由于</w:t>
      </w:r>
      <w:r>
        <w:rPr>
          <w:rFonts w:hint="default"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收入18374.04万元，完成年初预算的 125%，比年初预算增加</w:t>
      </w:r>
      <w:r>
        <w:rPr>
          <w:rFonts w:hint="default" w:ascii="Times New Roman" w:hAnsi="Times New Roman" w:eastAsia="仿宋_GB2312" w:cs="Times New Roman"/>
          <w:kern w:val="2"/>
          <w:sz w:val="32"/>
          <w:szCs w:val="32"/>
          <w:lang w:val="en-US" w:eastAsia="zh-CN"/>
        </w:rPr>
        <w:t>3674.81</w:t>
      </w:r>
      <w:r>
        <w:rPr>
          <w:rFonts w:hint="default" w:ascii="Times New Roman" w:hAnsi="Times New Roman" w:eastAsia="仿宋_GB2312" w:cs="Times New Roman"/>
          <w:kern w:val="2"/>
          <w:sz w:val="32"/>
          <w:szCs w:val="32"/>
          <w:lang w:val="zh-CN"/>
        </w:rPr>
        <w:t>万元，主要原因是</w:t>
      </w:r>
      <w:r>
        <w:rPr>
          <w:rFonts w:hint="default" w:ascii="Times New Roman" w:hAnsi="Times New Roman" w:eastAsia="仿宋_GB2312" w:cs="Times New Roman"/>
          <w:color w:val="auto"/>
          <w:kern w:val="2"/>
          <w:sz w:val="32"/>
          <w:szCs w:val="32"/>
          <w:lang w:val="en-US" w:eastAsia="zh-CN" w:bidi="ar-SA"/>
        </w:rPr>
        <w:t>由于</w:t>
      </w:r>
      <w:r>
        <w:rPr>
          <w:rFonts w:hint="default" w:ascii="Times New Roman" w:hAnsi="Times New Roman" w:eastAsia="仿宋_GB2312" w:cs="Times New Roman"/>
          <w:sz w:val="32"/>
          <w:szCs w:val="32"/>
          <w:lang w:eastAsia="zh-CN"/>
        </w:rPr>
        <w:t>按警员套改原则，增加了基本工资支出，</w:t>
      </w:r>
      <w:r>
        <w:rPr>
          <w:rFonts w:hint="default" w:ascii="Times New Roman" w:hAnsi="Times New Roman" w:eastAsia="仿宋_GB2312" w:cs="Times New Roman"/>
          <w:sz w:val="32"/>
          <w:szCs w:val="32"/>
          <w:lang w:val="en-US" w:eastAsia="zh-CN"/>
        </w:rPr>
        <w:t>由于</w:t>
      </w:r>
      <w:r>
        <w:rPr>
          <w:rFonts w:hint="default"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kern w:val="2"/>
          <w:sz w:val="32"/>
          <w:szCs w:val="32"/>
          <w:lang w:val="zh-CN"/>
        </w:rPr>
        <w:t>；本年支出18597.81万元，完成年初预算的126.52%，比年初预算增加</w:t>
      </w:r>
      <w:r>
        <w:rPr>
          <w:rFonts w:hint="default" w:ascii="Times New Roman" w:hAnsi="Times New Roman" w:eastAsia="仿宋_GB2312" w:cs="Times New Roman"/>
          <w:kern w:val="2"/>
          <w:sz w:val="32"/>
          <w:szCs w:val="32"/>
          <w:lang w:val="en-US" w:eastAsia="zh-CN"/>
        </w:rPr>
        <w:t>3898.31</w:t>
      </w:r>
      <w:r>
        <w:rPr>
          <w:rFonts w:hint="default" w:ascii="Times New Roman" w:hAnsi="Times New Roman" w:eastAsia="仿宋_GB2312" w:cs="Times New Roman"/>
          <w:kern w:val="2"/>
          <w:sz w:val="32"/>
          <w:szCs w:val="32"/>
          <w:lang w:val="zh-CN"/>
        </w:rPr>
        <w:t>万元，主要原因是</w:t>
      </w:r>
      <w:r>
        <w:rPr>
          <w:rFonts w:hint="default" w:ascii="Times New Roman" w:hAnsi="Times New Roman" w:eastAsia="仿宋_GB2312" w:cs="Times New Roman"/>
          <w:color w:val="auto"/>
          <w:kern w:val="2"/>
          <w:sz w:val="32"/>
          <w:szCs w:val="32"/>
          <w:lang w:val="en-US" w:eastAsia="zh-CN" w:bidi="ar-SA"/>
        </w:rPr>
        <w:t>由于</w:t>
      </w:r>
      <w:r>
        <w:rPr>
          <w:rFonts w:hint="default" w:ascii="Times New Roman" w:hAnsi="Times New Roman" w:eastAsia="仿宋_GB2312" w:cs="Times New Roman"/>
          <w:sz w:val="32"/>
          <w:szCs w:val="32"/>
          <w:lang w:eastAsia="zh-CN"/>
        </w:rPr>
        <w:t>按警员套改原则，增加了基本工资支出，</w:t>
      </w:r>
      <w:r>
        <w:rPr>
          <w:rFonts w:hint="default" w:ascii="Times New Roman" w:hAnsi="Times New Roman" w:eastAsia="仿宋_GB2312" w:cs="Times New Roman"/>
          <w:sz w:val="32"/>
          <w:szCs w:val="32"/>
          <w:lang w:val="en-US" w:eastAsia="zh-CN"/>
        </w:rPr>
        <w:t>由于</w:t>
      </w:r>
      <w:r>
        <w:rPr>
          <w:rFonts w:hint="default"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政府性基金预算财政拨款本年收入7859.8万元，完成年初预算的98.25%，比年初预算</w:t>
      </w:r>
      <w:r>
        <w:rPr>
          <w:rFonts w:hint="default" w:ascii="Times New Roman" w:hAnsi="Times New Roman" w:eastAsia="仿宋_GB2312" w:cs="Times New Roman"/>
          <w:kern w:val="2"/>
          <w:sz w:val="32"/>
          <w:szCs w:val="32"/>
          <w:lang w:val="en-US" w:eastAsia="zh-CN"/>
        </w:rPr>
        <w:t>减少140.2</w:t>
      </w:r>
      <w:r>
        <w:rPr>
          <w:rFonts w:hint="default" w:ascii="Times New Roman" w:hAnsi="Times New Roman" w:eastAsia="仿宋_GB2312" w:cs="Times New Roman"/>
          <w:kern w:val="2"/>
          <w:sz w:val="32"/>
          <w:szCs w:val="32"/>
          <w:lang w:val="zh-CN"/>
        </w:rPr>
        <w:t>万元，主要原因是</w:t>
      </w:r>
      <w:r>
        <w:rPr>
          <w:rFonts w:hint="default" w:ascii="Times New Roman" w:hAnsi="Times New Roman" w:eastAsia="仿宋_GB2312" w:cs="Times New Roman"/>
          <w:kern w:val="2"/>
          <w:sz w:val="32"/>
          <w:szCs w:val="32"/>
          <w:lang w:val="en-US" w:eastAsia="zh-CN"/>
        </w:rPr>
        <w:t>唐山市丰南区惠民治理服务项目开展工作后，按照合同和实际情况进行付款，结转结余140.2万元</w:t>
      </w:r>
      <w:r>
        <w:rPr>
          <w:rFonts w:hint="default" w:ascii="Times New Roman" w:hAnsi="Times New Roman" w:eastAsia="仿宋_GB2312" w:cs="Times New Roman"/>
          <w:kern w:val="2"/>
          <w:sz w:val="32"/>
          <w:szCs w:val="32"/>
          <w:lang w:val="zh-CN"/>
        </w:rPr>
        <w:t>；本年支出7859.8万元，完成年初预算的98.25%，比年初预算</w:t>
      </w:r>
      <w:r>
        <w:rPr>
          <w:rFonts w:hint="default" w:ascii="Times New Roman" w:hAnsi="Times New Roman" w:eastAsia="仿宋_GB2312" w:cs="Times New Roman"/>
          <w:kern w:val="2"/>
          <w:sz w:val="32"/>
          <w:szCs w:val="32"/>
          <w:lang w:val="en-US" w:eastAsia="zh-CN"/>
        </w:rPr>
        <w:t>减少140.2</w:t>
      </w:r>
      <w:r>
        <w:rPr>
          <w:rFonts w:hint="default" w:ascii="Times New Roman" w:hAnsi="Times New Roman" w:eastAsia="仿宋_GB2312" w:cs="Times New Roman"/>
          <w:kern w:val="2"/>
          <w:sz w:val="32"/>
          <w:szCs w:val="32"/>
          <w:lang w:val="zh-CN"/>
        </w:rPr>
        <w:t>万元，主要原因是</w:t>
      </w:r>
      <w:r>
        <w:rPr>
          <w:rFonts w:hint="default" w:ascii="Times New Roman" w:hAnsi="Times New Roman" w:eastAsia="仿宋_GB2312" w:cs="Times New Roman"/>
          <w:kern w:val="2"/>
          <w:sz w:val="32"/>
          <w:szCs w:val="32"/>
          <w:lang w:val="en-US" w:eastAsia="zh-CN"/>
        </w:rPr>
        <w:t>唐山市丰南区惠民治理服务项目开展工作后，按照合同和实际情况进行付款，结转结余140.2万元</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lang w:val="en-US" w:eastAsia="zh-CN"/>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default"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w:t>
      </w:r>
      <w:r>
        <w:rPr>
          <w:rFonts w:hint="default"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default" w:ascii="Times New Roman" w:hAnsi="Times New Roman" w:eastAsia="仿宋_GB2312" w:cs="Times New Roman"/>
          <w:kern w:val="2"/>
          <w:sz w:val="32"/>
          <w:szCs w:val="32"/>
          <w:lang w:val="en-US" w:eastAsia="zh-CN"/>
        </w:rPr>
        <w:t>本部门无此项收入支出。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年度财政拨款支出26457.61万元，主要用于以下方面：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一般公共服务（类）支出44.01万元，占0.17%；公共安全类（类）支出16511.88万元，占62.41%；社会保障和就业 （类）支出1048.11万元，占3.96%；卫生健康（类）支出551.93万元，占2.09%；住房保障（类）支出441.87万元，占1.67%；其他（类）支出7859.8万元，占29.71%。</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年度财政拨款基本支出7958.91万元，其中：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人员经费7161.9万元，主要包括基本工资</w:t>
      </w:r>
      <w:r>
        <w:rPr>
          <w:rFonts w:hint="default" w:ascii="Times New Roman" w:hAnsi="Times New Roman" w:eastAsia="仿宋_GB2312" w:cs="Times New Roman"/>
          <w:color w:val="auto"/>
          <w:kern w:val="2"/>
          <w:sz w:val="32"/>
          <w:szCs w:val="32"/>
          <w:lang w:val="en-US" w:eastAsia="zh-CN" w:bidi="ar-SA"/>
        </w:rPr>
        <w:t>6562.46万元</w:t>
      </w:r>
      <w:r>
        <w:rPr>
          <w:rFonts w:hint="default" w:ascii="Times New Roman" w:hAnsi="Times New Roman" w:eastAsia="仿宋_GB2312" w:cs="Times New Roman"/>
          <w:color w:val="auto"/>
          <w:kern w:val="2"/>
          <w:sz w:val="32"/>
          <w:szCs w:val="32"/>
          <w:lang w:val="zh-CN" w:eastAsia="zh-CN" w:bidi="ar-SA"/>
        </w:rPr>
        <w:t>、津贴补贴</w:t>
      </w:r>
      <w:r>
        <w:rPr>
          <w:rFonts w:hint="default" w:ascii="Times New Roman" w:hAnsi="Times New Roman" w:eastAsia="仿宋_GB2312" w:cs="Times New Roman"/>
          <w:color w:val="auto"/>
          <w:kern w:val="2"/>
          <w:sz w:val="32"/>
          <w:szCs w:val="32"/>
          <w:lang w:val="en-US" w:eastAsia="zh-CN" w:bidi="ar-SA"/>
        </w:rPr>
        <w:t>1522.32万元</w:t>
      </w:r>
      <w:r>
        <w:rPr>
          <w:rFonts w:hint="default" w:ascii="Times New Roman" w:hAnsi="Times New Roman" w:eastAsia="仿宋_GB2312" w:cs="Times New Roman"/>
          <w:color w:val="auto"/>
          <w:kern w:val="2"/>
          <w:sz w:val="32"/>
          <w:szCs w:val="32"/>
          <w:lang w:val="zh-CN" w:eastAsia="zh-CN" w:bidi="ar-SA"/>
        </w:rPr>
        <w:t>、奖金</w:t>
      </w:r>
      <w:r>
        <w:rPr>
          <w:rFonts w:hint="default" w:ascii="Times New Roman" w:hAnsi="Times New Roman" w:eastAsia="仿宋_GB2312" w:cs="Times New Roman"/>
          <w:color w:val="auto"/>
          <w:kern w:val="2"/>
          <w:sz w:val="32"/>
          <w:szCs w:val="32"/>
          <w:lang w:val="en-US" w:eastAsia="zh-CN" w:bidi="ar-SA"/>
        </w:rPr>
        <w:t>1794.64万元</w:t>
      </w:r>
      <w:r>
        <w:rPr>
          <w:rFonts w:hint="default" w:ascii="Times New Roman" w:hAnsi="Times New Roman" w:eastAsia="仿宋_GB2312" w:cs="Times New Roman"/>
          <w:color w:val="auto"/>
          <w:kern w:val="2"/>
          <w:sz w:val="32"/>
          <w:szCs w:val="32"/>
          <w:lang w:val="zh-CN" w:eastAsia="zh-CN" w:bidi="ar-SA"/>
        </w:rPr>
        <w:t>、绩效工资</w:t>
      </w:r>
      <w:r>
        <w:rPr>
          <w:rFonts w:hint="default" w:ascii="Times New Roman" w:hAnsi="Times New Roman" w:eastAsia="仿宋_GB2312" w:cs="Times New Roman"/>
          <w:color w:val="auto"/>
          <w:kern w:val="2"/>
          <w:sz w:val="32"/>
          <w:szCs w:val="32"/>
          <w:lang w:val="en-US" w:eastAsia="zh-CN" w:bidi="ar-SA"/>
        </w:rPr>
        <w:t>256.34万元</w:t>
      </w:r>
      <w:r>
        <w:rPr>
          <w:rFonts w:hint="default" w:ascii="Times New Roman" w:hAnsi="Times New Roman" w:eastAsia="仿宋_GB2312" w:cs="Times New Roman"/>
          <w:color w:val="auto"/>
          <w:kern w:val="2"/>
          <w:sz w:val="32"/>
          <w:szCs w:val="32"/>
          <w:lang w:val="zh-CN" w:eastAsia="zh-CN" w:bidi="ar-SA"/>
        </w:rPr>
        <w:t>、机关事业部门基本养老保险缴费</w:t>
      </w:r>
      <w:r>
        <w:rPr>
          <w:rFonts w:hint="default" w:ascii="Times New Roman" w:hAnsi="Times New Roman" w:eastAsia="仿宋_GB2312" w:cs="Times New Roman"/>
          <w:color w:val="auto"/>
          <w:kern w:val="2"/>
          <w:sz w:val="32"/>
          <w:szCs w:val="32"/>
          <w:lang w:val="en-US" w:eastAsia="zh-CN" w:bidi="ar-SA"/>
        </w:rPr>
        <w:t>606.48万元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default" w:ascii="Times New Roman" w:hAnsi="Times New Roman" w:eastAsia="仿宋_GB2312" w:cs="Times New Roman"/>
          <w:color w:val="auto"/>
          <w:kern w:val="2"/>
          <w:sz w:val="32"/>
          <w:szCs w:val="32"/>
          <w:lang w:val="en-US" w:eastAsia="zh-CN" w:bidi="ar-SA"/>
        </w:rPr>
        <w:t>222.95万元</w:t>
      </w:r>
      <w:r>
        <w:rPr>
          <w:rFonts w:hint="default" w:ascii="Times New Roman" w:hAnsi="Times New Roman" w:eastAsia="仿宋_GB2312" w:cs="Times New Roman"/>
          <w:color w:val="auto"/>
          <w:kern w:val="2"/>
          <w:sz w:val="32"/>
          <w:szCs w:val="32"/>
          <w:lang w:val="zh-CN" w:eastAsia="zh-CN" w:bidi="ar-SA"/>
        </w:rPr>
        <w:t>、公务员医疗补助缴费</w:t>
      </w:r>
      <w:r>
        <w:rPr>
          <w:rFonts w:hint="default" w:ascii="Times New Roman" w:hAnsi="Times New Roman" w:eastAsia="仿宋_GB2312" w:cs="Times New Roman"/>
          <w:color w:val="auto"/>
          <w:kern w:val="2"/>
          <w:sz w:val="32"/>
          <w:szCs w:val="32"/>
          <w:lang w:val="en-US" w:eastAsia="zh-CN" w:bidi="ar-SA"/>
        </w:rPr>
        <w:t>328.98万元</w:t>
      </w:r>
      <w:r>
        <w:rPr>
          <w:rFonts w:hint="default" w:ascii="Times New Roman" w:hAnsi="Times New Roman" w:eastAsia="仿宋_GB2312" w:cs="Times New Roman"/>
          <w:color w:val="auto"/>
          <w:kern w:val="2"/>
          <w:sz w:val="32"/>
          <w:szCs w:val="32"/>
          <w:lang w:val="zh-CN" w:eastAsia="zh-CN" w:bidi="ar-SA"/>
        </w:rPr>
        <w:t>、住房公积金</w:t>
      </w:r>
      <w:r>
        <w:rPr>
          <w:rFonts w:hint="default" w:ascii="Times New Roman" w:hAnsi="Times New Roman" w:eastAsia="仿宋_GB2312" w:cs="Times New Roman"/>
          <w:color w:val="auto"/>
          <w:kern w:val="2"/>
          <w:sz w:val="32"/>
          <w:szCs w:val="32"/>
          <w:lang w:val="en-US" w:eastAsia="zh-CN" w:bidi="ar-SA"/>
        </w:rPr>
        <w:t>441.87万元</w:t>
      </w:r>
      <w:r>
        <w:rPr>
          <w:rFonts w:hint="default" w:ascii="Times New Roman" w:hAnsi="Times New Roman" w:eastAsia="仿宋_GB2312" w:cs="Times New Roman"/>
          <w:color w:val="auto"/>
          <w:kern w:val="2"/>
          <w:sz w:val="32"/>
          <w:szCs w:val="32"/>
          <w:lang w:val="zh-CN" w:eastAsia="zh-CN" w:bidi="ar-SA"/>
        </w:rPr>
        <w:t>、其他社会保障缴费</w:t>
      </w:r>
      <w:r>
        <w:rPr>
          <w:rFonts w:hint="default" w:ascii="Times New Roman" w:hAnsi="Times New Roman" w:eastAsia="仿宋_GB2312" w:cs="Times New Roman"/>
          <w:color w:val="auto"/>
          <w:kern w:val="2"/>
          <w:sz w:val="32"/>
          <w:szCs w:val="32"/>
          <w:lang w:val="en-US" w:eastAsia="zh-CN" w:bidi="ar-SA"/>
        </w:rPr>
        <w:t>17.78万元</w:t>
      </w:r>
      <w:r>
        <w:rPr>
          <w:rFonts w:hint="default" w:ascii="Times New Roman" w:hAnsi="Times New Roman" w:eastAsia="仿宋_GB2312" w:cs="Times New Roman"/>
          <w:color w:val="auto"/>
          <w:kern w:val="2"/>
          <w:sz w:val="32"/>
          <w:szCs w:val="32"/>
          <w:lang w:val="zh-CN" w:eastAsia="zh-CN" w:bidi="ar-SA"/>
        </w:rPr>
        <w:t>、其他工资福利支出</w:t>
      </w:r>
      <w:r>
        <w:rPr>
          <w:rFonts w:hint="default" w:ascii="Times New Roman" w:hAnsi="Times New Roman" w:eastAsia="仿宋_GB2312" w:cs="Times New Roman"/>
          <w:color w:val="auto"/>
          <w:kern w:val="2"/>
          <w:sz w:val="32"/>
          <w:szCs w:val="32"/>
          <w:lang w:val="en-US" w:eastAsia="zh-CN" w:bidi="ar-SA"/>
        </w:rPr>
        <w:t>256.6万元</w:t>
      </w:r>
      <w:r>
        <w:rPr>
          <w:rFonts w:hint="default" w:ascii="Times New Roman" w:hAnsi="Times New Roman" w:eastAsia="仿宋_GB2312" w:cs="Times New Roman"/>
          <w:color w:val="auto"/>
          <w:kern w:val="2"/>
          <w:sz w:val="32"/>
          <w:szCs w:val="32"/>
          <w:lang w:val="zh-CN" w:eastAsia="zh-CN" w:bidi="ar-SA"/>
        </w:rPr>
        <w:t>、离休费</w:t>
      </w:r>
      <w:r>
        <w:rPr>
          <w:rFonts w:hint="default" w:ascii="Times New Roman" w:hAnsi="Times New Roman" w:eastAsia="仿宋_GB2312" w:cs="Times New Roman"/>
          <w:color w:val="auto"/>
          <w:kern w:val="2"/>
          <w:sz w:val="32"/>
          <w:szCs w:val="32"/>
          <w:lang w:val="en-US" w:eastAsia="zh-CN" w:bidi="ar-SA"/>
        </w:rPr>
        <w:t>0.16万元</w:t>
      </w:r>
      <w:r>
        <w:rPr>
          <w:rFonts w:hint="default" w:ascii="Times New Roman" w:hAnsi="Times New Roman" w:eastAsia="仿宋_GB2312" w:cs="Times New Roman"/>
          <w:color w:val="auto"/>
          <w:kern w:val="2"/>
          <w:sz w:val="32"/>
          <w:szCs w:val="32"/>
          <w:lang w:val="zh-CN" w:eastAsia="zh-CN" w:bidi="ar-SA"/>
        </w:rPr>
        <w:t>、 退休费</w:t>
      </w:r>
      <w:r>
        <w:rPr>
          <w:rFonts w:hint="default" w:ascii="Times New Roman" w:hAnsi="Times New Roman" w:eastAsia="仿宋_GB2312" w:cs="Times New Roman"/>
          <w:color w:val="auto"/>
          <w:kern w:val="2"/>
          <w:sz w:val="32"/>
          <w:szCs w:val="32"/>
          <w:lang w:val="en-US" w:eastAsia="zh-CN" w:bidi="ar-SA"/>
        </w:rPr>
        <w:t>468.76万元</w:t>
      </w:r>
      <w:r>
        <w:rPr>
          <w:rFonts w:hint="default" w:ascii="Times New Roman" w:hAnsi="Times New Roman" w:eastAsia="仿宋_GB2312" w:cs="Times New Roman"/>
          <w:color w:val="auto"/>
          <w:kern w:val="2"/>
          <w:sz w:val="32"/>
          <w:szCs w:val="32"/>
          <w:lang w:val="zh-CN" w:eastAsia="zh-CN" w:bidi="ar-SA"/>
        </w:rPr>
        <w:t>、 抚恤金</w:t>
      </w:r>
      <w:r>
        <w:rPr>
          <w:rFonts w:hint="default" w:ascii="Times New Roman" w:hAnsi="Times New Roman" w:eastAsia="仿宋_GB2312" w:cs="Times New Roman"/>
          <w:color w:val="auto"/>
          <w:kern w:val="2"/>
          <w:sz w:val="32"/>
          <w:szCs w:val="32"/>
          <w:lang w:val="en-US" w:eastAsia="zh-CN" w:bidi="ar-SA"/>
        </w:rPr>
        <w:t>4.63万元</w:t>
      </w:r>
      <w:r>
        <w:rPr>
          <w:rFonts w:hint="default" w:ascii="Times New Roman" w:hAnsi="Times New Roman" w:eastAsia="仿宋_GB2312" w:cs="Times New Roman"/>
          <w:color w:val="auto"/>
          <w:kern w:val="2"/>
          <w:sz w:val="32"/>
          <w:szCs w:val="32"/>
          <w:lang w:val="zh-CN" w:eastAsia="zh-CN" w:bidi="ar-SA"/>
        </w:rPr>
        <w:t>、生活补助</w:t>
      </w:r>
      <w:r>
        <w:rPr>
          <w:rFonts w:hint="default" w:ascii="Times New Roman" w:hAnsi="Times New Roman" w:eastAsia="仿宋_GB2312" w:cs="Times New Roman"/>
          <w:color w:val="auto"/>
          <w:kern w:val="2"/>
          <w:sz w:val="32"/>
          <w:szCs w:val="32"/>
          <w:lang w:val="en-US" w:eastAsia="zh-CN" w:bidi="ar-SA"/>
        </w:rPr>
        <w:t>116.1万元</w:t>
      </w:r>
      <w:r>
        <w:rPr>
          <w:rFonts w:hint="default" w:ascii="Times New Roman" w:hAnsi="Times New Roman" w:eastAsia="仿宋_GB2312" w:cs="Times New Roman"/>
          <w:color w:val="auto"/>
          <w:kern w:val="2"/>
          <w:sz w:val="32"/>
          <w:szCs w:val="32"/>
          <w:lang w:val="zh-CN" w:eastAsia="zh-CN" w:bidi="ar-SA"/>
        </w:rPr>
        <w:t>、奖励金</w:t>
      </w:r>
      <w:r>
        <w:rPr>
          <w:rFonts w:hint="default" w:ascii="Times New Roman" w:hAnsi="Times New Roman" w:eastAsia="仿宋_GB2312" w:cs="Times New Roman"/>
          <w:color w:val="auto"/>
          <w:kern w:val="2"/>
          <w:sz w:val="32"/>
          <w:szCs w:val="32"/>
          <w:lang w:val="en-US" w:eastAsia="zh-CN" w:bidi="ar-SA"/>
        </w:rPr>
        <w:t>3.63万元</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r>
        <w:rPr>
          <w:rFonts w:hint="default" w:ascii="Times New Roman" w:hAnsi="Times New Roman" w:eastAsia="仿宋_GB2312" w:cs="Times New Roman"/>
          <w:color w:val="auto"/>
          <w:kern w:val="2"/>
          <w:sz w:val="32"/>
          <w:szCs w:val="32"/>
          <w:lang w:val="en-US" w:eastAsia="zh-CN" w:bidi="ar-SA"/>
        </w:rPr>
        <w:t>6.16万元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公用经费797.01万元，主要包括办公费</w:t>
      </w:r>
      <w:r>
        <w:rPr>
          <w:rFonts w:hint="default" w:ascii="Times New Roman" w:hAnsi="Times New Roman" w:eastAsia="仿宋_GB2312" w:cs="Times New Roman"/>
          <w:color w:val="auto"/>
          <w:kern w:val="2"/>
          <w:sz w:val="32"/>
          <w:szCs w:val="32"/>
          <w:lang w:val="en-US" w:eastAsia="zh-CN" w:bidi="ar-SA"/>
        </w:rPr>
        <w:t>76.68万元</w:t>
      </w:r>
      <w:r>
        <w:rPr>
          <w:rFonts w:hint="default" w:ascii="Times New Roman" w:hAnsi="Times New Roman" w:eastAsia="仿宋_GB2312" w:cs="Times New Roman"/>
          <w:color w:val="auto"/>
          <w:kern w:val="2"/>
          <w:sz w:val="32"/>
          <w:szCs w:val="32"/>
          <w:lang w:val="zh-CN" w:eastAsia="zh-CN" w:bidi="ar-SA"/>
        </w:rPr>
        <w:t>、印刷费</w:t>
      </w:r>
      <w:r>
        <w:rPr>
          <w:rFonts w:hint="default" w:ascii="Times New Roman" w:hAnsi="Times New Roman" w:eastAsia="仿宋_GB2312" w:cs="Times New Roman"/>
          <w:color w:val="auto"/>
          <w:kern w:val="2"/>
          <w:sz w:val="32"/>
          <w:szCs w:val="32"/>
          <w:lang w:val="en-US" w:eastAsia="zh-CN" w:bidi="ar-SA"/>
        </w:rPr>
        <w:t>20.42万元</w:t>
      </w:r>
      <w:r>
        <w:rPr>
          <w:rFonts w:hint="default" w:ascii="Times New Roman" w:hAnsi="Times New Roman" w:eastAsia="仿宋_GB2312" w:cs="Times New Roman"/>
          <w:color w:val="auto"/>
          <w:kern w:val="2"/>
          <w:sz w:val="32"/>
          <w:szCs w:val="32"/>
          <w:lang w:val="zh-CN" w:eastAsia="zh-CN" w:bidi="ar-SA"/>
        </w:rPr>
        <w:t>、电费</w:t>
      </w:r>
      <w:r>
        <w:rPr>
          <w:rFonts w:hint="default" w:ascii="Times New Roman" w:hAnsi="Times New Roman" w:eastAsia="仿宋_GB2312" w:cs="Times New Roman"/>
          <w:color w:val="auto"/>
          <w:kern w:val="2"/>
          <w:sz w:val="32"/>
          <w:szCs w:val="32"/>
          <w:lang w:val="en-US" w:eastAsia="zh-CN" w:bidi="ar-SA"/>
        </w:rPr>
        <w:t>84.61万元</w:t>
      </w:r>
      <w:r>
        <w:rPr>
          <w:rFonts w:hint="default" w:ascii="Times New Roman" w:hAnsi="Times New Roman" w:eastAsia="仿宋_GB2312" w:cs="Times New Roman"/>
          <w:color w:val="auto"/>
          <w:kern w:val="2"/>
          <w:sz w:val="32"/>
          <w:szCs w:val="32"/>
          <w:lang w:val="zh-CN" w:eastAsia="zh-CN" w:bidi="ar-SA"/>
        </w:rPr>
        <w:t>、邮电费</w:t>
      </w:r>
      <w:r>
        <w:rPr>
          <w:rFonts w:hint="default" w:ascii="Times New Roman" w:hAnsi="Times New Roman" w:eastAsia="仿宋_GB2312" w:cs="Times New Roman"/>
          <w:color w:val="auto"/>
          <w:kern w:val="2"/>
          <w:sz w:val="32"/>
          <w:szCs w:val="32"/>
          <w:lang w:val="en-US" w:eastAsia="zh-CN" w:bidi="ar-SA"/>
        </w:rPr>
        <w:t>139.7物业</w:t>
      </w:r>
      <w:r>
        <w:rPr>
          <w:rFonts w:hint="default" w:ascii="Times New Roman" w:hAnsi="Times New Roman" w:eastAsia="仿宋_GB2312" w:cs="Times New Roman"/>
          <w:color w:val="auto"/>
          <w:kern w:val="2"/>
          <w:sz w:val="32"/>
          <w:szCs w:val="32"/>
          <w:lang w:val="zh-CN" w:eastAsia="zh-CN" w:bidi="ar-SA"/>
        </w:rPr>
        <w:t>、取暖费</w:t>
      </w:r>
      <w:r>
        <w:rPr>
          <w:rFonts w:hint="default" w:ascii="Times New Roman" w:hAnsi="Times New Roman" w:eastAsia="仿宋_GB2312" w:cs="Times New Roman"/>
          <w:color w:val="auto"/>
          <w:kern w:val="2"/>
          <w:sz w:val="32"/>
          <w:szCs w:val="32"/>
          <w:lang w:val="en-US" w:eastAsia="zh-CN" w:bidi="ar-SA"/>
        </w:rPr>
        <w:t>54万元</w:t>
      </w:r>
      <w:r>
        <w:rPr>
          <w:rFonts w:hint="default" w:ascii="Times New Roman" w:hAnsi="Times New Roman" w:eastAsia="仿宋_GB2312" w:cs="Times New Roman"/>
          <w:color w:val="auto"/>
          <w:kern w:val="2"/>
          <w:sz w:val="32"/>
          <w:szCs w:val="32"/>
          <w:lang w:val="zh-CN" w:eastAsia="zh-CN" w:bidi="ar-SA"/>
        </w:rPr>
        <w:t>、物业管理费</w:t>
      </w:r>
      <w:r>
        <w:rPr>
          <w:rFonts w:hint="default" w:ascii="Times New Roman" w:hAnsi="Times New Roman" w:eastAsia="仿宋_GB2312" w:cs="Times New Roman"/>
          <w:color w:val="auto"/>
          <w:kern w:val="2"/>
          <w:sz w:val="32"/>
          <w:szCs w:val="32"/>
          <w:lang w:val="en-US" w:eastAsia="zh-CN" w:bidi="ar-SA"/>
        </w:rPr>
        <w:t>20.57万元</w:t>
      </w:r>
      <w:r>
        <w:rPr>
          <w:rFonts w:hint="default" w:ascii="Times New Roman" w:hAnsi="Times New Roman" w:eastAsia="仿宋_GB2312" w:cs="Times New Roman"/>
          <w:color w:val="auto"/>
          <w:kern w:val="2"/>
          <w:sz w:val="32"/>
          <w:szCs w:val="32"/>
          <w:lang w:val="zh-CN" w:eastAsia="zh-CN" w:bidi="ar-SA"/>
        </w:rPr>
        <w:t>、差旅费</w:t>
      </w:r>
      <w:r>
        <w:rPr>
          <w:rFonts w:hint="default" w:ascii="Times New Roman" w:hAnsi="Times New Roman" w:eastAsia="仿宋_GB2312" w:cs="Times New Roman"/>
          <w:color w:val="auto"/>
          <w:kern w:val="2"/>
          <w:sz w:val="32"/>
          <w:szCs w:val="32"/>
          <w:lang w:val="en-US" w:eastAsia="zh-CN" w:bidi="ar-SA"/>
        </w:rPr>
        <w:t>1.97万元</w:t>
      </w:r>
      <w:r>
        <w:rPr>
          <w:rFonts w:hint="default" w:ascii="Times New Roman" w:hAnsi="Times New Roman" w:eastAsia="仿宋_GB2312" w:cs="Times New Roman"/>
          <w:color w:val="auto"/>
          <w:kern w:val="2"/>
          <w:sz w:val="32"/>
          <w:szCs w:val="32"/>
          <w:lang w:val="zh-CN" w:eastAsia="zh-CN" w:bidi="ar-SA"/>
        </w:rPr>
        <w:t>、维修（护）费</w:t>
      </w:r>
      <w:r>
        <w:rPr>
          <w:rFonts w:hint="default" w:ascii="Times New Roman" w:hAnsi="Times New Roman" w:eastAsia="仿宋_GB2312" w:cs="Times New Roman"/>
          <w:color w:val="auto"/>
          <w:kern w:val="2"/>
          <w:sz w:val="32"/>
          <w:szCs w:val="32"/>
          <w:lang w:val="en-US" w:eastAsia="zh-CN" w:bidi="ar-SA"/>
        </w:rPr>
        <w:t>47.61物业</w:t>
      </w:r>
      <w:r>
        <w:rPr>
          <w:rFonts w:hint="default" w:ascii="Times New Roman" w:hAnsi="Times New Roman" w:eastAsia="仿宋_GB2312" w:cs="Times New Roman"/>
          <w:color w:val="auto"/>
          <w:kern w:val="2"/>
          <w:sz w:val="32"/>
          <w:szCs w:val="32"/>
          <w:lang w:val="zh-CN" w:eastAsia="zh-CN" w:bidi="ar-SA"/>
        </w:rPr>
        <w:t>、劳务费</w:t>
      </w:r>
      <w:r>
        <w:rPr>
          <w:rFonts w:hint="default" w:ascii="Times New Roman" w:hAnsi="Times New Roman" w:eastAsia="仿宋_GB2312" w:cs="Times New Roman"/>
          <w:color w:val="auto"/>
          <w:kern w:val="2"/>
          <w:sz w:val="32"/>
          <w:szCs w:val="32"/>
          <w:lang w:val="en-US" w:eastAsia="zh-CN" w:bidi="ar-SA"/>
        </w:rPr>
        <w:t>3.35万元</w:t>
      </w:r>
      <w:r>
        <w:rPr>
          <w:rFonts w:hint="default" w:ascii="Times New Roman" w:hAnsi="Times New Roman" w:eastAsia="仿宋_GB2312" w:cs="Times New Roman"/>
          <w:color w:val="auto"/>
          <w:kern w:val="2"/>
          <w:sz w:val="32"/>
          <w:szCs w:val="32"/>
          <w:lang w:val="zh-CN" w:eastAsia="zh-CN" w:bidi="ar-SA"/>
        </w:rPr>
        <w:t>、委托业务费</w:t>
      </w:r>
      <w:r>
        <w:rPr>
          <w:rFonts w:hint="default" w:ascii="Times New Roman" w:hAnsi="Times New Roman" w:eastAsia="仿宋_GB2312" w:cs="Times New Roman"/>
          <w:color w:val="auto"/>
          <w:kern w:val="2"/>
          <w:sz w:val="32"/>
          <w:szCs w:val="32"/>
          <w:lang w:val="en-US" w:eastAsia="zh-CN" w:bidi="ar-SA"/>
        </w:rPr>
        <w:t>19.5万元</w:t>
      </w:r>
      <w:r>
        <w:rPr>
          <w:rFonts w:hint="default" w:ascii="Times New Roman" w:hAnsi="Times New Roman" w:eastAsia="仿宋_GB2312" w:cs="Times New Roman"/>
          <w:color w:val="auto"/>
          <w:kern w:val="2"/>
          <w:sz w:val="32"/>
          <w:szCs w:val="32"/>
          <w:lang w:val="zh-CN" w:eastAsia="zh-CN" w:bidi="ar-SA"/>
        </w:rPr>
        <w:t>、工会经费</w:t>
      </w:r>
      <w:r>
        <w:rPr>
          <w:rFonts w:hint="default" w:ascii="Times New Roman" w:hAnsi="Times New Roman" w:eastAsia="仿宋_GB2312" w:cs="Times New Roman"/>
          <w:color w:val="auto"/>
          <w:kern w:val="2"/>
          <w:sz w:val="32"/>
          <w:szCs w:val="32"/>
          <w:lang w:val="en-US" w:eastAsia="zh-CN" w:bidi="ar-SA"/>
        </w:rPr>
        <w:t>27.92万元</w:t>
      </w:r>
      <w:r>
        <w:rPr>
          <w:rFonts w:hint="default" w:ascii="Times New Roman" w:hAnsi="Times New Roman" w:eastAsia="仿宋_GB2312" w:cs="Times New Roman"/>
          <w:color w:val="auto"/>
          <w:kern w:val="2"/>
          <w:sz w:val="32"/>
          <w:szCs w:val="32"/>
          <w:lang w:val="zh-CN" w:eastAsia="zh-CN" w:bidi="ar-SA"/>
        </w:rPr>
        <w:t>、福利费</w:t>
      </w:r>
      <w:r>
        <w:rPr>
          <w:rFonts w:hint="default" w:ascii="Times New Roman" w:hAnsi="Times New Roman" w:eastAsia="仿宋_GB2312" w:cs="Times New Roman"/>
          <w:color w:val="auto"/>
          <w:kern w:val="2"/>
          <w:sz w:val="32"/>
          <w:szCs w:val="32"/>
          <w:lang w:val="en-US" w:eastAsia="zh-CN" w:bidi="ar-SA"/>
        </w:rPr>
        <w:t>54.06万元</w:t>
      </w:r>
      <w:r>
        <w:rPr>
          <w:rFonts w:hint="default" w:ascii="Times New Roman" w:hAnsi="Times New Roman" w:eastAsia="仿宋_GB2312" w:cs="Times New Roman"/>
          <w:color w:val="auto"/>
          <w:kern w:val="2"/>
          <w:sz w:val="32"/>
          <w:szCs w:val="32"/>
          <w:lang w:val="zh-CN" w:eastAsia="zh-CN" w:bidi="ar-SA"/>
        </w:rPr>
        <w:t>、公务用车运行维护费</w:t>
      </w:r>
      <w:r>
        <w:rPr>
          <w:rFonts w:hint="default" w:ascii="Times New Roman" w:hAnsi="Times New Roman" w:eastAsia="仿宋_GB2312" w:cs="Times New Roman"/>
          <w:color w:val="auto"/>
          <w:kern w:val="2"/>
          <w:sz w:val="32"/>
          <w:szCs w:val="32"/>
          <w:lang w:val="en-US" w:eastAsia="zh-CN" w:bidi="ar-SA"/>
        </w:rPr>
        <w:t>36.04万元</w:t>
      </w:r>
      <w:r>
        <w:rPr>
          <w:rFonts w:hint="default" w:ascii="Times New Roman" w:hAnsi="Times New Roman" w:eastAsia="仿宋_GB2312" w:cs="Times New Roman"/>
          <w:color w:val="auto"/>
          <w:kern w:val="2"/>
          <w:sz w:val="32"/>
          <w:szCs w:val="32"/>
          <w:lang w:val="zh-CN" w:eastAsia="zh-CN" w:bidi="ar-SA"/>
        </w:rPr>
        <w:t>、其他交通费用</w:t>
      </w:r>
      <w:r>
        <w:rPr>
          <w:rFonts w:hint="default" w:ascii="Times New Roman" w:hAnsi="Times New Roman" w:eastAsia="仿宋_GB2312" w:cs="Times New Roman"/>
          <w:color w:val="auto"/>
          <w:kern w:val="2"/>
          <w:sz w:val="32"/>
          <w:szCs w:val="32"/>
          <w:lang w:val="en-US" w:eastAsia="zh-CN" w:bidi="ar-SA"/>
        </w:rPr>
        <w:t>207.01万元</w:t>
      </w:r>
      <w:r>
        <w:rPr>
          <w:rFonts w:hint="default" w:ascii="Times New Roman" w:hAnsi="Times New Roman" w:eastAsia="仿宋_GB2312" w:cs="Times New Roman"/>
          <w:color w:val="auto"/>
          <w:kern w:val="2"/>
          <w:sz w:val="32"/>
          <w:szCs w:val="32"/>
          <w:lang w:val="zh-CN" w:eastAsia="zh-CN" w:bidi="ar-SA"/>
        </w:rPr>
        <w:t>、其他商品和服务支出</w:t>
      </w:r>
      <w:r>
        <w:rPr>
          <w:rFonts w:hint="default" w:ascii="Times New Roman" w:hAnsi="Times New Roman" w:eastAsia="仿宋_GB2312" w:cs="Times New Roman"/>
          <w:color w:val="auto"/>
          <w:kern w:val="2"/>
          <w:sz w:val="32"/>
          <w:szCs w:val="32"/>
          <w:lang w:val="en-US" w:eastAsia="zh-CN" w:bidi="ar-SA"/>
        </w:rPr>
        <w:t>1.01万元</w:t>
      </w:r>
      <w:r>
        <w:rPr>
          <w:rFonts w:hint="default" w:ascii="Times New Roman" w:hAnsi="Times New Roman" w:eastAsia="仿宋_GB2312" w:cs="Times New Roman"/>
          <w:color w:val="auto"/>
          <w:kern w:val="2"/>
          <w:sz w:val="32"/>
          <w:szCs w:val="32"/>
          <w:lang w:val="zh-CN" w:eastAsia="zh-CN" w:bidi="ar-SA"/>
        </w:rPr>
        <w:t>、专用设备购置</w:t>
      </w:r>
      <w:r>
        <w:rPr>
          <w:rFonts w:hint="default" w:ascii="Times New Roman" w:hAnsi="Times New Roman" w:eastAsia="仿宋_GB2312" w:cs="Times New Roman"/>
          <w:color w:val="auto"/>
          <w:kern w:val="2"/>
          <w:sz w:val="32"/>
          <w:szCs w:val="32"/>
          <w:lang w:val="en-US" w:eastAsia="zh-CN" w:bidi="ar-SA"/>
        </w:rPr>
        <w:t>2.56万元。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年度“三公”经费财政拨款支出预算为88.77万元，支出决算为 75.48万元，完成预算的 85.02%，较预算</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en-US" w:eastAsia="zh-CN" w:bidi="ar-SA"/>
        </w:rPr>
        <w:t>13.29</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14.97</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公务接待费用未支出，公车运维有修车费退回</w:t>
      </w:r>
      <w:r>
        <w:rPr>
          <w:rFonts w:hint="default" w:ascii="Times New Roman" w:hAnsi="Times New Roman" w:eastAsia="仿宋_GB2312" w:cs="Times New Roman"/>
          <w:color w:val="auto"/>
          <w:kern w:val="2"/>
          <w:sz w:val="32"/>
          <w:szCs w:val="32"/>
          <w:lang w:val="zh-CN" w:eastAsia="zh-CN" w:bidi="ar-SA"/>
        </w:rPr>
        <w:t>；较2022年度决算</w:t>
      </w:r>
      <w:r>
        <w:rPr>
          <w:rFonts w:hint="default" w:ascii="Times New Roman" w:hAnsi="Times New Roman" w:eastAsia="仿宋_GB2312" w:cs="Times New Roman"/>
          <w:sz w:val="32"/>
          <w:szCs w:val="32"/>
          <w:lang w:val="en-US" w:eastAsia="zh-CN"/>
        </w:rPr>
        <w:t>128.04万元</w:t>
      </w:r>
      <w:r>
        <w:rPr>
          <w:rFonts w:hint="default"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en-US" w:eastAsia="zh-CN" w:bidi="ar-SA"/>
        </w:rPr>
        <w:t>52.56</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41.05</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公车购置较2022年减少2辆，公务接待费用未支出，公车运维有修车费退回</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00。因公出国（境）费支出较预算增加0万元，增长0%；较上年增加0万元，增长0%。因公出国（境）团组0个、共0人、参加其他单位组织的因公出国（境）团组0个、共0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年度公务用车购置及运行维护费预算为82.43万元，支出决算 75.48万元，完成预算的91.56%,较预算减少</w:t>
      </w:r>
      <w:r>
        <w:rPr>
          <w:rFonts w:hint="default" w:ascii="Times New Roman" w:hAnsi="Times New Roman" w:eastAsia="仿宋_GB2312" w:cs="Times New Roman"/>
          <w:color w:val="auto"/>
          <w:kern w:val="2"/>
          <w:sz w:val="32"/>
          <w:szCs w:val="32"/>
          <w:lang w:val="en-US" w:eastAsia="zh-CN" w:bidi="ar-SA"/>
        </w:rPr>
        <w:t>6.95</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8.43</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修车费退回</w:t>
      </w:r>
      <w:r>
        <w:rPr>
          <w:rFonts w:hint="default" w:ascii="Times New Roman" w:hAnsi="Times New Roman" w:eastAsia="仿宋_GB2312" w:cs="Times New Roman"/>
          <w:color w:val="auto"/>
          <w:kern w:val="2"/>
          <w:sz w:val="32"/>
          <w:szCs w:val="32"/>
          <w:lang w:val="zh-CN" w:eastAsia="zh-CN" w:bidi="ar-SA"/>
        </w:rPr>
        <w:t>；较上年</w:t>
      </w:r>
      <w:r>
        <w:rPr>
          <w:rFonts w:hint="default" w:ascii="Times New Roman" w:hAnsi="Times New Roman" w:eastAsia="仿宋_GB2312" w:cs="Times New Roman"/>
          <w:sz w:val="32"/>
          <w:szCs w:val="32"/>
          <w:lang w:val="en-US" w:eastAsia="zh-CN"/>
        </w:rPr>
        <w:t>128.04</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en-US" w:eastAsia="zh-CN" w:bidi="ar-SA"/>
        </w:rPr>
        <w:t>47.56</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37.14</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color w:val="auto"/>
          <w:kern w:val="2"/>
          <w:sz w:val="32"/>
          <w:szCs w:val="32"/>
          <w:lang w:val="en-US" w:eastAsia="zh-CN" w:bidi="ar-SA"/>
        </w:rPr>
        <w:t>购置车辆较2022年少两辆，修车费退回</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default" w:ascii="Times New Roman" w:hAnsi="Times New Roman" w:eastAsia="仿宋_GB2312" w:cs="Times New Roman"/>
          <w:b/>
          <w:sz w:val="32"/>
          <w:szCs w:val="32"/>
          <w:lang w:val="en-US" w:eastAsia="zh-CN"/>
        </w:rPr>
        <w:t>25.15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年度公务用车购置量2辆，发生“公务用车购置”经费支出 25.15万元。公务用车购置费支出较预算</w:t>
      </w:r>
      <w:r>
        <w:rPr>
          <w:rFonts w:hint="default" w:ascii="Times New Roman" w:hAnsi="Times New Roman" w:eastAsia="仿宋_GB2312" w:cs="Times New Roman"/>
          <w:color w:val="auto"/>
          <w:kern w:val="2"/>
          <w:sz w:val="32"/>
          <w:szCs w:val="32"/>
          <w:lang w:val="en-US" w:eastAsia="zh-CN" w:bidi="ar-SA"/>
        </w:rPr>
        <w:t>25.21万元</w:t>
      </w:r>
      <w:r>
        <w:rPr>
          <w:rFonts w:hint="default" w:ascii="Times New Roman" w:hAnsi="Times New Roman" w:eastAsia="仿宋_GB2312" w:cs="Times New Roman"/>
          <w:color w:val="auto"/>
          <w:kern w:val="2"/>
          <w:sz w:val="32"/>
          <w:szCs w:val="32"/>
          <w:lang w:val="zh-CN" w:eastAsia="zh-CN" w:bidi="ar-SA"/>
        </w:rPr>
        <w:t>减</w:t>
      </w:r>
      <w:r>
        <w:rPr>
          <w:rFonts w:hint="default" w:ascii="Times New Roman" w:hAnsi="Times New Roman" w:eastAsia="仿宋_GB2312" w:cs="Times New Roman"/>
          <w:color w:val="auto"/>
          <w:kern w:val="2"/>
          <w:sz w:val="32"/>
          <w:szCs w:val="32"/>
          <w:lang w:val="en-US" w:eastAsia="zh-CN" w:bidi="ar-SA"/>
        </w:rPr>
        <w:t>0.06</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0.24</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公务用车购置费用未完全支出，有退回款项</w:t>
      </w:r>
      <w:r>
        <w:rPr>
          <w:rFonts w:hint="default" w:ascii="Times New Roman" w:hAnsi="Times New Roman" w:eastAsia="仿宋_GB2312" w:cs="Times New Roman"/>
          <w:color w:val="auto"/>
          <w:kern w:val="2"/>
          <w:sz w:val="32"/>
          <w:szCs w:val="32"/>
          <w:lang w:val="zh-CN" w:eastAsia="zh-CN" w:bidi="ar-SA"/>
        </w:rPr>
        <w:t>；较上年减少</w:t>
      </w:r>
      <w:r>
        <w:rPr>
          <w:rFonts w:hint="default" w:ascii="Times New Roman" w:hAnsi="Times New Roman" w:eastAsia="仿宋_GB2312" w:cs="Times New Roman"/>
          <w:color w:val="auto"/>
          <w:kern w:val="2"/>
          <w:sz w:val="32"/>
          <w:szCs w:val="32"/>
          <w:lang w:val="en-US" w:eastAsia="zh-CN" w:bidi="ar-SA"/>
        </w:rPr>
        <w:t>24.85</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49.7</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比上年购置车辆少两辆</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default" w:ascii="Times New Roman" w:hAnsi="Times New Roman" w:eastAsia="仿宋_GB2312" w:cs="Times New Roman"/>
          <w:b/>
          <w:sz w:val="32"/>
          <w:szCs w:val="32"/>
          <w:lang w:val="en-US" w:eastAsia="zh-CN"/>
        </w:rPr>
        <w:t>55.33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年度单位公务用车保有量104辆，发生运行维护费支出50.33万元。公车运行维护费支出较预算减少</w:t>
      </w:r>
      <w:r>
        <w:rPr>
          <w:rFonts w:hint="default" w:ascii="Times New Roman" w:hAnsi="Times New Roman" w:eastAsia="仿宋_GB2312" w:cs="Times New Roman"/>
          <w:color w:val="auto"/>
          <w:kern w:val="2"/>
          <w:sz w:val="32"/>
          <w:szCs w:val="32"/>
          <w:lang w:val="en-US" w:eastAsia="zh-CN" w:bidi="ar-SA"/>
        </w:rPr>
        <w:t>6.67</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11.70</w:t>
      </w:r>
      <w:r>
        <w:rPr>
          <w:rFonts w:hint="default" w:ascii="Times New Roman" w:hAnsi="Times New Roman" w:eastAsia="仿宋_GB2312" w:cs="Times New Roman"/>
          <w:color w:val="auto"/>
          <w:kern w:val="2"/>
          <w:sz w:val="32"/>
          <w:szCs w:val="32"/>
          <w:lang w:val="zh-CN" w:eastAsia="zh-CN" w:bidi="ar-SA"/>
        </w:rPr>
        <w:t>%,主要是主要是</w:t>
      </w:r>
      <w:r>
        <w:rPr>
          <w:rFonts w:hint="default" w:ascii="Times New Roman" w:hAnsi="Times New Roman" w:eastAsia="仿宋_GB2312" w:cs="Times New Roman"/>
          <w:color w:val="auto"/>
          <w:kern w:val="2"/>
          <w:sz w:val="32"/>
          <w:szCs w:val="32"/>
          <w:lang w:val="en-US" w:eastAsia="zh-CN" w:bidi="ar-SA"/>
        </w:rPr>
        <w:t>修车款退回</w:t>
      </w:r>
      <w:r>
        <w:rPr>
          <w:rFonts w:hint="default" w:ascii="Times New Roman" w:hAnsi="Times New Roman" w:eastAsia="仿宋_GB2312" w:cs="Times New Roman"/>
          <w:color w:val="auto"/>
          <w:kern w:val="2"/>
          <w:sz w:val="32"/>
          <w:szCs w:val="32"/>
          <w:lang w:val="zh-CN" w:eastAsia="zh-CN" w:bidi="ar-SA"/>
        </w:rPr>
        <w:t>；较上年</w:t>
      </w:r>
      <w:r>
        <w:rPr>
          <w:rFonts w:hint="default" w:ascii="Times New Roman" w:hAnsi="Times New Roman" w:eastAsia="仿宋_GB2312" w:cs="Times New Roman"/>
          <w:b w:val="0"/>
          <w:bCs/>
          <w:sz w:val="32"/>
          <w:szCs w:val="32"/>
          <w:lang w:val="en-US" w:eastAsia="zh-CN"/>
        </w:rPr>
        <w:t>78.04万元</w:t>
      </w:r>
      <w:r>
        <w:rPr>
          <w:rFonts w:hint="default"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en-US" w:eastAsia="zh-CN" w:bidi="ar-SA"/>
        </w:rPr>
        <w:t>22.71</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29.10</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lang w:val="en-US" w:eastAsia="zh-CN" w:bidi="ar-SA"/>
        </w:rPr>
        <w:t>修车费退回以及购入新车数量较去年减少</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年度公务接待费支出预算为6.34万元，支出决算0万元，完成预算的0%。公务接待费支出较预算增加</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%；较上年度增加</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%。本年度共发生公务接待</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年度机关运行经费支出797.01万元，较2022年度</w:t>
      </w:r>
      <w:r>
        <w:rPr>
          <w:rFonts w:hint="default" w:ascii="Times New Roman" w:hAnsi="Times New Roman" w:eastAsia="仿宋_GB2312" w:cs="Times New Roman"/>
          <w:sz w:val="32"/>
          <w:szCs w:val="32"/>
          <w:lang w:val="en-US" w:eastAsia="zh-CN"/>
        </w:rPr>
        <w:t>838.71</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en-US" w:eastAsia="zh-CN" w:bidi="ar-SA"/>
        </w:rPr>
        <w:t>41.7</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US" w:eastAsia="zh-CN" w:bidi="ar-SA"/>
        </w:rPr>
        <w:t>4.97</w:t>
      </w:r>
      <w:r>
        <w:rPr>
          <w:rFonts w:hint="default" w:ascii="Times New Roman" w:hAnsi="Times New Roman" w:eastAsia="仿宋_GB2312" w:cs="Times New Roman"/>
          <w:color w:val="auto"/>
          <w:kern w:val="2"/>
          <w:sz w:val="32"/>
          <w:szCs w:val="32"/>
          <w:lang w:val="zh-CN" w:eastAsia="zh-CN" w:bidi="ar-SA"/>
        </w:rPr>
        <w:t>%。主要原因是</w:t>
      </w:r>
      <w:r>
        <w:rPr>
          <w:rFonts w:hint="default" w:ascii="Times New Roman" w:hAnsi="Times New Roman" w:eastAsia="仿宋_GB2312" w:cs="Times New Roman"/>
          <w:sz w:val="32"/>
          <w:szCs w:val="32"/>
        </w:rPr>
        <w:t>主要原因是</w:t>
      </w:r>
      <w:r>
        <w:rPr>
          <w:rFonts w:hint="default" w:ascii="Times New Roman" w:hAnsi="Times New Roman" w:eastAsia="仿宋_GB2312" w:cs="Times New Roman"/>
          <w:sz w:val="32"/>
          <w:szCs w:val="32"/>
          <w:lang w:val="en-US" w:eastAsia="zh-CN"/>
        </w:rPr>
        <w:t>在职</w:t>
      </w:r>
      <w:r>
        <w:rPr>
          <w:rFonts w:hint="default" w:ascii="Times New Roman" w:hAnsi="Times New Roman" w:eastAsia="仿宋_GB2312" w:cs="Times New Roman"/>
          <w:sz w:val="32"/>
          <w:szCs w:val="32"/>
          <w:lang w:eastAsia="zh-CN"/>
        </w:rPr>
        <w:t>人员减少，减少了通讯费和交通费</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年度政府采购支出总额2712.28万元，从采购类型来看，政府采购货物支出1120.34万元、政府采购工程支出0万元、政府采购服务支出1591.94万元。授予中小企业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2478.3万元，占政府采购支出总额的91.37%，其中授予小微企业合同金额1886.27万元，占政府采购支出总额的69.55%。</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年12月31日，本部门共有车辆127辆，</w:t>
      </w:r>
      <w:r>
        <w:rPr>
          <w:rFonts w:hint="default" w:ascii="Times New Roman" w:hAnsi="Times New Roman" w:eastAsia="仿宋_GB2312" w:cs="Times New Roman"/>
          <w:color w:val="auto"/>
          <w:kern w:val="2"/>
          <w:sz w:val="32"/>
          <w:szCs w:val="32"/>
          <w:lang w:val="en-US" w:eastAsia="zh-CN" w:bidi="ar-SA"/>
        </w:rPr>
        <w:t>报废警车,2辆，新增警车2辆，</w:t>
      </w:r>
      <w:r>
        <w:rPr>
          <w:rFonts w:hint="default" w:ascii="Times New Roman" w:hAnsi="Times New Roman" w:eastAsia="仿宋_GB2312" w:cs="Times New Roman"/>
          <w:color w:val="auto"/>
          <w:kern w:val="2"/>
          <w:sz w:val="32"/>
          <w:szCs w:val="32"/>
          <w:lang w:val="zh-CN" w:eastAsia="zh-CN" w:bidi="ar-SA"/>
        </w:rPr>
        <w:t>比上年增加</w:t>
      </w:r>
      <w:r>
        <w:rPr>
          <w:rFonts w:hint="default"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辆，主要是</w:t>
      </w:r>
      <w:r>
        <w:rPr>
          <w:rFonts w:hint="default" w:ascii="Times New Roman" w:hAnsi="Times New Roman" w:eastAsia="仿宋_GB2312" w:cs="Times New Roman"/>
          <w:color w:val="auto"/>
          <w:kern w:val="2"/>
          <w:sz w:val="32"/>
          <w:szCs w:val="32"/>
          <w:lang w:val="en-US" w:eastAsia="zh-CN" w:bidi="ar-SA"/>
        </w:rPr>
        <w:t>原消防车未计入车辆系统，2023年统一录入</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用车0辆，机要通信用车2辆，应急保障用车2辆，执法执勤用车62辆，特种专业技术用车39辆，离退休干部用车0辆，其他用车22辆，其他用车主要是</w:t>
      </w:r>
      <w:r>
        <w:rPr>
          <w:rFonts w:hint="default" w:ascii="Times New Roman" w:hAnsi="Times New Roman" w:eastAsia="仿宋_GB2312" w:cs="Times New Roman"/>
          <w:sz w:val="32"/>
          <w:szCs w:val="32"/>
          <w:lang w:eastAsia="zh-CN"/>
        </w:rPr>
        <w:t>消防宣传车、</w:t>
      </w:r>
      <w:r>
        <w:rPr>
          <w:rFonts w:hint="default" w:ascii="Times New Roman" w:hAnsi="Times New Roman" w:eastAsia="仿宋_GB2312" w:cs="Times New Roman"/>
          <w:sz w:val="32"/>
          <w:szCs w:val="32"/>
          <w:lang w:val="en-US" w:eastAsia="zh-CN"/>
        </w:rPr>
        <w:t>电动巡逻车等</w:t>
      </w:r>
      <w:r>
        <w:rPr>
          <w:rFonts w:hint="default" w:ascii="Times New Roman" w:hAnsi="Times New Roman" w:eastAsia="仿宋_GB2312" w:cs="Times New Roman"/>
          <w:color w:val="auto"/>
          <w:kern w:val="2"/>
          <w:sz w:val="32"/>
          <w:szCs w:val="32"/>
          <w:lang w:val="zh-CN" w:eastAsia="zh-CN" w:bidi="ar-SA"/>
        </w:rPr>
        <w:t>。单位价值100万元（含）以上设备（不含车辆）8台（套）。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default"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个，二级项目</w:t>
      </w:r>
      <w:r>
        <w:rPr>
          <w:rFonts w:hint="default" w:ascii="Times New Roman" w:hAnsi="Times New Roman" w:eastAsia="仿宋_GB2312" w:cs="Times New Roman"/>
          <w:color w:val="auto"/>
          <w:kern w:val="2"/>
          <w:sz w:val="32"/>
          <w:szCs w:val="32"/>
          <w:lang w:val="en-US" w:eastAsia="zh-CN" w:bidi="ar-SA"/>
        </w:rPr>
        <w:t>69</w:t>
      </w:r>
      <w:r>
        <w:rPr>
          <w:rFonts w:hint="default" w:ascii="Times New Roman" w:hAnsi="Times New Roman" w:eastAsia="仿宋_GB2312" w:cs="Times New Roman"/>
          <w:color w:val="auto"/>
          <w:kern w:val="2"/>
          <w:sz w:val="32"/>
          <w:szCs w:val="32"/>
          <w:lang w:val="zh-CN" w:eastAsia="zh-CN" w:bidi="ar-SA"/>
        </w:rPr>
        <w:t>个，共涉及资金</w:t>
      </w:r>
      <w:r>
        <w:rPr>
          <w:rFonts w:hint="default" w:ascii="Times New Roman" w:hAnsi="Times New Roman" w:eastAsia="仿宋_GB2312" w:cs="Times New Roman"/>
          <w:color w:val="auto"/>
          <w:kern w:val="2"/>
          <w:sz w:val="32"/>
          <w:szCs w:val="32"/>
          <w:lang w:val="en-US" w:eastAsia="zh-CN" w:bidi="ar-SA"/>
        </w:rPr>
        <w:t>10638.89</w:t>
      </w:r>
      <w:r>
        <w:rPr>
          <w:rFonts w:hint="default" w:ascii="Times New Roman" w:hAnsi="Times New Roman" w:eastAsia="仿宋_GB2312" w:cs="Times New Roman"/>
          <w:color w:val="auto"/>
          <w:kern w:val="2"/>
          <w:sz w:val="32"/>
          <w:szCs w:val="32"/>
          <w:lang w:val="zh-CN" w:eastAsia="zh-CN" w:bidi="ar-SA"/>
        </w:rPr>
        <w:t>万元，占一般公共预算项目支出总额</w:t>
      </w:r>
      <w:r>
        <w:rPr>
          <w:rFonts w:hint="default" w:ascii="Times New Roman" w:hAnsi="Times New Roman" w:eastAsia="仿宋_GB2312" w:cs="Times New Roman"/>
          <w:color w:val="auto"/>
          <w:kern w:val="2"/>
          <w:sz w:val="32"/>
          <w:szCs w:val="32"/>
          <w:lang w:val="en-US" w:eastAsia="zh-CN" w:bidi="ar-SA"/>
        </w:rPr>
        <w:t>10638.89万元</w:t>
      </w:r>
      <w:r>
        <w:rPr>
          <w:rFonts w:hint="default" w:ascii="Times New Roman" w:hAnsi="Times New Roman" w:eastAsia="仿宋_GB2312" w:cs="Times New Roman"/>
          <w:color w:val="auto"/>
          <w:kern w:val="2"/>
          <w:sz w:val="32"/>
          <w:szCs w:val="32"/>
          <w:lang w:val="zh-CN" w:eastAsia="zh-CN" w:bidi="ar-SA"/>
        </w:rPr>
        <w:t>的。组织对2023年度等XX个政府性基金预算项目支出开展绩效自评，共涉及资金</w:t>
      </w:r>
      <w:r>
        <w:rPr>
          <w:rFonts w:hint="default" w:ascii="Times New Roman" w:hAnsi="Times New Roman" w:eastAsia="仿宋_GB2312" w:cs="Times New Roman"/>
          <w:color w:val="auto"/>
          <w:kern w:val="2"/>
          <w:sz w:val="32"/>
          <w:szCs w:val="32"/>
          <w:lang w:val="en-US" w:eastAsia="zh-CN" w:bidi="ar-SA"/>
        </w:rPr>
        <w:t>7859.8</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%。组织对“XXX”“XXX”等XX个项目开展了部门评价，涉及一般公共预算支出XX万元，政府性基金预算支出XX万元。从评价情况来看，……</w:t>
      </w:r>
      <w:r>
        <w:rPr>
          <w:rFonts w:hint="default" w:ascii="Times New Roman" w:hAnsi="Times New Roman" w:eastAsia="仿宋_GB2312" w:cs="Times New Roman"/>
          <w:color w:val="auto"/>
          <w:kern w:val="0"/>
          <w:sz w:val="32"/>
          <w:szCs w:val="32"/>
          <w:highlight w:val="yellow"/>
          <w:lang w:val="en-US" w:eastAsia="zh-CN" w:bidi="ar-SA"/>
        </w:rPr>
        <w:t>（请对预算绩效评价情况进行简单说明）。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default" w:ascii="Times New Roman" w:hAnsi="Times New Roman" w:eastAsia="仿宋_GB2312" w:cs="Times New Roman"/>
          <w:color w:val="auto"/>
          <w:kern w:val="2"/>
          <w:sz w:val="32"/>
          <w:szCs w:val="32"/>
          <w:lang w:val="en-US" w:eastAsia="zh-CN" w:bidi="ar-SA"/>
        </w:rPr>
        <w:t>唐山市丰南区社会惠民服务</w:t>
      </w:r>
      <w:r>
        <w:rPr>
          <w:rFonts w:hint="default"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en-US" w:eastAsia="zh-CN" w:bidi="ar-SA"/>
        </w:rPr>
        <w:t>7859.8万元</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劳务派遣人员经费（劳务费）4392万元、网络租赁费206.45万元、社会治安科技防范系统二期费用335.46万元， 智慧平安社区建设项目资金299.90万元</w:t>
      </w:r>
      <w:r>
        <w:rPr>
          <w:rFonts w:hint="default" w:ascii="Times New Roman" w:hAnsi="Times New Roman" w:eastAsia="仿宋_GB2312" w:cs="Times New Roman"/>
          <w:color w:val="auto"/>
          <w:kern w:val="2"/>
          <w:sz w:val="32"/>
          <w:szCs w:val="32"/>
          <w:lang w:val="zh-CN" w:eastAsia="zh-CN" w:bidi="ar-SA"/>
        </w:rPr>
        <w:t xml:space="preserve"> 项目、唐山市丰南区农村（社区）综治视联网服务采购项目经费、 网格员工作补贴经费</w:t>
      </w:r>
      <w:r>
        <w:rPr>
          <w:rFonts w:hint="default"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个项目绩效自评结果。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pPr>
        <w:numPr>
          <w:ilvl w:val="0"/>
          <w:numId w:val="0"/>
        </w:numPr>
        <w:spacing w:line="52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公安局劳务派遣人员经费项目自评</w:t>
      </w:r>
      <w:r>
        <w:rPr>
          <w:rFonts w:hint="default"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rPr>
        <w:t>：根据年初设定的绩效目标，公安局劳务派遣人员经费项目绩效自评得分为</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分（绩效自评表附后）。全年预算数为</w:t>
      </w:r>
      <w:r>
        <w:rPr>
          <w:rFonts w:hint="default" w:ascii="Times New Roman" w:hAnsi="Times New Roman" w:eastAsia="仿宋_GB2312" w:cs="Times New Roman"/>
          <w:sz w:val="32"/>
          <w:szCs w:val="32"/>
          <w:lang w:val="en-US" w:eastAsia="zh-CN"/>
        </w:rPr>
        <w:t>4392</w:t>
      </w:r>
      <w:r>
        <w:rPr>
          <w:rFonts w:hint="default" w:ascii="Times New Roman" w:hAnsi="Times New Roman" w:eastAsia="仿宋_GB2312" w:cs="Times New Roman"/>
          <w:sz w:val="32"/>
          <w:szCs w:val="32"/>
        </w:rPr>
        <w:t>万元，执行数为</w:t>
      </w:r>
      <w:r>
        <w:rPr>
          <w:rFonts w:hint="default" w:ascii="Times New Roman" w:hAnsi="Times New Roman" w:eastAsia="仿宋_GB2312" w:cs="Times New Roman"/>
          <w:sz w:val="32"/>
          <w:szCs w:val="32"/>
          <w:lang w:val="en-US" w:eastAsia="zh-CN"/>
        </w:rPr>
        <w:t>4392</w:t>
      </w:r>
      <w:r>
        <w:rPr>
          <w:rFonts w:hint="default" w:ascii="Times New Roman" w:hAnsi="Times New Roman" w:eastAsia="仿宋_GB2312" w:cs="Times New Roman"/>
          <w:sz w:val="32"/>
          <w:szCs w:val="32"/>
        </w:rPr>
        <w:t>万元，完成预算的</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。项目绩效目标完成情况：20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年我局警辅人员指标数为</w:t>
      </w:r>
      <w:r>
        <w:rPr>
          <w:rFonts w:hint="default" w:ascii="Times New Roman" w:hAnsi="Times New Roman" w:eastAsia="仿宋_GB2312" w:cs="Times New Roman"/>
          <w:sz w:val="32"/>
          <w:szCs w:val="32"/>
          <w:lang w:val="en-US" w:eastAsia="zh-CN"/>
        </w:rPr>
        <w:t>717</w:t>
      </w:r>
      <w:r>
        <w:rPr>
          <w:rFonts w:hint="default" w:ascii="Times New Roman" w:hAnsi="Times New Roman" w:eastAsia="仿宋_GB2312" w:cs="Times New Roman"/>
          <w:sz w:val="32"/>
          <w:szCs w:val="32"/>
        </w:rPr>
        <w:t>个，202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年1月实际到位人数</w:t>
      </w:r>
      <w:r>
        <w:rPr>
          <w:rFonts w:hint="default" w:ascii="Times New Roman" w:hAnsi="Times New Roman" w:eastAsia="仿宋_GB2312" w:cs="Times New Roman"/>
          <w:sz w:val="32"/>
          <w:szCs w:val="32"/>
          <w:lang w:val="en-US" w:eastAsia="zh-CN"/>
        </w:rPr>
        <w:t>733</w:t>
      </w:r>
      <w:r>
        <w:rPr>
          <w:rFonts w:hint="default" w:ascii="Times New Roman" w:hAnsi="Times New Roman" w:eastAsia="仿宋_GB2312" w:cs="Times New Roman"/>
          <w:sz w:val="32"/>
          <w:szCs w:val="32"/>
        </w:rPr>
        <w:t>人，到202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年12月，实际人数为</w:t>
      </w:r>
      <w:r>
        <w:rPr>
          <w:rFonts w:hint="default" w:ascii="Times New Roman" w:hAnsi="Times New Roman" w:eastAsia="仿宋_GB2312" w:cs="Times New Roman"/>
          <w:sz w:val="32"/>
          <w:szCs w:val="32"/>
          <w:lang w:val="en-US" w:eastAsia="zh-CN"/>
        </w:rPr>
        <w:t>772</w:t>
      </w:r>
      <w:r>
        <w:rPr>
          <w:rFonts w:hint="default" w:ascii="Times New Roman" w:hAnsi="Times New Roman" w:eastAsia="仿宋_GB2312" w:cs="Times New Roman"/>
          <w:sz w:val="32"/>
          <w:szCs w:val="32"/>
        </w:rPr>
        <w:t>人。</w:t>
      </w:r>
    </w:p>
    <w:p>
      <w:pPr>
        <w:numPr>
          <w:ilvl w:val="0"/>
          <w:numId w:val="0"/>
        </w:numPr>
        <w:spacing w:line="52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2"/>
          <w:sz w:val="32"/>
          <w:szCs w:val="32"/>
          <w:lang w:val="en-US" w:eastAsia="zh-CN" w:bidi="ar-SA"/>
        </w:rPr>
        <w:t>一是</w:t>
      </w:r>
      <w:r>
        <w:rPr>
          <w:rFonts w:hint="default" w:ascii="Times New Roman" w:hAnsi="Times New Roman" w:eastAsia="仿宋_GB2312" w:cs="Times New Roman"/>
          <w:sz w:val="32"/>
          <w:szCs w:val="32"/>
        </w:rPr>
        <w:t>进一步加强</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我区公安机关警务辅助人员队伍规范化、正规化建设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二是</w:t>
      </w:r>
      <w:r>
        <w:rPr>
          <w:rFonts w:hint="default" w:ascii="Times New Roman" w:hAnsi="Times New Roman" w:eastAsia="仿宋_GB2312" w:cs="Times New Roman"/>
          <w:sz w:val="32"/>
          <w:szCs w:val="32"/>
        </w:rPr>
        <w:t>保障警务辅助人员的合法权益，不断提高警务辅助效能，充分发挥警务辅助人员在协助公安机关维护社会治安中的积极作用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rPr>
        <w:t>为我区经济建设、平安建设提供强有力的人力资源保障。</w:t>
      </w:r>
    </w:p>
    <w:p>
      <w:pPr>
        <w:numPr>
          <w:ilvl w:val="0"/>
          <w:numId w:val="0"/>
        </w:numPr>
        <w:spacing w:line="52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080"/>
        <w:gridCol w:w="1080"/>
        <w:gridCol w:w="1245"/>
        <w:gridCol w:w="1410"/>
        <w:gridCol w:w="1080"/>
        <w:gridCol w:w="86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40"/>
                <w:szCs w:val="40"/>
                <w:u w:val="none"/>
              </w:rPr>
            </w:pPr>
            <w:r>
              <w:rPr>
                <w:rFonts w:hint="default" w:ascii="Times New Roman" w:hAnsi="Times New Roman" w:eastAsia="宋体" w:cs="Times New Roman"/>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公安局劳务派遣人员经费</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65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4392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3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25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及时发放劳务派遣人员工资</w:t>
            </w:r>
            <w:r>
              <w:rPr>
                <w:rFonts w:hint="default" w:ascii="Times New Roman" w:hAnsi="Times New Roman" w:eastAsia="宋体" w:cs="Times New Roman"/>
                <w:i w:val="0"/>
                <w:color w:val="000000"/>
                <w:kern w:val="0"/>
                <w:sz w:val="16"/>
                <w:szCs w:val="16"/>
                <w:u w:val="none"/>
                <w:lang w:val="en-US" w:eastAsia="zh-CN" w:bidi="ar"/>
              </w:rPr>
              <w:br w:type="textWrapping"/>
            </w:r>
            <w:r>
              <w:rPr>
                <w:rFonts w:hint="default" w:ascii="Times New Roman" w:hAnsi="Times New Roman" w:eastAsia="宋体" w:cs="Times New Roman"/>
                <w:i w:val="0"/>
                <w:color w:val="000000"/>
                <w:kern w:val="0"/>
                <w:sz w:val="16"/>
                <w:szCs w:val="16"/>
                <w:u w:val="none"/>
                <w:lang w:val="en-US" w:eastAsia="zh-CN" w:bidi="ar"/>
              </w:rPr>
              <w:t>保障机关正常运转</w:t>
            </w:r>
          </w:p>
        </w:tc>
        <w:tc>
          <w:tcPr>
            <w:tcW w:w="335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劳务派遣人员数量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≥740人</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772</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资金支付合规率（%）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工资发放及时率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劳务派遣人员月最低工资标准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≥1650元</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2040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经济效益指标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工资消费贡献率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安排就业人数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≥740人</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772</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kern w:val="0"/>
                <w:sz w:val="22"/>
                <w:szCs w:val="22"/>
                <w:u w:val="none"/>
                <w:lang w:val="en-US" w:eastAsia="zh-CN" w:bidi="ar-SA"/>
              </w:rPr>
            </w:pPr>
            <w:r>
              <w:rPr>
                <w:rFonts w:hint="default" w:ascii="Times New Roman" w:hAnsi="Times New Roman" w:eastAsia="宋体" w:cs="Times New Roman"/>
                <w:i w:val="0"/>
                <w:color w:val="000000"/>
                <w:kern w:val="0"/>
                <w:sz w:val="16"/>
                <w:szCs w:val="16"/>
                <w:u w:val="none"/>
                <w:lang w:val="en-US" w:eastAsia="zh-CN" w:bidi="ar"/>
              </w:rPr>
              <w:t>各项工作正常开展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i w:val="0"/>
                <w:color w:val="000000"/>
                <w:kern w:val="0"/>
                <w:sz w:val="16"/>
                <w:szCs w:val="16"/>
                <w:u w:val="none"/>
                <w:lang w:val="en-US" w:eastAsia="zh-CN" w:bidi="ar-SA"/>
              </w:rPr>
              <w:t>正常开展</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正常开展</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可持续影响指标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保障事业发展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保障了机关正常运转</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保障了机关正常运转</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劳务派遣人员满意度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≥95%</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95%</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预算执行率达到100%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67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根据年初设定的绩效目标，</w:t>
      </w:r>
      <w:r>
        <w:rPr>
          <w:rFonts w:hint="default" w:ascii="Times New Roman" w:hAnsi="Times New Roman" w:eastAsia="仿宋_GB2312" w:cs="Times New Roman"/>
          <w:color w:val="auto"/>
          <w:kern w:val="2"/>
          <w:sz w:val="32"/>
          <w:szCs w:val="32"/>
          <w:lang w:val="en-US" w:eastAsia="zh-CN" w:bidi="ar-SA"/>
        </w:rPr>
        <w:t>网络租赁费</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default" w:ascii="Times New Roman" w:hAnsi="Times New Roman" w:eastAsia="仿宋_GB2312" w:cs="Times New Roman"/>
          <w:color w:val="auto"/>
          <w:kern w:val="2"/>
          <w:sz w:val="32"/>
          <w:szCs w:val="32"/>
          <w:lang w:val="en-US" w:eastAsia="zh-CN" w:bidi="ar-SA"/>
        </w:rPr>
        <w:t>206.45</w:t>
      </w:r>
      <w:r>
        <w:rPr>
          <w:rFonts w:hint="default" w:ascii="Times New Roman" w:hAnsi="Times New Roman" w:eastAsia="仿宋_GB2312" w:cs="Times New Roman"/>
          <w:color w:val="auto"/>
          <w:kern w:val="2"/>
          <w:sz w:val="32"/>
          <w:szCs w:val="32"/>
          <w:lang w:val="zh-CN" w:eastAsia="zh-CN" w:bidi="ar-SA"/>
        </w:rPr>
        <w:t>万元，执行数为</w:t>
      </w:r>
      <w:r>
        <w:rPr>
          <w:rFonts w:hint="default" w:ascii="Times New Roman" w:hAnsi="Times New Roman" w:eastAsia="仿宋_GB2312" w:cs="Times New Roman"/>
          <w:color w:val="auto"/>
          <w:kern w:val="2"/>
          <w:sz w:val="32"/>
          <w:szCs w:val="32"/>
          <w:lang w:val="en-US" w:eastAsia="zh-CN" w:bidi="ar-SA"/>
        </w:rPr>
        <w:t>206.45</w:t>
      </w:r>
      <w:r>
        <w:rPr>
          <w:rFonts w:hint="default" w:ascii="Times New Roman" w:hAnsi="Times New Roman" w:eastAsia="仿宋_GB2312" w:cs="Times New Roman"/>
          <w:color w:val="auto"/>
          <w:kern w:val="2"/>
          <w:sz w:val="32"/>
          <w:szCs w:val="32"/>
          <w:lang w:val="zh-CN" w:eastAsia="zh-CN" w:bidi="ar-SA"/>
        </w:rPr>
        <w:t>万元，完成预算的</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%。项目绩效目标完成情况：一是更好的发挥平安丰南城市监控、四级网、标清视频指挥系统、高清视频指挥系统、可视化监督平台、警用数字集群通信系统的功能、唐山治安科技防范系统的功能；</w:t>
      </w:r>
      <w:r>
        <w:rPr>
          <w:rFonts w:hint="default" w:ascii="Times New Roman" w:hAnsi="Times New Roman" w:eastAsia="仿宋_GB2312" w:cs="Times New Roman"/>
          <w:color w:val="auto"/>
          <w:kern w:val="2"/>
          <w:sz w:val="32"/>
          <w:szCs w:val="32"/>
          <w:lang w:val="en-US" w:eastAsia="zh-CN" w:bidi="ar-SA"/>
        </w:rPr>
        <w:t>二是</w:t>
      </w:r>
      <w:r>
        <w:rPr>
          <w:rFonts w:hint="default" w:ascii="Times New Roman" w:hAnsi="Times New Roman" w:eastAsia="仿宋_GB2312" w:cs="Times New Roman"/>
          <w:color w:val="auto"/>
          <w:kern w:val="2"/>
          <w:sz w:val="32"/>
          <w:szCs w:val="32"/>
          <w:lang w:val="zh-CN" w:eastAsia="zh-CN" w:bidi="ar-SA"/>
        </w:rPr>
        <w:t>保障平安丰南城市监控、四级网、标清视频指挥系统、高清视频指挥系统、可视化监督平台、警用数字集群通信系统、唐山治安科技防范系统正常运转；</w:t>
      </w:r>
      <w:r>
        <w:rPr>
          <w:rFonts w:hint="default" w:ascii="Times New Roman" w:hAnsi="Times New Roman" w:eastAsia="仿宋_GB2312" w:cs="Times New Roman"/>
          <w:color w:val="auto"/>
          <w:kern w:val="2"/>
          <w:sz w:val="32"/>
          <w:szCs w:val="32"/>
          <w:lang w:val="en-US" w:eastAsia="zh-CN" w:bidi="ar-SA"/>
        </w:rPr>
        <w:t>三是</w:t>
      </w:r>
      <w:r>
        <w:rPr>
          <w:rFonts w:hint="default" w:ascii="Times New Roman" w:hAnsi="Times New Roman" w:eastAsia="仿宋_GB2312" w:cs="Times New Roman"/>
          <w:color w:val="auto"/>
          <w:kern w:val="2"/>
          <w:sz w:val="32"/>
          <w:szCs w:val="32"/>
          <w:lang w:val="zh-CN" w:eastAsia="zh-CN" w:bidi="ar-SA"/>
        </w:rPr>
        <w:t>维护社会稳定。</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080"/>
        <w:gridCol w:w="1080"/>
        <w:gridCol w:w="1245"/>
        <w:gridCol w:w="1410"/>
        <w:gridCol w:w="1080"/>
        <w:gridCol w:w="86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40"/>
                <w:szCs w:val="40"/>
                <w:u w:val="none"/>
              </w:rPr>
            </w:pPr>
            <w:r>
              <w:rPr>
                <w:rFonts w:hint="default" w:ascii="Times New Roman" w:hAnsi="Times New Roman" w:eastAsia="宋体" w:cs="Times New Roman"/>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SA"/>
              </w:rPr>
              <w:t>网络租赁费</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65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206.45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206.45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206.45</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206.45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kern w:val="0"/>
                <w:sz w:val="16"/>
                <w:szCs w:val="16"/>
                <w:u w:val="none"/>
                <w:lang w:val="en-US" w:eastAsia="zh-CN" w:bidi="ar"/>
              </w:rPr>
              <w:t>206.45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206.45</w:t>
            </w: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3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25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right="0"/>
              <w:jc w:val="left"/>
              <w:rPr>
                <w:rFonts w:hint="default" w:ascii="Times New Roman" w:hAnsi="Times New Roman" w:eastAsia="方正书宋_GBK" w:cs="Times New Roman"/>
                <w:sz w:val="16"/>
                <w:szCs w:val="16"/>
                <w:lang w:val="en-US"/>
              </w:rPr>
            </w:pPr>
            <w:r>
              <w:rPr>
                <w:rFonts w:hint="default" w:ascii="Times New Roman" w:hAnsi="Times New Roman" w:eastAsia="方正书宋_GBK" w:cs="Times New Roman"/>
                <w:color w:val="auto"/>
                <w:kern w:val="2"/>
                <w:sz w:val="16"/>
                <w:szCs w:val="16"/>
                <w:lang w:val="en-US" w:eastAsia="zh-CN" w:bidi="ar"/>
              </w:rPr>
              <w:t>1.更好的发挥平安丰南城市监控、四级网、标清视频指挥系统、高清视频指挥系统、可视化监督平台、警用数字集群通信系统的功能、唐山治安科技防范系统的功能</w:t>
            </w:r>
          </w:p>
          <w:p>
            <w:pPr>
              <w:keepNext w:val="0"/>
              <w:keepLines w:val="0"/>
              <w:widowControl w:val="0"/>
              <w:suppressLineNumbers w:val="0"/>
              <w:spacing w:before="0" w:beforeAutospacing="0" w:after="0" w:afterAutospacing="0" w:line="300" w:lineRule="exact"/>
              <w:ind w:left="0" w:right="0"/>
              <w:jc w:val="left"/>
              <w:rPr>
                <w:rFonts w:hint="default" w:ascii="Times New Roman" w:hAnsi="Times New Roman" w:eastAsia="方正书宋_GBK" w:cs="Times New Roman"/>
                <w:sz w:val="16"/>
                <w:szCs w:val="16"/>
                <w:lang w:val="en-US"/>
              </w:rPr>
            </w:pPr>
            <w:r>
              <w:rPr>
                <w:rFonts w:hint="default" w:ascii="Times New Roman" w:hAnsi="Times New Roman" w:eastAsia="方正书宋_GBK" w:cs="Times New Roman"/>
                <w:color w:val="auto"/>
                <w:kern w:val="2"/>
                <w:sz w:val="16"/>
                <w:szCs w:val="16"/>
                <w:lang w:val="en-US" w:eastAsia="zh-CN" w:bidi="ar"/>
              </w:rPr>
              <w:t>2.保障平安丰南城市监控、四级网、标清视频指挥系统、高清视频指挥系统、可视化监督平台、警用数字集群通信系统、唐山治安科技防范系统正常运转</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default" w:ascii="Times New Roman" w:hAnsi="Times New Roman" w:eastAsia="方正书宋_GBK" w:cs="Times New Roman"/>
                <w:color w:val="auto"/>
                <w:kern w:val="2"/>
                <w:sz w:val="16"/>
                <w:szCs w:val="16"/>
                <w:lang w:val="en-US" w:eastAsia="zh-CN" w:bidi="ar"/>
              </w:rPr>
              <w:t>3.维护社会稳定</w:t>
            </w:r>
          </w:p>
        </w:tc>
        <w:tc>
          <w:tcPr>
            <w:tcW w:w="335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光纤租赁期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1年</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1年</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系统正常运转率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5"/>
                <w:szCs w:val="15"/>
                <w:lang w:val="en-US" w:eastAsia="zh-CN" w:bidi="ar"/>
              </w:rPr>
              <w:t>≥95%</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5"/>
                <w:szCs w:val="15"/>
                <w:lang w:val="en-US" w:eastAsia="zh-CN" w:bidi="ar"/>
              </w:rPr>
              <w:t>≥95%</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光纤修复时间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≤12小时</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≤12小时</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成本节约率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不超出预算安排</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不超出预算安排</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经济效益指标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保障社会和谐稳定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基本稳定</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基本稳定</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基本认可</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基本认可</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可持续影响指标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公众安全感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5"/>
                <w:szCs w:val="15"/>
                <w:lang w:val="en-US" w:eastAsia="zh-CN" w:bidi="ar"/>
              </w:rPr>
              <w:t>群众安全感得到提升</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5"/>
                <w:szCs w:val="15"/>
                <w:lang w:val="en-US" w:eastAsia="zh-CN" w:bidi="ar"/>
              </w:rPr>
              <w:t>群众安全感得到提升</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≥90%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90%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预算执行率达到100%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仿宋" w:cs="Times New Roman"/>
                <w:color w:val="auto"/>
                <w:kern w:val="2"/>
                <w:sz w:val="15"/>
                <w:szCs w:val="15"/>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67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lang w:eastAsia="zh-CN"/>
        </w:rPr>
      </w:pP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根据年初设定的绩效目标，</w:t>
      </w:r>
      <w:r>
        <w:rPr>
          <w:rFonts w:hint="default" w:ascii="Times New Roman" w:hAnsi="Times New Roman" w:eastAsia="仿宋_GB2312" w:cs="Times New Roman"/>
          <w:color w:val="auto"/>
          <w:kern w:val="2"/>
          <w:sz w:val="32"/>
          <w:szCs w:val="32"/>
          <w:lang w:val="en-US" w:eastAsia="zh-CN" w:bidi="ar-SA"/>
        </w:rPr>
        <w:t>社会治安科技防范系统二期费用</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w:t>
      </w:r>
      <w:r>
        <w:rPr>
          <w:rFonts w:hint="default" w:ascii="Times New Roman" w:hAnsi="Times New Roman" w:eastAsia="仿宋_GB2312" w:cs="Times New Roman"/>
          <w:color w:val="auto"/>
          <w:kern w:val="2"/>
          <w:sz w:val="32"/>
          <w:szCs w:val="32"/>
          <w:lang w:val="en-US" w:eastAsia="zh-CN" w:bidi="ar-SA"/>
        </w:rPr>
        <w:t>社会治安科技防范系统</w:t>
      </w:r>
      <w:r>
        <w:rPr>
          <w:rFonts w:hint="default" w:ascii="Times New Roman" w:hAnsi="Times New Roman" w:eastAsia="仿宋" w:cs="Times New Roman"/>
          <w:color w:val="auto"/>
          <w:kern w:val="2"/>
          <w:sz w:val="32"/>
          <w:szCs w:val="32"/>
          <w:lang w:val="en-US" w:eastAsia="zh-CN" w:bidi="ar-SA"/>
        </w:rPr>
        <w:t>二期费用预算金额335.46万元，到位执行金额335.46万元，</w:t>
      </w:r>
      <w:r>
        <w:rPr>
          <w:rFonts w:hint="default" w:ascii="Times New Roman" w:hAnsi="Times New Roman" w:eastAsia="仿宋" w:cs="Times New Roman"/>
          <w:sz w:val="32"/>
          <w:szCs w:val="32"/>
        </w:rPr>
        <w:t>预算执行率为100%</w:t>
      </w:r>
      <w:r>
        <w:rPr>
          <w:rFonts w:hint="default" w:ascii="Times New Roman" w:hAnsi="Times New Roman" w:eastAsia="仿宋" w:cs="Times New Roman"/>
          <w:color w:val="auto"/>
          <w:kern w:val="2"/>
          <w:sz w:val="32"/>
          <w:szCs w:val="32"/>
          <w:lang w:val="en-US" w:eastAsia="zh-CN" w:bidi="ar-SA"/>
        </w:rPr>
        <w:t>；绩效目标完成情况：</w:t>
      </w:r>
      <w:r>
        <w:rPr>
          <w:rFonts w:hint="default" w:ascii="Times New Roman" w:hAnsi="Times New Roman" w:eastAsia="仿宋" w:cs="Times New Roman"/>
          <w:sz w:val="32"/>
          <w:szCs w:val="32"/>
          <w:lang w:val="en-US" w:eastAsia="zh-CN"/>
        </w:rPr>
        <w:t>一是</w:t>
      </w:r>
      <w:r>
        <w:rPr>
          <w:rFonts w:hint="default" w:ascii="Times New Roman" w:hAnsi="Times New Roman" w:eastAsia="仿宋" w:cs="Times New Roman"/>
          <w:sz w:val="32"/>
          <w:szCs w:val="32"/>
        </w:rPr>
        <w:t>发挥视频监控系统的作用，实现全部视频监控平台的统一管理</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二是</w:t>
      </w:r>
      <w:r>
        <w:rPr>
          <w:rFonts w:hint="default" w:ascii="Times New Roman" w:hAnsi="Times New Roman" w:eastAsia="仿宋" w:cs="Times New Roman"/>
          <w:sz w:val="32"/>
          <w:szCs w:val="32"/>
        </w:rPr>
        <w:t>保障唐山市社会治安科技防范系统二期工程在我区部分正常运行</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三是</w:t>
      </w:r>
      <w:r>
        <w:rPr>
          <w:rFonts w:hint="default" w:ascii="Times New Roman" w:hAnsi="Times New Roman" w:eastAsia="仿宋" w:cs="Times New Roman"/>
          <w:sz w:val="32"/>
          <w:szCs w:val="32"/>
        </w:rPr>
        <w:t>维护社会稳定</w:t>
      </w:r>
      <w:r>
        <w:rPr>
          <w:rFonts w:hint="default" w:ascii="Times New Roman" w:hAnsi="Times New Roman" w:eastAsia="仿宋" w:cs="Times New Roman"/>
          <w:sz w:val="32"/>
          <w:szCs w:val="32"/>
          <w:lang w:eastAsia="zh-CN"/>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291"/>
        <w:gridCol w:w="1103"/>
        <w:gridCol w:w="1011"/>
        <w:gridCol w:w="1410"/>
        <w:gridCol w:w="1080"/>
        <w:gridCol w:w="86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16"/>
                <w:szCs w:val="16"/>
                <w:u w:val="none"/>
              </w:rPr>
            </w:pPr>
            <w:r>
              <w:rPr>
                <w:rFonts w:hint="default" w:ascii="Times New Roman" w:hAnsi="Times New Roman" w:eastAsia="宋体" w:cs="Times New Roman"/>
                <w:b/>
                <w:i w:val="0"/>
                <w:color w:val="000000"/>
                <w:kern w:val="0"/>
                <w:sz w:val="16"/>
                <w:szCs w:val="16"/>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29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1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基本情况</w:t>
            </w: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SA"/>
              </w:rPr>
              <w:t>社会治安科技防范系统二期费用</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3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421"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335.46</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335.46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335.46</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335.46</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kern w:val="0"/>
                <w:sz w:val="16"/>
                <w:szCs w:val="16"/>
                <w:u w:val="none"/>
                <w:lang w:val="en-US" w:eastAsia="zh-CN" w:bidi="ar"/>
              </w:rPr>
              <w:t>335.46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335.46</w:t>
            </w: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3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25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16"/>
                <w:szCs w:val="16"/>
              </w:rPr>
            </w:pPr>
            <w:r>
              <w:rPr>
                <w:rFonts w:hint="default" w:ascii="Times New Roman" w:hAnsi="Times New Roman" w:cs="Times New Roman"/>
                <w:sz w:val="16"/>
                <w:szCs w:val="16"/>
                <w:lang w:val="en-US" w:eastAsia="zh-CN"/>
              </w:rPr>
              <w:t>1、</w:t>
            </w:r>
            <w:r>
              <w:rPr>
                <w:rFonts w:hint="default" w:ascii="Times New Roman" w:hAnsi="Times New Roman" w:cs="Times New Roman"/>
                <w:sz w:val="16"/>
                <w:szCs w:val="16"/>
              </w:rPr>
              <w:t>发挥视频监控系统的作用，实现全部视频监控平台的统一管理</w:t>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p>
          <w:p>
            <w:pPr>
              <w:keepNext w:val="0"/>
              <w:keepLines w:val="0"/>
              <w:suppressLineNumbers w:val="0"/>
              <w:spacing w:before="0" w:beforeAutospacing="0" w:after="0" w:afterAutospacing="0"/>
              <w:ind w:left="0" w:right="0"/>
              <w:rPr>
                <w:rFonts w:hint="default" w:ascii="Times New Roman" w:hAnsi="Times New Roman" w:cs="Times New Roman"/>
                <w:sz w:val="16"/>
                <w:szCs w:val="16"/>
              </w:rPr>
            </w:pPr>
            <w:r>
              <w:rPr>
                <w:rFonts w:hint="default" w:ascii="Times New Roman" w:hAnsi="Times New Roman" w:cs="Times New Roman"/>
                <w:sz w:val="16"/>
                <w:szCs w:val="16"/>
                <w:lang w:val="en-US" w:eastAsia="zh-CN"/>
              </w:rPr>
              <w:t>2、</w:t>
            </w:r>
            <w:r>
              <w:rPr>
                <w:rFonts w:hint="default" w:ascii="Times New Roman" w:hAnsi="Times New Roman" w:cs="Times New Roman"/>
                <w:sz w:val="16"/>
                <w:szCs w:val="16"/>
              </w:rPr>
              <w:t>保障唐山市社会治安科技防范系统二期工程在我区部分正常运行</w:t>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default" w:ascii="Times New Roman" w:hAnsi="Times New Roman" w:cs="Times New Roman"/>
                <w:sz w:val="16"/>
                <w:szCs w:val="16"/>
                <w:lang w:val="en-US" w:eastAsia="zh-CN"/>
              </w:rPr>
              <w:t>3、</w:t>
            </w:r>
            <w:r>
              <w:rPr>
                <w:rFonts w:hint="default" w:ascii="Times New Roman" w:hAnsi="Times New Roman" w:cs="Times New Roman"/>
                <w:sz w:val="16"/>
                <w:szCs w:val="16"/>
              </w:rPr>
              <w:t>维护社会稳定</w:t>
            </w:r>
            <w:r>
              <w:rPr>
                <w:rFonts w:hint="default" w:ascii="Times New Roman" w:hAnsi="Times New Roman" w:cs="Times New Roman"/>
                <w:sz w:val="16"/>
                <w:szCs w:val="16"/>
              </w:rPr>
              <w:tab/>
            </w:r>
          </w:p>
        </w:tc>
        <w:tc>
          <w:tcPr>
            <w:tcW w:w="335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年度绩效指标完成情况</w:t>
            </w: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系统运营维护期限</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1年</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1年</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系统正常运转率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≥95%</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≥95%</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系统修复时间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≤12小时</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≤12小时</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成本节约率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保障社会和谐稳定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基本认可</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基本认可</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公众安全感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6"/>
                <w:szCs w:val="16"/>
                <w:lang w:val="en-US" w:eastAsia="zh-CN" w:bidi="ar"/>
              </w:rPr>
              <w:t>群众安全感得到提升</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群众安全感得到提升</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≥90%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90%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预算执行率达到100%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67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29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10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1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 w:cs="Times New Roman"/>
          <w:sz w:val="32"/>
          <w:szCs w:val="32"/>
          <w:lang w:eastAsia="zh-CN"/>
        </w:rPr>
      </w:pPr>
      <w:r>
        <w:rPr>
          <w:rFonts w:hint="default"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根据年初设定的绩效目标，</w:t>
      </w:r>
      <w:r>
        <w:rPr>
          <w:rFonts w:hint="default" w:ascii="Times New Roman" w:hAnsi="Times New Roman" w:eastAsia="仿宋_GB2312" w:cs="Times New Roman"/>
          <w:color w:val="auto"/>
          <w:kern w:val="2"/>
          <w:sz w:val="32"/>
          <w:szCs w:val="32"/>
          <w:lang w:val="en-US" w:eastAsia="zh-CN" w:bidi="ar-SA"/>
        </w:rPr>
        <w:t>智慧平安社区建设项目</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sz w:val="32"/>
          <w:szCs w:val="32"/>
        </w:rPr>
        <w:t>预算金额为</w:t>
      </w:r>
      <w:r>
        <w:rPr>
          <w:rFonts w:hint="default" w:ascii="Times New Roman" w:hAnsi="Times New Roman" w:eastAsia="仿宋_GB2312" w:cs="Times New Roman"/>
          <w:sz w:val="32"/>
          <w:szCs w:val="32"/>
          <w:lang w:val="en-US" w:eastAsia="zh-CN"/>
        </w:rPr>
        <w:t>300</w:t>
      </w:r>
      <w:r>
        <w:rPr>
          <w:rFonts w:hint="default" w:ascii="Times New Roman" w:hAnsi="Times New Roman" w:eastAsia="仿宋_GB2312" w:cs="Times New Roman"/>
          <w:sz w:val="32"/>
          <w:szCs w:val="32"/>
        </w:rPr>
        <w:t>万元，到位执行金额为</w:t>
      </w:r>
      <w:r>
        <w:rPr>
          <w:rFonts w:hint="default" w:ascii="Times New Roman" w:hAnsi="Times New Roman" w:eastAsia="仿宋_GB2312" w:cs="Times New Roman"/>
          <w:sz w:val="32"/>
          <w:szCs w:val="32"/>
          <w:lang w:val="en-US" w:eastAsia="zh-CN"/>
        </w:rPr>
        <w:t>299.90</w:t>
      </w:r>
      <w:r>
        <w:rPr>
          <w:rFonts w:hint="default" w:ascii="Times New Roman" w:hAnsi="Times New Roman" w:eastAsia="仿宋_GB2312" w:cs="Times New Roman"/>
          <w:sz w:val="32"/>
          <w:szCs w:val="32"/>
        </w:rPr>
        <w:t>万元，预算执行率为</w:t>
      </w:r>
      <w:r>
        <w:rPr>
          <w:rFonts w:hint="default" w:ascii="Times New Roman" w:hAnsi="Times New Roman" w:eastAsia="仿宋_GB2312" w:cs="Times New Roman"/>
          <w:sz w:val="32"/>
          <w:szCs w:val="32"/>
          <w:lang w:val="en-US" w:eastAsia="zh-CN"/>
        </w:rPr>
        <w:t>99.97</w:t>
      </w:r>
      <w:r>
        <w:rPr>
          <w:rFonts w:hint="default" w:ascii="Times New Roman" w:hAnsi="Times New Roman" w:eastAsia="仿宋_GB2312" w:cs="Times New Roman"/>
          <w:sz w:val="32"/>
          <w:szCs w:val="32"/>
        </w:rPr>
        <w:t>%。</w:t>
      </w:r>
      <w:r>
        <w:rPr>
          <w:rFonts w:hint="default" w:ascii="Times New Roman" w:hAnsi="Times New Roman" w:eastAsia="仿宋" w:cs="Times New Roman"/>
          <w:sz w:val="32"/>
          <w:szCs w:val="32"/>
          <w:lang w:val="en-US" w:eastAsia="zh-CN"/>
        </w:rPr>
        <w:t>绩效目标完成情况：一是</w:t>
      </w:r>
      <w:r>
        <w:rPr>
          <w:rFonts w:hint="default" w:ascii="Times New Roman" w:hAnsi="Times New Roman" w:eastAsia="仿宋" w:cs="Times New Roman"/>
          <w:sz w:val="32"/>
          <w:szCs w:val="32"/>
        </w:rPr>
        <w:t>我区居民小区全部完成“达标型”以上档次的智慧平安社区</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二是</w:t>
      </w:r>
      <w:r>
        <w:rPr>
          <w:rFonts w:hint="default" w:ascii="Times New Roman" w:hAnsi="Times New Roman" w:eastAsia="仿宋" w:cs="Times New Roman"/>
          <w:sz w:val="32"/>
          <w:szCs w:val="32"/>
        </w:rPr>
        <w:t>提升公安实战，服务民生</w:t>
      </w:r>
      <w:r>
        <w:rPr>
          <w:rFonts w:hint="default" w:ascii="Times New Roman" w:hAnsi="Times New Roman" w:eastAsia="仿宋" w:cs="Times New Roman"/>
          <w:sz w:val="32"/>
          <w:szCs w:val="32"/>
          <w:lang w:val="en-US" w:eastAsia="zh-CN"/>
        </w:rPr>
        <w:t>；三是</w:t>
      </w:r>
      <w:r>
        <w:rPr>
          <w:rFonts w:hint="default" w:ascii="Times New Roman" w:hAnsi="Times New Roman" w:eastAsia="仿宋" w:cs="Times New Roman"/>
          <w:sz w:val="32"/>
          <w:szCs w:val="32"/>
        </w:rPr>
        <w:t>推动社区规范化建设</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lang w:eastAsia="zh-CN"/>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 w:cs="Times New Roman"/>
          <w:sz w:val="32"/>
          <w:szCs w:val="32"/>
          <w:lang w:eastAsia="zh-CN"/>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223"/>
        <w:gridCol w:w="1205"/>
        <w:gridCol w:w="1238"/>
        <w:gridCol w:w="1149"/>
        <w:gridCol w:w="1738"/>
        <w:gridCol w:w="1500"/>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16"/>
                <w:szCs w:val="16"/>
                <w:u w:val="none"/>
              </w:rPr>
            </w:pPr>
            <w:r>
              <w:rPr>
                <w:rFonts w:hint="default" w:ascii="Times New Roman" w:hAnsi="Times New Roman" w:eastAsia="宋体" w:cs="Times New Roman"/>
                <w:b/>
                <w:i w:val="0"/>
                <w:color w:val="000000"/>
                <w:kern w:val="0"/>
                <w:sz w:val="16"/>
                <w:szCs w:val="16"/>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22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7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基本情况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4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SA"/>
              </w:rPr>
              <w:t>社会治安科技防范系统二期费用</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38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2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300</w:t>
            </w: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300</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299.9</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99.97%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300</w:t>
            </w: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kern w:val="0"/>
                <w:sz w:val="16"/>
                <w:szCs w:val="16"/>
                <w:u w:val="none"/>
                <w:lang w:val="en-US" w:eastAsia="zh-CN" w:bidi="ar"/>
              </w:rPr>
              <w:t>300</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299.9</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4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66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3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30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6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numPr>
                <w:ilvl w:val="0"/>
                <w:numId w:val="3"/>
              </w:numPr>
              <w:suppressLineNumbers w:val="0"/>
              <w:spacing w:before="0" w:beforeAutospacing="0" w:after="0" w:afterAutospacing="0"/>
              <w:ind w:left="0" w:right="0"/>
              <w:jc w:val="left"/>
              <w:rPr>
                <w:rFonts w:hint="default" w:ascii="Times New Roman" w:hAnsi="Times New Roman" w:cs="Times New Roman"/>
                <w:sz w:val="16"/>
                <w:szCs w:val="16"/>
              </w:rPr>
            </w:pPr>
            <w:r>
              <w:rPr>
                <w:rFonts w:hint="default" w:ascii="Times New Roman" w:hAnsi="Times New Roman" w:cs="Times New Roman"/>
                <w:sz w:val="16"/>
                <w:szCs w:val="16"/>
              </w:rPr>
              <w:t>我区居民小区全部完成“达标型”以上档次的智慧平安社区</w:t>
            </w:r>
          </w:p>
          <w:p>
            <w:pPr>
              <w:keepNext w:val="0"/>
              <w:keepLines w:val="0"/>
              <w:widowControl/>
              <w:numPr>
                <w:ilvl w:val="0"/>
                <w:numId w:val="3"/>
              </w:numPr>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default" w:ascii="Times New Roman" w:hAnsi="Times New Roman" w:cs="Times New Roman"/>
                <w:sz w:val="16"/>
                <w:szCs w:val="16"/>
              </w:rPr>
              <w:t>提升公安实战，服务民生</w:t>
            </w:r>
          </w:p>
          <w:p>
            <w:pPr>
              <w:keepNext w:val="0"/>
              <w:keepLines w:val="0"/>
              <w:widowControl/>
              <w:numPr>
                <w:ilvl w:val="0"/>
                <w:numId w:val="3"/>
              </w:numPr>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default" w:ascii="Times New Roman" w:hAnsi="Times New Roman" w:cs="Times New Roman"/>
                <w:sz w:val="16"/>
                <w:szCs w:val="16"/>
              </w:rPr>
              <w:t>推动社区规范化建设</w:t>
            </w:r>
            <w:r>
              <w:rPr>
                <w:rFonts w:hint="default" w:ascii="Times New Roman" w:hAnsi="Times New Roman" w:cs="Times New Roman"/>
                <w:sz w:val="16"/>
                <w:szCs w:val="16"/>
              </w:rPr>
              <w:tab/>
            </w:r>
          </w:p>
        </w:tc>
        <w:tc>
          <w:tcPr>
            <w:tcW w:w="438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6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38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6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38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年度绩效指标完成情况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9"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建设数量</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≥187</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≥187</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设备、设施验收通过率（%）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kern w:val="0"/>
                <w:sz w:val="16"/>
                <w:szCs w:val="16"/>
                <w:u w:val="none"/>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≥90%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工作任务完成及时率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成本节约率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保障社会和谐稳定</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社会影响力</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基本认可</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基本认可</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公众安全感</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6"/>
                <w:szCs w:val="16"/>
                <w:lang w:val="en-US" w:eastAsia="zh-CN" w:bidi="ar"/>
              </w:rPr>
              <w:t>群众安全感得到提升</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群众安全感得到提升</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服务对象满意度</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90%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预算执行率达到100%</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99.97%</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05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22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20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7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val="en-US" w:eastAsia="zh-CN"/>
        </w:rPr>
        <w:t>5、</w:t>
      </w:r>
      <w:r>
        <w:rPr>
          <w:rFonts w:hint="default" w:ascii="Times New Roman" w:hAnsi="Times New Roman" w:eastAsia="仿宋_GB2312" w:cs="Times New Roman"/>
          <w:color w:val="auto"/>
          <w:kern w:val="2"/>
          <w:sz w:val="32"/>
          <w:szCs w:val="32"/>
          <w:lang w:val="zh-CN" w:eastAsia="zh-CN" w:bidi="ar-SA"/>
        </w:rPr>
        <w:t>根据年初设定的绩效目标，</w:t>
      </w:r>
      <w:r>
        <w:rPr>
          <w:rFonts w:hint="default" w:ascii="Times New Roman" w:hAnsi="Times New Roman" w:eastAsia="仿宋_GB2312" w:cs="Times New Roman"/>
          <w:color w:val="auto"/>
          <w:kern w:val="2"/>
          <w:sz w:val="32"/>
          <w:szCs w:val="32"/>
          <w:lang w:val="en-US" w:eastAsia="zh-CN" w:bidi="ar-SA"/>
        </w:rPr>
        <w:t>唐山市丰南区社会治理惠民服务项目</w:t>
      </w:r>
      <w:r>
        <w:rPr>
          <w:rFonts w:hint="default" w:ascii="Times New Roman" w:hAnsi="Times New Roman" w:eastAsia="仿宋_GB2312" w:cs="Times New Roman"/>
          <w:color w:val="auto"/>
          <w:kern w:val="2"/>
          <w:sz w:val="32"/>
          <w:szCs w:val="32"/>
          <w:lang w:val="zh-CN" w:eastAsia="zh-CN" w:bidi="ar-SA"/>
        </w:rPr>
        <w:t>自评得分为</w:t>
      </w:r>
      <w:r>
        <w:rPr>
          <w:rFonts w:hint="default" w:ascii="Times New Roman" w:hAnsi="Times New Roman" w:eastAsia="仿宋_GB2312" w:cs="Times New Roman"/>
          <w:color w:val="auto"/>
          <w:kern w:val="2"/>
          <w:sz w:val="32"/>
          <w:szCs w:val="32"/>
          <w:lang w:val="en-US" w:eastAsia="zh-CN" w:bidi="ar-SA"/>
        </w:rPr>
        <w:t>99</w:t>
      </w:r>
      <w:r>
        <w:rPr>
          <w:rFonts w:hint="default" w:ascii="Times New Roman" w:hAnsi="Times New Roman" w:eastAsia="仿宋_GB2312" w:cs="Times New Roman"/>
          <w:color w:val="auto"/>
          <w:kern w:val="2"/>
          <w:sz w:val="32"/>
          <w:szCs w:val="32"/>
          <w:lang w:val="zh-CN" w:eastAsia="zh-CN" w:bidi="ar-SA"/>
        </w:rPr>
        <w:t>分（绩效自评表附后）</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sz w:val="32"/>
          <w:szCs w:val="32"/>
        </w:rPr>
        <w:t>预算金额为</w:t>
      </w:r>
      <w:r>
        <w:rPr>
          <w:rFonts w:hint="default" w:ascii="Times New Roman" w:hAnsi="Times New Roman" w:eastAsia="仿宋_GB2312" w:cs="Times New Roman"/>
          <w:sz w:val="32"/>
          <w:szCs w:val="32"/>
          <w:lang w:val="en-US" w:eastAsia="zh-CN"/>
        </w:rPr>
        <w:t>8000</w:t>
      </w:r>
      <w:r>
        <w:rPr>
          <w:rFonts w:hint="default" w:ascii="Times New Roman" w:hAnsi="Times New Roman" w:eastAsia="仿宋_GB2312" w:cs="Times New Roman"/>
          <w:sz w:val="32"/>
          <w:szCs w:val="32"/>
        </w:rPr>
        <w:t>万元，到位执行金额为</w:t>
      </w:r>
      <w:r>
        <w:rPr>
          <w:rFonts w:hint="default" w:ascii="Times New Roman" w:hAnsi="Times New Roman" w:eastAsia="仿宋_GB2312" w:cs="Times New Roman"/>
          <w:sz w:val="32"/>
          <w:szCs w:val="32"/>
          <w:lang w:val="en-US" w:eastAsia="zh-CN"/>
        </w:rPr>
        <w:t>7859.8</w:t>
      </w:r>
      <w:r>
        <w:rPr>
          <w:rFonts w:hint="default" w:ascii="Times New Roman" w:hAnsi="Times New Roman" w:eastAsia="仿宋_GB2312" w:cs="Times New Roman"/>
          <w:sz w:val="32"/>
          <w:szCs w:val="32"/>
        </w:rPr>
        <w:t>万元，预算执行率为</w:t>
      </w:r>
      <w:r>
        <w:rPr>
          <w:rFonts w:hint="default" w:ascii="Times New Roman" w:hAnsi="Times New Roman" w:eastAsia="仿宋_GB2312" w:cs="Times New Roman"/>
          <w:sz w:val="32"/>
          <w:szCs w:val="32"/>
          <w:lang w:val="en-US" w:eastAsia="zh-CN"/>
        </w:rPr>
        <w:t>98.25</w:t>
      </w:r>
      <w:r>
        <w:rPr>
          <w:rFonts w:hint="default" w:ascii="Times New Roman" w:hAnsi="Times New Roman" w:eastAsia="仿宋_GB2312" w:cs="Times New Roman"/>
          <w:sz w:val="32"/>
          <w:szCs w:val="32"/>
        </w:rPr>
        <w:t>%。</w:t>
      </w:r>
      <w:r>
        <w:rPr>
          <w:rFonts w:hint="default" w:ascii="Times New Roman" w:hAnsi="Times New Roman" w:eastAsia="仿宋" w:cs="Times New Roman"/>
          <w:sz w:val="32"/>
          <w:szCs w:val="32"/>
          <w:lang w:val="en-US" w:eastAsia="zh-CN"/>
        </w:rPr>
        <w:t>绩效目标完成情况：一是建设基础云平台，其中包含应用支撑平台、城市CIM平台两部分；实现平台资源的统一安全管理和集中维护，为丰南区内自主数据的统一管理和统一共享交换提供核心支撑能力，通过共享交换平台可提供数据接入类服务并持续运营</w:t>
      </w:r>
      <w:r>
        <w:rPr>
          <w:rFonts w:hint="default" w:ascii="Times New Roman" w:hAnsi="Times New Roman" w:eastAsia="仿宋" w:cs="Times New Roman"/>
          <w:sz w:val="32"/>
          <w:szCs w:val="32"/>
          <w:lang w:val="en-US" w:eastAsia="zh-CN"/>
        </w:rPr>
        <w:tab/>
      </w:r>
      <w:r>
        <w:rPr>
          <w:rFonts w:hint="default" w:ascii="Times New Roman" w:hAnsi="Times New Roman" w:eastAsia="仿宋" w:cs="Times New Roman"/>
          <w:sz w:val="32"/>
          <w:szCs w:val="32"/>
          <w:lang w:val="en-US" w:eastAsia="zh-CN"/>
        </w:rPr>
        <w:t>；二是建设丰南法治服务管理平台，包含公共法律知识服务子系统、数据治理子系统以及适应性开发；三是建设包含全结构化抓拍及高清视频监控前端感知建设、云存储扩容升级、服务公共安全视频信息共享平台无缝对接、智能化分析服务等内容</w:t>
      </w:r>
      <w:r>
        <w:rPr>
          <w:rFonts w:hint="default" w:ascii="Times New Roman" w:hAnsi="Times New Roman" w:eastAsia="仿宋" w:cs="Times New Roman"/>
          <w:sz w:val="32"/>
          <w:szCs w:val="32"/>
          <w:lang w:val="en-US" w:eastAsia="zh-CN"/>
        </w:rPr>
        <w:tab/>
      </w:r>
      <w:r>
        <w:rPr>
          <w:rFonts w:hint="default" w:ascii="Times New Roman" w:hAnsi="Times New Roman" w:eastAsia="仿宋" w:cs="Times New Roman"/>
          <w:sz w:val="32"/>
          <w:szCs w:val="32"/>
          <w:lang w:val="en-US" w:eastAsia="zh-CN"/>
        </w:rPr>
        <w:t>；四是对社会治理综合服务中心进行整体设施的升级改造</w:t>
      </w:r>
      <w:r>
        <w:rPr>
          <w:rFonts w:hint="default" w:ascii="Times New Roman" w:hAnsi="Times New Roman" w:eastAsia="仿宋" w:cs="Times New Roman"/>
          <w:sz w:val="32"/>
          <w:szCs w:val="32"/>
          <w:lang w:val="en-US" w:eastAsia="zh-CN"/>
        </w:rPr>
        <w:tab/>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 w:cs="Times New Roman"/>
          <w:sz w:val="32"/>
          <w:szCs w:val="32"/>
          <w:lang w:eastAsia="zh-CN"/>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223"/>
        <w:gridCol w:w="1205"/>
        <w:gridCol w:w="1488"/>
        <w:gridCol w:w="1318"/>
        <w:gridCol w:w="1319"/>
        <w:gridCol w:w="1500"/>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16"/>
                <w:szCs w:val="16"/>
                <w:u w:val="none"/>
              </w:rPr>
            </w:pPr>
            <w:r>
              <w:rPr>
                <w:rFonts w:hint="default" w:ascii="Times New Roman" w:hAnsi="Times New Roman" w:eastAsia="宋体" w:cs="Times New Roman"/>
                <w:b/>
                <w:i w:val="0"/>
                <w:color w:val="000000"/>
                <w:kern w:val="0"/>
                <w:sz w:val="16"/>
                <w:szCs w:val="16"/>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22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8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基本情况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SA"/>
              </w:rPr>
              <w:t>唐山市丰南区社会治理惠民服务项目</w:t>
            </w: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121"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806"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8000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7859.8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7859.8</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9825%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8000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kern w:val="0"/>
                <w:sz w:val="16"/>
                <w:szCs w:val="16"/>
                <w:u w:val="none"/>
                <w:lang w:val="en-US" w:eastAsia="zh-CN" w:bidi="ar"/>
              </w:rPr>
              <w:t>7859.8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7859.8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318"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9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1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30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91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16"/>
                <w:szCs w:val="16"/>
              </w:rPr>
            </w:pPr>
            <w:r>
              <w:rPr>
                <w:rFonts w:hint="default" w:ascii="Times New Roman" w:hAnsi="Times New Roman" w:eastAsia="宋体" w:cs="Times New Roman"/>
                <w:sz w:val="16"/>
                <w:szCs w:val="16"/>
                <w:lang w:val="en-US" w:eastAsia="zh-CN"/>
              </w:rPr>
              <w:t>1、</w:t>
            </w:r>
            <w:r>
              <w:rPr>
                <w:rFonts w:hint="default" w:ascii="Times New Roman" w:hAnsi="Times New Roman" w:eastAsia="宋体" w:cs="Times New Roman"/>
                <w:sz w:val="16"/>
                <w:szCs w:val="16"/>
              </w:rPr>
              <w:t>建设基础云平台，其中包含应用支撑平台、城市CIM平台两部分；实现平台资源的统一安全管理和集中维护，为丰南区内自主数据的统一管理和统一共享交换提供核心支撑能力，通过共享交换平台可提供数据接入类服务并持续运营</w:t>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p>
          <w:p>
            <w:pPr>
              <w:keepNext w:val="0"/>
              <w:keepLines w:val="0"/>
              <w:suppressLineNumbers w:val="0"/>
              <w:spacing w:before="0" w:beforeAutospacing="0" w:after="0" w:afterAutospacing="0"/>
              <w:ind w:left="0" w:right="0"/>
              <w:rPr>
                <w:rFonts w:hint="default" w:ascii="Times New Roman" w:hAnsi="Times New Roman" w:eastAsia="宋体" w:cs="Times New Roman"/>
                <w:sz w:val="16"/>
                <w:szCs w:val="16"/>
              </w:rPr>
            </w:pPr>
            <w:r>
              <w:rPr>
                <w:rFonts w:hint="default" w:ascii="Times New Roman" w:hAnsi="Times New Roman" w:eastAsia="宋体" w:cs="Times New Roman"/>
                <w:sz w:val="16"/>
                <w:szCs w:val="16"/>
                <w:lang w:val="en-US" w:eastAsia="zh-CN"/>
              </w:rPr>
              <w:t>2、</w:t>
            </w:r>
            <w:r>
              <w:rPr>
                <w:rFonts w:hint="default" w:ascii="Times New Roman" w:hAnsi="Times New Roman" w:eastAsia="宋体" w:cs="Times New Roman"/>
                <w:sz w:val="16"/>
                <w:szCs w:val="16"/>
              </w:rPr>
              <w:t>建设丰南法治服务管理平台，包含公共法律知识服务子系统、数据治理子系统以及适应性开发</w:t>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p>
          <w:p>
            <w:pPr>
              <w:keepNext w:val="0"/>
              <w:keepLines w:val="0"/>
              <w:suppressLineNumbers w:val="0"/>
              <w:spacing w:before="0" w:beforeAutospacing="0" w:after="0" w:afterAutospacing="0"/>
              <w:ind w:left="0" w:right="0"/>
              <w:rPr>
                <w:rFonts w:hint="default" w:ascii="Times New Roman" w:hAnsi="Times New Roman" w:eastAsia="宋体" w:cs="Times New Roman"/>
                <w:sz w:val="16"/>
                <w:szCs w:val="16"/>
              </w:rPr>
            </w:pPr>
            <w:r>
              <w:rPr>
                <w:rFonts w:hint="default" w:ascii="Times New Roman" w:hAnsi="Times New Roman" w:eastAsia="宋体" w:cs="Times New Roman"/>
                <w:sz w:val="16"/>
                <w:szCs w:val="16"/>
                <w:lang w:val="en-US" w:eastAsia="zh-CN"/>
              </w:rPr>
              <w:t>3、</w:t>
            </w:r>
            <w:r>
              <w:rPr>
                <w:rFonts w:hint="default" w:ascii="Times New Roman" w:hAnsi="Times New Roman" w:eastAsia="宋体" w:cs="Times New Roman"/>
                <w:sz w:val="16"/>
                <w:szCs w:val="16"/>
              </w:rPr>
              <w:t>建设包含全结构化抓拍及高清视频监控前端感知建设、云存储扩容升级、服务公共安全视频信息共享平台无缝对接、智能化分析服务等内容</w:t>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p>
          <w:p>
            <w:pPr>
              <w:keepNext w:val="0"/>
              <w:keepLines w:val="0"/>
              <w:widowControl/>
              <w:numPr>
                <w:ilvl w:val="0"/>
                <w:numId w:val="0"/>
              </w:numPr>
              <w:suppressLineNumbers w:val="0"/>
              <w:spacing w:before="0" w:beforeAutospacing="0" w:after="0" w:afterAutospacing="0"/>
              <w:ind w:left="0" w:right="0" w:rightChars="0"/>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sz w:val="16"/>
                <w:szCs w:val="16"/>
                <w:lang w:val="en-US" w:eastAsia="zh-CN"/>
              </w:rPr>
              <w:t>4、</w:t>
            </w:r>
            <w:r>
              <w:rPr>
                <w:rFonts w:hint="default" w:ascii="Times New Roman" w:hAnsi="Times New Roman" w:eastAsia="宋体" w:cs="Times New Roman"/>
                <w:sz w:val="16"/>
                <w:szCs w:val="16"/>
              </w:rPr>
              <w:t>对社会治理综合服务中心进行整体设施的升级改造</w:t>
            </w:r>
            <w:r>
              <w:rPr>
                <w:rFonts w:hint="default" w:ascii="Times New Roman" w:hAnsi="Times New Roman" w:eastAsia="宋体" w:cs="Times New Roman"/>
                <w:sz w:val="16"/>
                <w:szCs w:val="16"/>
              </w:rPr>
              <w:tab/>
            </w:r>
          </w:p>
        </w:tc>
        <w:tc>
          <w:tcPr>
            <w:tcW w:w="41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9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1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9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1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年度绩效指标完成情况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9"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cs="Times New Roman"/>
                <w:sz w:val="16"/>
                <w:szCs w:val="16"/>
              </w:rPr>
              <w:t>项目包含内容个数</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cs="Times New Roman"/>
                <w:sz w:val="16"/>
                <w:szCs w:val="16"/>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SA"/>
              </w:rPr>
              <w:t>项目建设进度</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eastAsiaTheme="minorEastAsia"/>
                <w:i w:val="0"/>
                <w:color w:val="000000"/>
                <w:sz w:val="16"/>
                <w:szCs w:val="16"/>
                <w:u w:val="none"/>
                <w:lang w:val="en-US" w:eastAsia="zh-CN"/>
              </w:rPr>
            </w:pPr>
            <w:r>
              <w:rPr>
                <w:rFonts w:hint="default" w:ascii="Times New Roman" w:hAnsi="Times New Roman" w:cs="Times New Roman"/>
                <w:i w:val="0"/>
                <w:color w:val="000000"/>
                <w:sz w:val="16"/>
                <w:szCs w:val="16"/>
                <w:u w:val="none"/>
                <w:lang w:val="en-US" w:eastAsia="zh-CN"/>
              </w:rPr>
              <w:t>按合同约定进行</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cs="Times New Roman"/>
                <w:i w:val="0"/>
                <w:color w:val="000000"/>
                <w:sz w:val="16"/>
                <w:szCs w:val="16"/>
                <w:u w:val="none"/>
                <w:lang w:val="en-US" w:eastAsia="zh-CN"/>
              </w:rPr>
              <w:t>按合同约定进行</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sz w:val="16"/>
                <w:szCs w:val="16"/>
                <w:lang w:val="en-US" w:eastAsia="zh-CN"/>
              </w:rPr>
              <w:t>及时支付项目资金</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sz w:val="16"/>
                <w:szCs w:val="16"/>
                <w:lang w:val="en-US" w:eastAsia="zh-CN"/>
              </w:rPr>
              <w:t>及时</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及时</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cs="Times New Roman"/>
                <w:sz w:val="16"/>
                <w:szCs w:val="16"/>
              </w:rPr>
              <w:t>成本节约率</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eastAsia="宋体" w:cs="Times New Roman"/>
                <w:i w:val="0"/>
                <w:color w:val="000000"/>
                <w:kern w:val="0"/>
                <w:sz w:val="16"/>
                <w:szCs w:val="16"/>
                <w:u w:val="none"/>
                <w:lang w:val="en-US" w:eastAsia="zh-CN" w:bidi="ar"/>
              </w:rPr>
              <w:t>保障社会和谐稳定</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稳定</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cs="Times New Roman"/>
                <w:sz w:val="16"/>
                <w:szCs w:val="16"/>
              </w:rPr>
              <w:t>提高居民生活质量和幸福指数</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得到完善</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得到完善</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 w:cs="Times New Roman"/>
                <w:color w:val="auto"/>
                <w:kern w:val="0"/>
                <w:sz w:val="16"/>
                <w:szCs w:val="16"/>
                <w:lang w:val="en-US" w:eastAsia="zh-CN" w:bidi="ar-SA"/>
              </w:rPr>
            </w:pPr>
            <w:r>
              <w:rPr>
                <w:rFonts w:hint="default" w:ascii="Times New Roman" w:hAnsi="Times New Roman" w:cs="Times New Roman"/>
                <w:sz w:val="16"/>
                <w:szCs w:val="16"/>
              </w:rPr>
              <w:t>提高城市综合承载能力</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6"/>
                <w:szCs w:val="16"/>
                <w:lang w:val="en-US" w:eastAsia="zh-CN" w:bidi="ar"/>
              </w:rPr>
              <w:t>群众安全感得到提升</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群众安全感得到提升</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服务对象满意度</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90%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预算执行率达到100%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99.97%</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05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22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20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8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唐山市丰南区农村（社区）综治视联网服务采购项目经费项目绩效自评情况：根据年初设定的绩效目标，唐山市丰南区农村（社区）综治视联网服务采购项目经费项目绩效自评得分为</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default" w:ascii="Times New Roman" w:hAnsi="Times New Roman" w:eastAsia="仿宋_GB2312" w:cs="Times New Roman"/>
          <w:color w:val="auto"/>
          <w:kern w:val="2"/>
          <w:sz w:val="32"/>
          <w:szCs w:val="32"/>
          <w:lang w:val="en-US" w:eastAsia="zh-CN" w:bidi="ar-SA"/>
        </w:rPr>
        <w:t>397.08</w:t>
      </w:r>
      <w:r>
        <w:rPr>
          <w:rFonts w:hint="default" w:ascii="Times New Roman" w:hAnsi="Times New Roman" w:eastAsia="仿宋_GB2312" w:cs="Times New Roman"/>
          <w:color w:val="auto"/>
          <w:kern w:val="2"/>
          <w:sz w:val="32"/>
          <w:szCs w:val="32"/>
          <w:lang w:val="zh-CN" w:eastAsia="zh-CN" w:bidi="ar-SA"/>
        </w:rPr>
        <w:t>万元，执行数为</w:t>
      </w:r>
      <w:r>
        <w:rPr>
          <w:rFonts w:hint="default" w:ascii="Times New Roman" w:hAnsi="Times New Roman" w:eastAsia="仿宋_GB2312" w:cs="Times New Roman"/>
          <w:color w:val="auto"/>
          <w:kern w:val="2"/>
          <w:sz w:val="32"/>
          <w:szCs w:val="32"/>
          <w:lang w:val="en-US" w:eastAsia="zh-CN" w:bidi="ar-SA"/>
        </w:rPr>
        <w:t>397.08</w:t>
      </w:r>
      <w:r>
        <w:rPr>
          <w:rFonts w:hint="default" w:ascii="Times New Roman" w:hAnsi="Times New Roman" w:eastAsia="仿宋_GB2312" w:cs="Times New Roman"/>
          <w:color w:val="auto"/>
          <w:kern w:val="2"/>
          <w:sz w:val="32"/>
          <w:szCs w:val="32"/>
          <w:lang w:val="zh-CN" w:eastAsia="zh-CN" w:bidi="ar-SA"/>
        </w:rPr>
        <w:t>万元，完成预算的</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2"/>
          <w:sz w:val="32"/>
          <w:szCs w:val="32"/>
          <w:lang w:val="en-US" w:eastAsia="zh-CN" w:bidi="ar-SA"/>
        </w:rPr>
        <w:t>一是</w:t>
      </w:r>
      <w:r>
        <w:rPr>
          <w:rFonts w:hint="default" w:ascii="Times New Roman" w:hAnsi="Times New Roman" w:eastAsia="仿宋_GB2312" w:cs="Times New Roman"/>
          <w:color w:val="auto"/>
          <w:kern w:val="2"/>
          <w:sz w:val="32"/>
          <w:szCs w:val="32"/>
          <w:lang w:val="zh-CN" w:eastAsia="zh-CN" w:bidi="ar-SA"/>
        </w:rPr>
        <w:t>完成市委政法委近期下发了《推进农村（社区）视联网建设工作方案》中关于2022年6月底前村（社区）级视联网终端覆盖率达100%的要求；</w:t>
      </w:r>
      <w:r>
        <w:rPr>
          <w:rFonts w:hint="default" w:ascii="Times New Roman" w:hAnsi="Times New Roman" w:eastAsia="仿宋_GB2312" w:cs="Times New Roman"/>
          <w:color w:val="auto"/>
          <w:kern w:val="2"/>
          <w:sz w:val="32"/>
          <w:szCs w:val="32"/>
          <w:lang w:val="en-US" w:eastAsia="zh-CN" w:bidi="ar-SA"/>
        </w:rPr>
        <w:t>二是</w:t>
      </w:r>
      <w:r>
        <w:rPr>
          <w:rFonts w:hint="default" w:ascii="Times New Roman" w:hAnsi="Times New Roman" w:eastAsia="仿宋_GB2312" w:cs="Times New Roman"/>
          <w:color w:val="auto"/>
          <w:kern w:val="2"/>
          <w:sz w:val="32"/>
          <w:szCs w:val="32"/>
          <w:lang w:val="zh-CN" w:eastAsia="zh-CN" w:bidi="ar-SA"/>
        </w:rPr>
        <w:t>全面推进区、乡镇（街道）、村（社区）三级社会治理综合服务中心（站）规范化建设；</w:t>
      </w:r>
      <w:r>
        <w:rPr>
          <w:rFonts w:hint="default" w:ascii="Times New Roman" w:hAnsi="Times New Roman" w:eastAsia="仿宋_GB2312" w:cs="Times New Roman"/>
          <w:color w:val="auto"/>
          <w:kern w:val="2"/>
          <w:sz w:val="32"/>
          <w:szCs w:val="32"/>
          <w:lang w:val="en-US" w:eastAsia="zh-CN" w:bidi="ar-SA"/>
        </w:rPr>
        <w:t>三是</w:t>
      </w:r>
      <w:r>
        <w:rPr>
          <w:rFonts w:hint="default" w:ascii="Times New Roman" w:hAnsi="Times New Roman" w:eastAsia="仿宋_GB2312" w:cs="Times New Roman"/>
          <w:color w:val="auto"/>
          <w:kern w:val="2"/>
          <w:sz w:val="32"/>
          <w:szCs w:val="32"/>
          <w:lang w:val="zh-CN" w:eastAsia="zh-CN" w:bidi="ar-SA"/>
        </w:rPr>
        <w:t>实现全市广大农村、社区都能通过综治视联网参加自中央到地方各层级召开的综治视联网系统会议。</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通过项目实施，完成了年初设定的各项绩效目标，未发现问题。</w:t>
      </w:r>
    </w:p>
    <w:tbl>
      <w:tblPr>
        <w:tblStyle w:val="11"/>
        <w:tblW w:w="9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1065"/>
        <w:gridCol w:w="1065"/>
        <w:gridCol w:w="1065"/>
        <w:gridCol w:w="1222"/>
        <w:gridCol w:w="1215"/>
        <w:gridCol w:w="1200"/>
        <w:gridCol w:w="1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40"/>
                <w:szCs w:val="40"/>
                <w:u w:val="none"/>
              </w:rPr>
            </w:pPr>
            <w:r>
              <w:rPr>
                <w:rFonts w:hint="default" w:ascii="Times New Roman" w:hAnsi="Times New Roman" w:eastAsia="宋体" w:cs="Times New Roman"/>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1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 基本情况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丰南区农村（社区）综治视联网服务项目经费</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373"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唐山市丰南区委政法委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28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397.08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2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1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9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31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为全面推进区、乡镇（街道）、村（社区）三级社会治理综合服务中心（站）规范化建设，实现全市广大农村、社区都能通过综治视联网参加自中央到地方各层级召开的综治视联网系统会议。</w:t>
            </w:r>
          </w:p>
        </w:tc>
        <w:tc>
          <w:tcPr>
            <w:tcW w:w="36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四、 年度绩效指标完成情况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视联网系统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14套</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14套</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提高会议质效</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修复时间</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不超过3天</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6"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成本节约率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社会影响力</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社会稳定水平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群众安全感得到提升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得到提升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得到提升</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服务对象满意度</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95%</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sz w:val="16"/>
                <w:szCs w:val="16"/>
                <w:u w:val="none"/>
                <w:lang w:val="en-US" w:eastAsia="zh-CN"/>
              </w:rPr>
              <w:t>预算执行率达到100%</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683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11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 存在问题、原因及下一步整改措施</w:t>
            </w:r>
          </w:p>
        </w:tc>
        <w:tc>
          <w:tcPr>
            <w:tcW w:w="879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2250" w:type="dxa"/>
            <w:gridSpan w:val="2"/>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填报人：张翠霞</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8189824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continue"/>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网格员工作补贴经费项目绩效自评情况：根据年初设定的绩效目标，网格员工作补贴经费项目绩效自评得分为</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default" w:ascii="Times New Roman" w:hAnsi="Times New Roman" w:eastAsia="仿宋_GB2312" w:cs="Times New Roman"/>
          <w:color w:val="auto"/>
          <w:kern w:val="2"/>
          <w:sz w:val="32"/>
          <w:szCs w:val="32"/>
          <w:lang w:val="en-US" w:eastAsia="zh-CN" w:bidi="ar-SA"/>
        </w:rPr>
        <w:t>641.18</w:t>
      </w:r>
      <w:r>
        <w:rPr>
          <w:rFonts w:hint="default" w:ascii="Times New Roman" w:hAnsi="Times New Roman" w:eastAsia="仿宋_GB2312" w:cs="Times New Roman"/>
          <w:color w:val="auto"/>
          <w:kern w:val="2"/>
          <w:sz w:val="32"/>
          <w:szCs w:val="32"/>
          <w:lang w:val="zh-CN" w:eastAsia="zh-CN" w:bidi="ar-SA"/>
        </w:rPr>
        <w:t>万元，执行数为</w:t>
      </w:r>
      <w:r>
        <w:rPr>
          <w:rFonts w:hint="default" w:ascii="Times New Roman" w:hAnsi="Times New Roman" w:eastAsia="仿宋_GB2312" w:cs="Times New Roman"/>
          <w:color w:val="auto"/>
          <w:kern w:val="2"/>
          <w:sz w:val="32"/>
          <w:szCs w:val="32"/>
          <w:lang w:val="en-US" w:eastAsia="zh-CN" w:bidi="ar-SA"/>
        </w:rPr>
        <w:t>641.18</w:t>
      </w:r>
      <w:r>
        <w:rPr>
          <w:rFonts w:hint="default" w:ascii="Times New Roman" w:hAnsi="Times New Roman" w:eastAsia="仿宋_GB2312" w:cs="Times New Roman"/>
          <w:color w:val="auto"/>
          <w:kern w:val="2"/>
          <w:sz w:val="32"/>
          <w:szCs w:val="32"/>
          <w:lang w:val="zh-CN" w:eastAsia="zh-CN" w:bidi="ar-SA"/>
        </w:rPr>
        <w:t>万元，完成预算的</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2"/>
          <w:sz w:val="32"/>
          <w:szCs w:val="32"/>
          <w:lang w:val="en-US" w:eastAsia="zh-CN" w:bidi="ar-SA"/>
        </w:rPr>
        <w:t>一是</w:t>
      </w:r>
      <w:r>
        <w:rPr>
          <w:rFonts w:hint="default" w:ascii="Times New Roman" w:hAnsi="Times New Roman" w:eastAsia="仿宋_GB2312" w:cs="Times New Roman"/>
          <w:color w:val="auto"/>
          <w:kern w:val="2"/>
          <w:sz w:val="32"/>
          <w:szCs w:val="32"/>
          <w:lang w:val="zh-CN" w:eastAsia="zh-CN" w:bidi="ar-SA"/>
        </w:rPr>
        <w:t>通过选优配强网格员队伍，落实好薪酬待遇；</w:t>
      </w:r>
      <w:r>
        <w:rPr>
          <w:rFonts w:hint="default" w:ascii="Times New Roman" w:hAnsi="Times New Roman" w:eastAsia="仿宋_GB2312" w:cs="Times New Roman"/>
          <w:color w:val="auto"/>
          <w:kern w:val="2"/>
          <w:sz w:val="32"/>
          <w:szCs w:val="32"/>
          <w:lang w:val="en-US" w:eastAsia="zh-CN" w:bidi="ar-SA"/>
        </w:rPr>
        <w:t>二是</w:t>
      </w:r>
      <w:r>
        <w:rPr>
          <w:rFonts w:hint="default" w:ascii="Times New Roman" w:hAnsi="Times New Roman" w:eastAsia="仿宋_GB2312" w:cs="Times New Roman"/>
          <w:color w:val="auto"/>
          <w:kern w:val="2"/>
          <w:sz w:val="32"/>
          <w:szCs w:val="32"/>
          <w:lang w:val="zh-CN" w:eastAsia="zh-CN" w:bidi="ar-SA"/>
        </w:rPr>
        <w:t>调动网格员工作积极性；</w:t>
      </w:r>
      <w:r>
        <w:rPr>
          <w:rFonts w:hint="default" w:ascii="Times New Roman" w:hAnsi="Times New Roman" w:eastAsia="仿宋_GB2312" w:cs="Times New Roman"/>
          <w:color w:val="auto"/>
          <w:kern w:val="2"/>
          <w:sz w:val="32"/>
          <w:szCs w:val="32"/>
          <w:lang w:val="en-US" w:eastAsia="zh-CN" w:bidi="ar-SA"/>
        </w:rPr>
        <w:t>三是</w:t>
      </w:r>
      <w:r>
        <w:rPr>
          <w:rFonts w:hint="default" w:ascii="Times New Roman" w:hAnsi="Times New Roman" w:eastAsia="仿宋_GB2312" w:cs="Times New Roman"/>
          <w:color w:val="auto"/>
          <w:kern w:val="2"/>
          <w:sz w:val="32"/>
          <w:szCs w:val="32"/>
          <w:lang w:val="zh-CN" w:eastAsia="zh-CN" w:bidi="ar-SA"/>
        </w:rPr>
        <w:t>提高基层社会治理能力。</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通过项目实施，完成了年初设定的各项绩效目标，未发现问题。</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p>
    <w:tbl>
      <w:tblPr>
        <w:tblStyle w:val="11"/>
        <w:tblW w:w="9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1065"/>
        <w:gridCol w:w="1065"/>
        <w:gridCol w:w="1065"/>
        <w:gridCol w:w="1222"/>
        <w:gridCol w:w="1215"/>
        <w:gridCol w:w="1200"/>
        <w:gridCol w:w="1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40"/>
                <w:szCs w:val="40"/>
                <w:u w:val="none"/>
              </w:rPr>
            </w:pPr>
            <w:r>
              <w:rPr>
                <w:rFonts w:hint="default" w:ascii="Times New Roman" w:hAnsi="Times New Roman" w:eastAsia="宋体" w:cs="Times New Roman"/>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1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 基本情况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zh-CN" w:eastAsia="zh-CN" w:bidi="ar-SA"/>
              </w:rPr>
              <w:t>网格员工作补贴经费</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373"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唐山市丰南区委政法委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28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641.18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641.18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641.18</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641.18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641.18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641.18</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2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1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9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31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1、通过选优配强网格员队伍，落实好薪酬待遇</w:t>
            </w:r>
          </w:p>
          <w:p>
            <w:pPr>
              <w:keepNext w:val="0"/>
              <w:keepLines w:val="0"/>
              <w:widowControl/>
              <w:suppressLineNumbers w:val="0"/>
              <w:jc w:val="left"/>
              <w:textAlignment w:val="center"/>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2、调动网格员工作积极性</w:t>
            </w:r>
          </w:p>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3、提高基层社会治理能力</w:t>
            </w:r>
            <w:r>
              <w:rPr>
                <w:rFonts w:hint="default" w:ascii="Times New Roman" w:hAnsi="Times New Roman" w:eastAsia="宋体" w:cs="Times New Roman"/>
                <w:i w:val="0"/>
                <w:color w:val="000000"/>
                <w:kern w:val="0"/>
                <w:sz w:val="16"/>
                <w:szCs w:val="16"/>
                <w:u w:val="none"/>
                <w:lang w:val="en-US" w:eastAsia="zh-CN" w:bidi="ar"/>
              </w:rPr>
              <w:tab/>
            </w:r>
            <w:r>
              <w:rPr>
                <w:rFonts w:hint="default" w:ascii="Times New Roman" w:hAnsi="Times New Roman" w:eastAsia="宋体" w:cs="Times New Roman"/>
                <w:i w:val="0"/>
                <w:color w:val="000000"/>
                <w:kern w:val="0"/>
                <w:sz w:val="16"/>
                <w:szCs w:val="16"/>
                <w:u w:val="none"/>
                <w:lang w:val="en-US" w:eastAsia="zh-CN" w:bidi="ar"/>
              </w:rPr>
              <w:tab/>
            </w:r>
          </w:p>
        </w:tc>
        <w:tc>
          <w:tcPr>
            <w:tcW w:w="36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四、 年度绩效指标完成情况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发放人数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638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638</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有效处置上报案事件</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及时上报处置案事件</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6"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实际成本与预算成本的节约情况</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预防和治理违法犯罪，化解不安定因素，有效维护全区社会治安持续稳定。</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得到人民群众的充分认可</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提升人民群众安全感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群众安全感得到提升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群众安全感得到提升</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服务对象满意的人数占总人数的比例</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≥90%</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sz w:val="16"/>
                <w:szCs w:val="16"/>
                <w:u w:val="none"/>
                <w:lang w:val="en-US" w:eastAsia="zh-CN"/>
              </w:rPr>
              <w:t>预算执行率达到100%</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683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11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 存在问题、原因及下一步整改措施</w:t>
            </w:r>
          </w:p>
        </w:tc>
        <w:tc>
          <w:tcPr>
            <w:tcW w:w="879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2250" w:type="dxa"/>
            <w:gridSpan w:val="2"/>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填报人：张翠霞</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8189824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continue"/>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r>
    </w:tbl>
    <w:p>
      <w:pPr>
        <w:numPr>
          <w:ilvl w:val="0"/>
          <w:numId w:val="4"/>
        </w:numPr>
        <w:adjustRightInd w:val="0"/>
        <w:snapToGrid w:val="0"/>
        <w:spacing w:line="580" w:lineRule="exact"/>
        <w:rPr>
          <w:rFonts w:hint="default" w:ascii="Times New Roman" w:hAnsi="Times New Roman" w:eastAsia="楷体_GB2312" w:cs="Times New Roman"/>
          <w:b/>
          <w:bCs/>
          <w:sz w:val="32"/>
          <w:szCs w:val="32"/>
        </w:rPr>
      </w:pPr>
      <w:r>
        <w:rPr>
          <w:rFonts w:hint="default" w:ascii="Times New Roman" w:hAnsi="Times New Roman" w:eastAsia="仿宋_GB2312" w:cs="Times New Roman"/>
          <w:b/>
          <w:bCs/>
          <w:sz w:val="32"/>
          <w:szCs w:val="32"/>
        </w:rPr>
        <w:t>部门评价项目绩效评价结果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根据预算绩效管理要求，为了有序推进我局全面实施预算绩效管理工作，提高财政资金使用效益，评价资金使用是否达到预期目标，资金管理是否规范，本部门组织对202</w:t>
      </w:r>
      <w:r>
        <w:rPr>
          <w:rFonts w:hint="default" w:ascii="Times New Roman" w:hAnsi="Times New Roman" w:eastAsia="仿宋" w:cs="Times New Roman"/>
          <w:b w:val="0"/>
          <w:bCs w:val="0"/>
          <w:sz w:val="32"/>
          <w:szCs w:val="32"/>
          <w:lang w:val="en-US" w:eastAsia="zh-CN"/>
        </w:rPr>
        <w:t>3</w:t>
      </w:r>
      <w:r>
        <w:rPr>
          <w:rFonts w:hint="default" w:ascii="Times New Roman" w:hAnsi="Times New Roman" w:eastAsia="仿宋" w:cs="Times New Roman"/>
          <w:b w:val="0"/>
          <w:bCs w:val="0"/>
          <w:sz w:val="32"/>
          <w:szCs w:val="32"/>
        </w:rPr>
        <w:t>年度一般公共预算项目支出全面开展绩效自评，202</w:t>
      </w:r>
      <w:r>
        <w:rPr>
          <w:rFonts w:hint="default" w:ascii="Times New Roman" w:hAnsi="Times New Roman" w:eastAsia="仿宋" w:cs="Times New Roman"/>
          <w:b w:val="0"/>
          <w:bCs w:val="0"/>
          <w:sz w:val="32"/>
          <w:szCs w:val="32"/>
          <w:lang w:val="en-US" w:eastAsia="zh-CN"/>
        </w:rPr>
        <w:t>3</w:t>
      </w:r>
      <w:r>
        <w:rPr>
          <w:rFonts w:hint="default" w:ascii="Times New Roman" w:hAnsi="Times New Roman" w:eastAsia="仿宋" w:cs="Times New Roman"/>
          <w:b w:val="0"/>
          <w:bCs w:val="0"/>
          <w:sz w:val="32"/>
          <w:szCs w:val="32"/>
        </w:rPr>
        <w:t>年度</w:t>
      </w:r>
      <w:r>
        <w:rPr>
          <w:rFonts w:hint="default" w:ascii="Times New Roman" w:hAnsi="Times New Roman" w:eastAsia="仿宋" w:cs="Times New Roman"/>
          <w:b w:val="0"/>
          <w:bCs w:val="0"/>
          <w:sz w:val="32"/>
          <w:szCs w:val="32"/>
          <w:lang w:val="en-US" w:eastAsia="zh-CN"/>
        </w:rPr>
        <w:t>唐山市</w:t>
      </w:r>
      <w:r>
        <w:rPr>
          <w:rFonts w:hint="default" w:ascii="Times New Roman" w:hAnsi="Times New Roman" w:eastAsia="仿宋" w:cs="Times New Roman"/>
          <w:b w:val="0"/>
          <w:bCs w:val="0"/>
          <w:sz w:val="32"/>
          <w:szCs w:val="32"/>
        </w:rPr>
        <w:t>丰南区公安局</w:t>
      </w:r>
      <w:r>
        <w:rPr>
          <w:rFonts w:hint="default" w:ascii="Times New Roman" w:hAnsi="Times New Roman" w:eastAsia="仿宋" w:cs="Times New Roman"/>
          <w:b w:val="0"/>
          <w:bCs w:val="0"/>
          <w:sz w:val="32"/>
          <w:szCs w:val="32"/>
          <w:lang w:val="en-US" w:eastAsia="zh-CN"/>
        </w:rPr>
        <w:t>部门</w:t>
      </w:r>
      <w:r>
        <w:rPr>
          <w:rFonts w:hint="default" w:ascii="Times New Roman" w:hAnsi="Times New Roman" w:eastAsia="仿宋" w:cs="Times New Roman"/>
          <w:b w:val="0"/>
          <w:bCs w:val="0"/>
          <w:sz w:val="32"/>
          <w:szCs w:val="32"/>
        </w:rPr>
        <w:t>项目预算资金共计7019.97万元，涉及项目61个，实际到位金额为7019.97万元，执行6979.84万元，预算执行率为99.43%。基本实现了年初预算制定的预算绩效目标。</w:t>
      </w:r>
    </w:p>
    <w:p>
      <w:pPr>
        <w:numPr>
          <w:ilvl w:val="0"/>
          <w:numId w:val="0"/>
        </w:numPr>
        <w:adjustRightInd w:val="0"/>
        <w:snapToGrid w:val="0"/>
        <w:spacing w:line="580" w:lineRule="exact"/>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本部门2023年度XXX无收支及结转结余情况，故XXX表以空表列示。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bCs/>
          <w:sz w:val="32"/>
          <w:szCs w:val="32"/>
          <w:highlight w:val="yellow"/>
        </w:rPr>
      </w:pPr>
      <w:r>
        <w:rPr>
          <w:rFonts w:hint="default" w:ascii="Times New Roman" w:hAnsi="Times New Roman" w:eastAsia="仿宋_GB2312" w:cs="Times New Roman"/>
          <w:sz w:val="32"/>
          <w:szCs w:val="32"/>
          <w:highlight w:val="yellow"/>
        </w:rPr>
        <w:t>(各部门应根据本部门实际情况,对公开的本部门决算信息中相关专业性较强的名词进行必要解释和说明，包含但不限于以下名词解释。)</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3D7913-BCBA-4886-88FC-F1A83088AA65}"/>
  </w:font>
  <w:font w:name="黑体">
    <w:panose1 w:val="02010609060101010101"/>
    <w:charset w:val="86"/>
    <w:family w:val="auto"/>
    <w:pitch w:val="default"/>
    <w:sig w:usb0="800002BF" w:usb1="38CF7CFA" w:usb2="00000016" w:usb3="00000000" w:csb0="00040001" w:csb1="00000000"/>
    <w:embedRegular r:id="rId2" w:fontKey="{E237C386-ADB0-40C4-B02B-08541C7624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F252D7C2-C832-445F-8212-CFFD30F97C3E}"/>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4" w:fontKey="{156E96F1-D575-4F22-9DB5-CA2C28D9CEEE}"/>
  </w:font>
  <w:font w:name="思源黑体 CN Heavy">
    <w:altName w:val="黑体"/>
    <w:panose1 w:val="00000000000000000000"/>
    <w:charset w:val="86"/>
    <w:family w:val="swiss"/>
    <w:pitch w:val="default"/>
    <w:sig w:usb0="00000000" w:usb1="00000000" w:usb2="00000016" w:usb3="00000000" w:csb0="00060107" w:csb1="00000000"/>
    <w:embedRegular r:id="rId5" w:fontKey="{8E1821B8-9B65-4CDB-BCC8-EBF2C731C62C}"/>
  </w:font>
  <w:font w:name="楷体_GB2312">
    <w:altName w:val="楷体"/>
    <w:panose1 w:val="02010609030101010101"/>
    <w:charset w:val="86"/>
    <w:family w:val="auto"/>
    <w:pitch w:val="default"/>
    <w:sig w:usb0="00000000" w:usb1="00000000" w:usb2="00000000" w:usb3="00000000" w:csb0="00040000" w:csb1="00000000"/>
    <w:embedRegular r:id="rId6" w:fontKey="{951068AC-00D2-4DE3-AE6B-020F0E9C3AD3}"/>
  </w:font>
  <w:font w:name="仿宋_GB2312">
    <w:altName w:val="仿宋"/>
    <w:panose1 w:val="02010609030101010101"/>
    <w:charset w:val="86"/>
    <w:family w:val="auto"/>
    <w:pitch w:val="default"/>
    <w:sig w:usb0="00000000" w:usb1="00000000" w:usb2="00000000" w:usb3="00000000" w:csb0="00040000" w:csb1="00000000"/>
    <w:embedRegular r:id="rId7" w:fontKey="{25DDD65A-E8AC-4357-9338-C4CF173DF8E6}"/>
  </w:font>
  <w:font w:name="方正仿宋_GB2312">
    <w:panose1 w:val="02000000000000000000"/>
    <w:charset w:val="86"/>
    <w:family w:val="auto"/>
    <w:pitch w:val="default"/>
    <w:sig w:usb0="00000000" w:usb1="00000000" w:usb2="00000000" w:usb3="00000000" w:csb0="00000000" w:csb1="00000000"/>
    <w:embedRegular r:id="rId8" w:fontKey="{589F879A-9D2E-413E-9F4D-D37FC4FE314D}"/>
  </w:font>
  <w:font w:name="方正书宋_GBK">
    <w:altName w:val="宋体"/>
    <w:panose1 w:val="00000000000000000000"/>
    <w:charset w:val="86"/>
    <w:family w:val="auto"/>
    <w:pitch w:val="default"/>
    <w:sig w:usb0="00000000" w:usb1="00000000" w:usb2="00000000" w:usb3="00000000" w:csb0="00000000" w:csb1="00000000"/>
    <w:embedRegular r:id="rId9" w:fontKey="{9E29B544-62FA-4F7A-9970-225ECBB1E257}"/>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0DAD6"/>
    <w:multiLevelType w:val="singleLevel"/>
    <w:tmpl w:val="84A0DAD6"/>
    <w:lvl w:ilvl="0" w:tentative="0">
      <w:start w:val="1"/>
      <w:numFmt w:val="decimal"/>
      <w:suff w:val="nothing"/>
      <w:lvlText w:val="%1、"/>
      <w:lvlJc w:val="left"/>
    </w:lvl>
  </w:abstractNum>
  <w:abstractNum w:abstractNumId="1">
    <w:nsid w:val="A442FF07"/>
    <w:multiLevelType w:val="singleLevel"/>
    <w:tmpl w:val="A442FF07"/>
    <w:lvl w:ilvl="0" w:tentative="0">
      <w:start w:val="3"/>
      <w:numFmt w:val="chineseCounting"/>
      <w:suff w:val="nothing"/>
      <w:lvlText w:val="（%1）"/>
      <w:lvlJc w:val="left"/>
      <w:rPr>
        <w:rFonts w:hint="eastAsia"/>
      </w:rPr>
    </w:lvl>
  </w:abstractNum>
  <w:abstractNum w:abstractNumId="2">
    <w:nsid w:val="F31EB42C"/>
    <w:multiLevelType w:val="singleLevel"/>
    <w:tmpl w:val="F31EB42C"/>
    <w:lvl w:ilvl="0" w:tentative="0">
      <w:start w:val="4"/>
      <w:numFmt w:val="chineseCounting"/>
      <w:suff w:val="nothing"/>
      <w:lvlText w:val="（%1）"/>
      <w:lvlJc w:val="left"/>
      <w:rPr>
        <w:rFonts w:hint="eastAsia"/>
      </w:rPr>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UsImhkaWQiOiIzMWE1MzMwMDNjMmJhYTE1ZmE0MmVkZDFmNDA1ZThhMiIsInVzZXJDb3VudCI6M30="/>
  </w:docVars>
  <w:rsids>
    <w:rsidRoot w:val="00000000"/>
    <w:rsid w:val="00086151"/>
    <w:rsid w:val="00236F8C"/>
    <w:rsid w:val="00822154"/>
    <w:rsid w:val="00B35BCE"/>
    <w:rsid w:val="00C65689"/>
    <w:rsid w:val="00CC2C8E"/>
    <w:rsid w:val="01A03C5A"/>
    <w:rsid w:val="01A5267D"/>
    <w:rsid w:val="01AF6A8D"/>
    <w:rsid w:val="024808A2"/>
    <w:rsid w:val="025C3821"/>
    <w:rsid w:val="02B27CDE"/>
    <w:rsid w:val="02DA3B1B"/>
    <w:rsid w:val="02E57B4D"/>
    <w:rsid w:val="032E614B"/>
    <w:rsid w:val="037B12D4"/>
    <w:rsid w:val="03804D63"/>
    <w:rsid w:val="03FB73B0"/>
    <w:rsid w:val="049C1B9D"/>
    <w:rsid w:val="04BD008C"/>
    <w:rsid w:val="04C55939"/>
    <w:rsid w:val="04DA28BB"/>
    <w:rsid w:val="04F528BE"/>
    <w:rsid w:val="050E10CE"/>
    <w:rsid w:val="054F2DFB"/>
    <w:rsid w:val="05991C82"/>
    <w:rsid w:val="0603493F"/>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1F448E"/>
    <w:rsid w:val="0D4E13BE"/>
    <w:rsid w:val="0D7557DF"/>
    <w:rsid w:val="0D853E34"/>
    <w:rsid w:val="0D9C2A57"/>
    <w:rsid w:val="0DFA5D82"/>
    <w:rsid w:val="0E1E52CE"/>
    <w:rsid w:val="0E866524"/>
    <w:rsid w:val="0E9268D3"/>
    <w:rsid w:val="0E957F1F"/>
    <w:rsid w:val="0EF53689"/>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B5954"/>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5D1A7D"/>
    <w:rsid w:val="1CA15E03"/>
    <w:rsid w:val="1CA24F0C"/>
    <w:rsid w:val="1CD259DF"/>
    <w:rsid w:val="1CF8716C"/>
    <w:rsid w:val="1D4B1F5B"/>
    <w:rsid w:val="1D6C5CA0"/>
    <w:rsid w:val="1D725586"/>
    <w:rsid w:val="1D745B4F"/>
    <w:rsid w:val="1D867987"/>
    <w:rsid w:val="1D944010"/>
    <w:rsid w:val="1DD70E85"/>
    <w:rsid w:val="1DE74AD7"/>
    <w:rsid w:val="1DF60A19"/>
    <w:rsid w:val="1DFA6713"/>
    <w:rsid w:val="1E050843"/>
    <w:rsid w:val="1E12172C"/>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A83D65"/>
    <w:rsid w:val="25B40AD6"/>
    <w:rsid w:val="25BE7872"/>
    <w:rsid w:val="25BF702A"/>
    <w:rsid w:val="264D2D17"/>
    <w:rsid w:val="26D50E55"/>
    <w:rsid w:val="26E02C14"/>
    <w:rsid w:val="271A539C"/>
    <w:rsid w:val="274972D4"/>
    <w:rsid w:val="279B0486"/>
    <w:rsid w:val="27AA3D97"/>
    <w:rsid w:val="280A3758"/>
    <w:rsid w:val="289057C5"/>
    <w:rsid w:val="28A67C7A"/>
    <w:rsid w:val="28BE2C1F"/>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291B44"/>
    <w:rsid w:val="2E59440E"/>
    <w:rsid w:val="2E5F27E4"/>
    <w:rsid w:val="2EBD223E"/>
    <w:rsid w:val="2EC10AD1"/>
    <w:rsid w:val="2ECB6A5A"/>
    <w:rsid w:val="2EFC0112"/>
    <w:rsid w:val="2F2B730D"/>
    <w:rsid w:val="2F9F3DC1"/>
    <w:rsid w:val="2FFC7AC2"/>
    <w:rsid w:val="301430AF"/>
    <w:rsid w:val="30630612"/>
    <w:rsid w:val="308E59B0"/>
    <w:rsid w:val="30B10568"/>
    <w:rsid w:val="30CB0152"/>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5B2DCF"/>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C7704F"/>
    <w:rsid w:val="36FE3ABA"/>
    <w:rsid w:val="37072BDE"/>
    <w:rsid w:val="37455334"/>
    <w:rsid w:val="37731921"/>
    <w:rsid w:val="377D3270"/>
    <w:rsid w:val="37E509C0"/>
    <w:rsid w:val="37E96FB8"/>
    <w:rsid w:val="38222D85"/>
    <w:rsid w:val="38803721"/>
    <w:rsid w:val="38925A62"/>
    <w:rsid w:val="389F5F4F"/>
    <w:rsid w:val="38C36BA2"/>
    <w:rsid w:val="38F6595C"/>
    <w:rsid w:val="391702A7"/>
    <w:rsid w:val="39286EB6"/>
    <w:rsid w:val="39601DF4"/>
    <w:rsid w:val="396960F3"/>
    <w:rsid w:val="39697877"/>
    <w:rsid w:val="39840D35"/>
    <w:rsid w:val="39A97DAF"/>
    <w:rsid w:val="39AE7244"/>
    <w:rsid w:val="39CD1330"/>
    <w:rsid w:val="39DD1AFF"/>
    <w:rsid w:val="3A2510B9"/>
    <w:rsid w:val="3A2B1DFC"/>
    <w:rsid w:val="3A7E277A"/>
    <w:rsid w:val="3AA6422C"/>
    <w:rsid w:val="3AAF46D5"/>
    <w:rsid w:val="3ADF453E"/>
    <w:rsid w:val="3B135A0E"/>
    <w:rsid w:val="3B272BBC"/>
    <w:rsid w:val="3B374FEE"/>
    <w:rsid w:val="3B4410EE"/>
    <w:rsid w:val="3B56159C"/>
    <w:rsid w:val="3B596DF7"/>
    <w:rsid w:val="3B7D732B"/>
    <w:rsid w:val="3BD30423"/>
    <w:rsid w:val="3C3C7362"/>
    <w:rsid w:val="3C6C0B58"/>
    <w:rsid w:val="3CBE41D5"/>
    <w:rsid w:val="3D446B0E"/>
    <w:rsid w:val="3D953A6B"/>
    <w:rsid w:val="3DBB5979"/>
    <w:rsid w:val="3DD56F21"/>
    <w:rsid w:val="3E1057AF"/>
    <w:rsid w:val="3E543FA3"/>
    <w:rsid w:val="3E6C0DFA"/>
    <w:rsid w:val="3E6C70C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D649BD"/>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E928FD"/>
    <w:rsid w:val="43F06264"/>
    <w:rsid w:val="44404C8E"/>
    <w:rsid w:val="447537F1"/>
    <w:rsid w:val="44870D07"/>
    <w:rsid w:val="44984AE0"/>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34AF3"/>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72FCB"/>
    <w:rsid w:val="50FE5411"/>
    <w:rsid w:val="510B072E"/>
    <w:rsid w:val="511B0BF4"/>
    <w:rsid w:val="51264306"/>
    <w:rsid w:val="512C50F1"/>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6D4225C"/>
    <w:rsid w:val="56F2689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CF7F9B"/>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D570F"/>
    <w:rsid w:val="5EBD0484"/>
    <w:rsid w:val="5F2C5C7C"/>
    <w:rsid w:val="5F36141C"/>
    <w:rsid w:val="5F907602"/>
    <w:rsid w:val="5FC5273F"/>
    <w:rsid w:val="604F6C39"/>
    <w:rsid w:val="606917E3"/>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3D445D"/>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752345"/>
    <w:rsid w:val="6A8E2C57"/>
    <w:rsid w:val="6A8F43F7"/>
    <w:rsid w:val="6AD625F3"/>
    <w:rsid w:val="6B7218BE"/>
    <w:rsid w:val="6B750BA9"/>
    <w:rsid w:val="6BA209AC"/>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090D61"/>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1112D4"/>
    <w:rsid w:val="7C656A39"/>
    <w:rsid w:val="7C7046EE"/>
    <w:rsid w:val="7CB93996"/>
    <w:rsid w:val="7CBE0F99"/>
    <w:rsid w:val="7D4E45F1"/>
    <w:rsid w:val="7DFB6D82"/>
    <w:rsid w:val="7E1D71D1"/>
    <w:rsid w:val="7E246254"/>
    <w:rsid w:val="7E6D090F"/>
    <w:rsid w:val="7ECC66B2"/>
    <w:rsid w:val="7EFA354D"/>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21"/>
    <w:basedOn w:val="13"/>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收支对比表</a:t>
            </a:r>
          </a:p>
        </c:rich>
      </c:tx>
      <c:layout/>
      <c:overlay val="0"/>
      <c:spPr>
        <a:noFill/>
        <a:ln>
          <a:noFill/>
        </a:ln>
        <a:effectLst/>
      </c:spPr>
    </c:title>
    <c:autoTitleDeleted val="0"/>
    <c:plotArea>
      <c:layout>
        <c:manualLayout>
          <c:layoutTarget val="inner"/>
          <c:xMode val="edge"/>
          <c:yMode val="edge"/>
          <c:x val="0.08395"/>
          <c:y val="0.1385"/>
          <c:w val="0.825175"/>
          <c:h val="0.716566666666667"/>
        </c:manualLayout>
      </c:layout>
      <c:barChart>
        <c:barDir val="col"/>
        <c:grouping val="clustered"/>
        <c:varyColors val="0"/>
        <c:ser>
          <c:idx val="0"/>
          <c:order val="0"/>
          <c:tx>
            <c:strRef>
              <c:f>Sheet1!$B$1</c:f>
              <c:strCache>
                <c:ptCount val="1"/>
                <c:pt idx="0">
                  <c:v>金额（单位：万元）</c:v>
                </c:pt>
              </c:strCache>
            </c:strRef>
          </c:tx>
          <c:spPr>
            <a:solidFill>
              <a:schemeClr val="accent1"/>
            </a:solidFill>
            <a:ln>
              <a:noFill/>
            </a:ln>
            <a:effectLst/>
          </c:spPr>
          <c:invertIfNegative val="0"/>
          <c:dLbls>
            <c:delete val="1"/>
          </c:dLbls>
          <c:cat>
            <c:strRef>
              <c:f>Sheet1!$A$2:$A$3</c:f>
              <c:strCache>
                <c:ptCount val="2"/>
                <c:pt idx="0">
                  <c:v>2022年</c:v>
                </c:pt>
                <c:pt idx="1">
                  <c:v>2023年</c:v>
                </c:pt>
              </c:strCache>
            </c:strRef>
          </c:cat>
          <c:val>
            <c:numRef>
              <c:f>Sheet1!$B$2:$B$3</c:f>
              <c:numCache>
                <c:formatCode>General</c:formatCode>
                <c:ptCount val="2"/>
                <c:pt idx="0">
                  <c:v>16998.1</c:v>
                </c:pt>
                <c:pt idx="1">
                  <c:v>27334.79</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Sheet1!$A$2:$A$3</c:f>
              <c:strCache>
                <c:ptCount val="2"/>
                <c:pt idx="0">
                  <c:v>2022年</c:v>
                </c:pt>
                <c:pt idx="1">
                  <c:v>2023年</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Sheet1!$A$2:$A$3</c:f>
              <c:strCache>
                <c:ptCount val="2"/>
                <c:pt idx="0">
                  <c:v>2022年</c:v>
                </c:pt>
                <c:pt idx="1">
                  <c:v>2023年</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798920761"/>
        <c:axId val="14353335"/>
      </c:barChart>
      <c:catAx>
        <c:axId val="79892076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353335"/>
        <c:crosses val="autoZero"/>
        <c:auto val="1"/>
        <c:lblAlgn val="ctr"/>
        <c:lblOffset val="100"/>
        <c:noMultiLvlLbl val="0"/>
      </c:catAx>
      <c:valAx>
        <c:axId val="14353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8920761"/>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352"/>
          <c:y val="0.9391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金额（单位：万元）</a:t>
            </a:r>
          </a:p>
        </c:rich>
      </c:tx>
      <c:layout>
        <c:manualLayout>
          <c:xMode val="edge"/>
          <c:yMode val="edge"/>
          <c:x val="0.459567465914433"/>
          <c:y val="0.0306748466257669"/>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267983074753173"/>
          <c:y val="0.213119291447551"/>
          <c:w val="0.948283968030089"/>
          <c:h val="0.602823138665929"/>
        </c:manualLayout>
      </c:layout>
      <c:pie3DChart>
        <c:varyColors val="1"/>
        <c:ser>
          <c:idx val="0"/>
          <c:order val="0"/>
          <c:tx>
            <c:strRef>
              <c:f>Sheet1!$B$1</c:f>
              <c:strCache>
                <c:ptCount val="1"/>
                <c:pt idx="0">
                  <c:v>金额</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Lbls>
            <c:dLbl>
              <c:idx val="0"/>
              <c:layout>
                <c:manualLayout>
                  <c:x val="-0.0959291007220604"/>
                  <c:y val="0.039183851217697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30</a:t>
                    </a:r>
                    <a:r>
                      <a:rPr lang="en-US" altLang="zh-CN"/>
                      <a:t>.08</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35443352207266"/>
                  <c:y val="-0.11994468247228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 18499.69, </a:t>
                    </a:r>
                    <a:r>
                      <a:rPr lang="en-US" altLang="zh-CN"/>
                      <a:t>69.92</a:t>
                    </a:r>
                    <a:r>
                      <a:t>%</a:t>
                    </a:r>
                  </a:p>
                </c:rich>
              </c:tx>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strCache>
            </c:strRef>
          </c:cat>
          <c:val>
            <c:numRef>
              <c:f>Sheet1!$B$2:$B$5</c:f>
              <c:numCache>
                <c:formatCode>General</c:formatCode>
                <c:ptCount val="4"/>
                <c:pt idx="0">
                  <c:v>7958.91</c:v>
                </c:pt>
                <c:pt idx="1">
                  <c:v>18499.69</c:v>
                </c:pt>
              </c:numCache>
            </c:numRef>
          </c:val>
        </c:ser>
        <c:dLbls>
          <c:showLegendKey val="0"/>
          <c:showVal val="0"/>
          <c:showCatName val="1"/>
          <c:showSerName val="0"/>
          <c:showPercent val="0"/>
          <c:showBubbleSize val="0"/>
        </c:dLbls>
      </c:pie3D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一般公共预算财政拨款收支对比表</a:t>
            </a:r>
          </a:p>
        </c:rich>
      </c:tx>
      <c:layout>
        <c:manualLayout>
          <c:xMode val="edge"/>
          <c:yMode val="edge"/>
          <c:x val="0.305844305844306"/>
          <c:y val="0.0157418339236521"/>
        </c:manualLayout>
      </c:layout>
      <c:overlay val="0"/>
      <c:spPr>
        <a:noFill/>
        <a:ln>
          <a:noFill/>
        </a:ln>
        <a:effectLst/>
      </c:spPr>
    </c:title>
    <c:autoTitleDeleted val="0"/>
    <c:plotArea>
      <c:layout>
        <c:manualLayout>
          <c:layoutTarget val="inner"/>
          <c:xMode val="edge"/>
          <c:yMode val="edge"/>
          <c:x val="0.0331023331023331"/>
          <c:y val="0.140628663255936"/>
          <c:w val="0.927925"/>
          <c:h val="0.716566666666667"/>
        </c:manualLayout>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收入（单位：万元）</c:v>
                </c:pt>
                <c:pt idx="1">
                  <c:v>支出（单位：万元）</c:v>
                </c:pt>
              </c:strCache>
            </c:strRef>
          </c:cat>
          <c:val>
            <c:numRef>
              <c:f>Sheet1!$B$2:$B$3</c:f>
              <c:numCache>
                <c:formatCode>General</c:formatCode>
                <c:ptCount val="2"/>
                <c:pt idx="0">
                  <c:v>16368.44</c:v>
                </c:pt>
                <c:pt idx="1">
                  <c:v>15897.15</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收入（单位：万元）</c:v>
                </c:pt>
                <c:pt idx="1">
                  <c:v>支出（单位：万元）</c:v>
                </c:pt>
              </c:strCache>
            </c:strRef>
          </c:cat>
          <c:val>
            <c:numRef>
              <c:f>Sheet1!$C$2:$C$3</c:f>
              <c:numCache>
                <c:formatCode>General</c:formatCode>
                <c:ptCount val="2"/>
                <c:pt idx="0">
                  <c:v>18374.04</c:v>
                </c:pt>
                <c:pt idx="1">
                  <c:v>18597.81</c:v>
                </c:pt>
              </c:numCache>
            </c:numRef>
          </c:val>
        </c:ser>
        <c:dLbls>
          <c:showLegendKey val="0"/>
          <c:showVal val="1"/>
          <c:showCatName val="0"/>
          <c:showSerName val="0"/>
          <c:showPercent val="0"/>
          <c:showBubbleSize val="0"/>
        </c:dLbls>
        <c:gapWidth val="219"/>
        <c:overlap val="-27"/>
        <c:axId val="949449542"/>
        <c:axId val="591574030"/>
      </c:barChart>
      <c:catAx>
        <c:axId val="9494495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1574030"/>
        <c:crosses val="autoZero"/>
        <c:auto val="1"/>
        <c:lblAlgn val="ctr"/>
        <c:lblOffset val="100"/>
        <c:noMultiLvlLbl val="0"/>
      </c:catAx>
      <c:valAx>
        <c:axId val="5915740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944954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9984</Words>
  <Characters>22870</Characters>
  <Lines>86</Lines>
  <Paragraphs>24</Paragraphs>
  <TotalTime>24</TotalTime>
  <ScaleCrop>false</ScaleCrop>
  <LinksUpToDate>false</LinksUpToDate>
  <CharactersWithSpaces>23500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2024-08-28T01:48:37Z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