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eastAsia="zh-CN"/>
        </w:rPr>
        <w:t>附件</w:t>
      </w:r>
      <w:r>
        <w:rPr>
          <w:rFonts w:hint="eastAsia" w:ascii="Times New Roman" w:hAnsi="Times New Roman" w:cs="Times New Roman"/>
          <w:sz w:val="30"/>
          <w:szCs w:val="30"/>
          <w:lang w:val="en-US" w:eastAsia="zh-CN"/>
        </w:rPr>
        <w:t>1</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2021</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eastAsia="zh-CN"/>
        </w:rPr>
        <w:t>共青团唐山市丰南区委</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rPr>
        <w:t>（加盖公章）</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0315-8189826</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2021</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28</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日</w:t>
      </w: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一、部门整体概况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年度申请预算资金</w:t>
      </w:r>
      <w:r>
        <w:rPr>
          <w:rFonts w:hint="eastAsia" w:ascii="仿宋_GB2312" w:hAnsi="仿宋_GB2312" w:eastAsia="仿宋_GB2312" w:cs="仿宋_GB2312"/>
          <w:sz w:val="32"/>
          <w:szCs w:val="32"/>
          <w:lang w:val="en-US" w:eastAsia="zh-CN"/>
        </w:rPr>
        <w:t>25.749681</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25.749681</w:t>
      </w:r>
      <w:r>
        <w:rPr>
          <w:rFonts w:hint="eastAsia" w:ascii="仿宋_GB2312" w:hAnsi="仿宋_GB2312" w:eastAsia="仿宋_GB2312" w:cs="仿宋_GB2312"/>
          <w:sz w:val="32"/>
          <w:szCs w:val="32"/>
        </w:rPr>
        <w:t>万元，预算执行率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二、部门总体绩效目标和绩效指标设定情况</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总体目标：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（一）用科学的理论引导青年，建设一个旗帜鲜明、信念坚定的共青团组织。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青少年社会主义核心价值体系建设。在清明节、“五四”青年节、“六一”儿童节以及“党的生日”等传统节日和有特殊意义的纪念日期间，大力开展青少年爱国主义教育活动。从小学生、小知识、小故事入手，把大道理转化成青少年容易接受的小道理，丰富教育形式和内容，增强广大青少年的民族自豪感和爱国主义情怀。引导青少年自觉践行社会主义荣辱观，培养社会公德意识，规范社会行为，弘扬优良传统，传播文明新风。二是加强青少年先进文化建设。充分发挥文化的育人职能，广泛开展健康有益、充满活力的青少年文化活动，创作推广青少年文化精品，大力发展青少年文化事业和产业，坚决抵制庸俗、低俗、媚俗等不良文化对青少年的影响。加强对“虚拟社会”的管理和引导。积极搭建共青团信息化工作平台，运用网站等新媒体，密切与青年的沟通联系。三是开展青年群体利益诉求调研工作。采取入户走访、座谈、问卷调查等形式开展“青年群体利益诉求”调研工作，计划共走访全区15个乡镇，有针对性的调研各个青年群体，如青年职工、青年农民、青年企业家、中小学生及学生家长等，走访结束后认真整理数据，形成具有实际指导意义的调研报告，为以后我区共青团工作的开展提供指导性意见。</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（二）用有效的举措服务青年，建设一个服务大局、服务社会的共青团组织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通过多种方式满足青年就业创业需求。通过开展“青年岗位能手”、“青年致富能手”的评选活动，大力举荐和推介优秀青年人才，发挥典型的带动示范作用；充分利用就业创业培训和社会实践等活动形式拓宽就业渠道；二是开展形式多样的青年志愿服务活动。充分利用我区已有的青年志愿者服务站等基层服务阵地，开展丰富多彩的志愿服务活动，有效保持志愿服务工作的广泛性、连续性、实用性，满足基层群众的需求。三是发展壮大青年志愿者队伍。充分利用报刊、电视、广播、互联网、手机等现代传媒手段，宣传“奉献、有爱、互助、进步”的志愿者精神，弘扬志愿者文化，提高青年志愿者的社会知名度和美誉度，采用社会化动员方式，吸引更多青年投身志愿服务。</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（三）用切实的行动维护青年，建设一个关注民生、关爱青年的共青团组织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广泛开展面向青少年的社会公益服务。整合各类社会资源，动员青年企业家和广大团员青年、青年志愿者积极参与社会公益活动，增加社会福祉。深化“真情暖万家扶贫济困”、希望工程、“共享城市阳光”等活动，积极为困难青少年的学习和生活提供切实帮助。针对青少年的多元化需求，打造公益服务平台，丰富公益服务项目，拓展公益服务内容，吸纳公益服务资源，构建面向青少年的公益服务体系。二是畅通青少年利益诉求表达渠道。探索建立青少年利益代言机制，全面提升青少年维权工作水平。推进青少年综合服务平台建设，完善受理、流转、处理、督导等工作环节，强化社会维权工作者队伍建设，切实帮助青少年解决学习、工作、生活中遇到的实际困难。继续深化“幸福接力”和“共青团员与人大代表、政协委员面对面”活动，充分发挥团干部、人大代表、政协委员的作用，积极反映青少年普遍性利益诉求，并努力争取从政策层面推动解决。三是加强未成年人保护和预防青少年违法犯罪工作。认真履行预防青少年违法犯罪工作领导小组办公室职责，引导社会各界努力营造青少年健康成长的良好社会环境。有针对性地开展青少年法制宣传教育，提高青少年法律意识。</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（四）用完善的制度组织青年，建设一个团结民主、朝气蓬勃的共青团组织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是加强团的组织建设。坚持党建带团建原则，进一步加强团的基层组织建设。深化乡镇、街道团组织格局创新工作。在全区广泛开展“青年文明号”、“五四青年奖章”、“五四红旗团委”、“五四红旗团支部”争创活动，推动各级团组织在积极加强自身建设。深化非公团建工作经验，加强非公有制经济组织和社会组织团建工作，提高团组织的影响力和凝聚力。二是加强团的队伍建设。团区委将以打造既善谋战略、又善抓落实，既敢于创新、又敢于突破的青年干部队伍为出发点，不断加强团干部尤其是新选拔到团青岗位工作的团干部的培训和教育，组织全区团干部深入学习各类理论知识，扎实推进学习型团组织和学习型团干部队伍建设。三是加强团的制度建设。建立和完善团的学习制度，团的工作目标管理制度等各项工作机制，使团的工作有章法，有活力。根据共青团工作的特点和发展趋势，及时总结经验，切实提高共青团工作效率和管理水平。运用好微博、飞信、微信等新兴媒体，做好《青年工作简讯》的编辑印发工作，使团的工作更加规范化、经常化、科学化。四是履行好以团带队职责。指导少先队组织以思想道德建设为关键环节，以体验教育为基本途径，服务少年儿童健康成长。开辟青少年活动阵地，充分发挥大队辅导员作用。积极为少先队工作提供切实支持，努力建设好少先队工作者队伍。</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职责分类绩效目标：</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一、对全区团组织建设进行指导和管理。加强团干部配备和激励，加强思想、作风建设，团干部教育培训。</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三、围绕青年思想动态和青年工作状况，研究青少年活动、青少年工作理论和思想教育问题开展调研活动。</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四、做好大中小学学生的教育管理工作，维护学校稳定和社会安定团结；推动青少年事务社会工作开展，提高源头治理力度，做好预防青少年违法犯罪工作。</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五、参与制定全区的青少年事业发展规划和青少年工作方针、政策;承担区委、区政府和团市委交办的有关事项。</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二、实现年度发展规划目标的保障措施</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一、对全区团组织建设进行指导和管理。加强团干部配备和激励，加强思想、作风建设，团干部教育培训；加强各级团组织及青年组织、青少年活动阵地的指导和管理。基层团组织服务能力不断提高。</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利用网络和新媒体加强对青年的宣传力度，加强网络和新媒体正面宣传，用科学理论武装青年，用共同理想感召青年，用核心价值观引领青年，协助区教育部门做好学生的教育管理工作，维护学校稳定和社会安定团结。构建团的网络新媒体工作阵地，运用新媒体全方位推进团的工作；利用重要节点节日、各类阵地、各种形式进行思想引导，培养青年骨干，打造适应青少年特点的文化产品。维护青少年队伍稳定，促进和谐社会建设。</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青年思想动态和青年工作状况，研究青少年活动、青少年工作理论和思想教育问题开展调研活动；围绕经济建设开展团的各项活动；参与制定有关本区的青年群众工作的政策，做好团员青年的团结教育工作。做好团员青年的团结教育工作，为全区积极社会发展贡献力量。</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大中小学学生的教育管理工作，维护学校稳定和社会安定团结；推动青少年事务社会工作开展，提高源头治理力度，做好预防青少年违法犯罪工作。加强青少年法制宣传教育,增强青少年学法尊法守法用法意识，为青少年提供法律保护。</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制定全区的青少年事业发展规划和青少年工作方针、政策;承担区委、区政府和团市委交办的有关事项。高质量完成全区青少年发展规划和方针政策的制定，圆满完成区委、区政府和团市委交办的各项任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三、绩效评价组织情况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个，占部门项目总数的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%，涉及金额</w:t>
      </w:r>
      <w:r>
        <w:rPr>
          <w:rFonts w:hint="eastAsia" w:ascii="仿宋_GB2312" w:hAnsi="仿宋_GB2312" w:eastAsia="仿宋_GB2312" w:cs="仿宋_GB2312"/>
          <w:sz w:val="32"/>
          <w:szCs w:val="32"/>
          <w:lang w:val="en-US" w:eastAsia="zh-CN"/>
        </w:rPr>
        <w:t>25.749681</w:t>
      </w:r>
      <w:r>
        <w:rPr>
          <w:rFonts w:hint="eastAsia" w:ascii="仿宋_GB2312" w:hAnsi="仿宋_GB2312" w:eastAsia="仿宋_GB2312" w:cs="仿宋_GB2312"/>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四、绩效实现情况分析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团干部教育培训，加强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思想和作风建设；加强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基层团组织、少先队组织建设，加强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青年志愿组织和青年社会组织及青少年活动阵地的指导和管理；基层团组织服务能力不断提高。构建团的网络新媒体工作阵地，运用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新媒体全方位推进团的工作；利用重要节点节日、各类阵地、各种形式进行思想引导，培养青年骨干，打造适应青少年特点的文化产品。维护</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青少年队伍稳定，促进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和谐社会建设。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caps w:val="0"/>
          <w:color w:val="333333"/>
          <w:spacing w:val="0"/>
          <w:sz w:val="32"/>
          <w:szCs w:val="32"/>
          <w:shd w:val="clear" w:color="auto" w:fill="FFFFFF"/>
        </w:rPr>
        <w:t>基层群团组织要不断加强自身建设,努力在服务乡村振兴战略和高质量发展中发挥作用。党的十九大报告对群团工作提出了新要求,基层群团组织要不断加强自身建设,努力在服务乡村振兴战略和高质量发展中发挥作用。强化党对群团工作的领导群团工作是党治国理政的一项经常性、基础性工作,政治性是群团组织的灵魂。一是突出政治建设。群团组织必须旗帜鲜明、立场坚定,必须始终保持群团工作的正确政治方向。各级组织必须认真落实新时代党的建设总要求,增强"四个意识",坚定"四个自信",做到"两个维护"</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sz w:val="32"/>
          <w:szCs w:val="32"/>
        </w:rPr>
        <w:t>领导全区共青团工作，管理全区团组织、少先队、青年志愿者和青年社会组织工作；对青少年活动阵地建设等进行规划和管理；协助区政府教育部门做好学生教育管理工作。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强化团干部教育培训，加强思想和作风建设；加强基层团组织、少先队组织建设，加强青年志愿组织和青年社会组织及青少年活动阵地的指导和管理；基层团组织服务能力不断提高。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强化团干部教育培训加强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思想和作风建设；加强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基层团组织、少先队组织建设</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青年志愿组织和青年社会组织及青少年活动阵地的指导和管理</w:t>
      </w:r>
      <w:r>
        <w:rPr>
          <w:rFonts w:hint="eastAsia" w:ascii="仿宋_GB2312" w:hAnsi="仿宋_GB2312" w:eastAsia="仿宋_GB2312" w:cs="仿宋_GB2312"/>
          <w:sz w:val="32"/>
          <w:szCs w:val="32"/>
          <w:lang w:eastAsia="zh-CN"/>
        </w:rPr>
        <w:t>方面的经验并提高了</w:t>
      </w:r>
      <w:r>
        <w:rPr>
          <w:rFonts w:hint="eastAsia" w:ascii="仿宋_GB2312" w:hAnsi="仿宋_GB2312" w:eastAsia="仿宋_GB2312" w:cs="仿宋_GB2312"/>
          <w:sz w:val="32"/>
          <w:szCs w:val="32"/>
        </w:rPr>
        <w:t>基层团组织服务能力。</w:t>
      </w:r>
      <w:r>
        <w:rPr>
          <w:rFonts w:hint="eastAsia" w:ascii="仿宋_GB2312" w:hAnsi="仿宋_GB2312" w:eastAsia="仿宋_GB2312" w:cs="仿宋_GB2312"/>
          <w:b w:val="0"/>
          <w:bCs w:val="0"/>
          <w:sz w:val="32"/>
          <w:szCs w:val="32"/>
          <w:lang w:eastAsia="zh-CN"/>
        </w:rPr>
        <w:t>各级团组织坚持以习近平新时代中国特色社会主义思想为指导，把学习落实党的十九大精神贯穿于工作全过程，切实增强引导青年工作的针对性、实效性和时代感。</w:t>
      </w:r>
      <w:r>
        <w:rPr>
          <w:rFonts w:hint="eastAsia" w:ascii="仿宋_GB2312" w:hAnsi="仿宋_GB2312" w:eastAsia="仿宋_GB2312" w:cs="仿宋_GB2312"/>
          <w:b w:val="0"/>
          <w:bCs w:val="0"/>
          <w:color w:val="000000"/>
          <w:spacing w:val="-6"/>
          <w:sz w:val="32"/>
          <w:szCs w:val="32"/>
          <w:lang w:val="en-US" w:eastAsia="zh-CN"/>
        </w:rPr>
        <w:t>着力推进青年大学习行动。</w:t>
      </w:r>
      <w:r>
        <w:rPr>
          <w:rFonts w:hint="eastAsia" w:ascii="仿宋_GB2312" w:hAnsi="仿宋_GB2312" w:eastAsia="仿宋_GB2312" w:cs="仿宋_GB2312"/>
          <w:b w:val="0"/>
          <w:bCs w:val="0"/>
          <w:sz w:val="32"/>
          <w:szCs w:val="32"/>
          <w:lang w:val="en-US" w:eastAsia="zh-CN"/>
        </w:rPr>
        <w:t>围绕建设具有强大凝聚力和引领力的社会主义意识形态这一重大战略任务，</w:t>
      </w:r>
      <w:r>
        <w:rPr>
          <w:rFonts w:hint="eastAsia" w:ascii="仿宋_GB2312" w:hAnsi="仿宋_GB2312" w:eastAsia="仿宋_GB2312" w:cs="仿宋_GB2312"/>
          <w:b w:val="0"/>
          <w:bCs w:val="0"/>
          <w:sz w:val="32"/>
          <w:szCs w:val="32"/>
          <w:lang w:eastAsia="zh-CN"/>
        </w:rPr>
        <w:t>通过线上开展网上主题团课、线下开展主题团日等</w:t>
      </w:r>
      <w:r>
        <w:rPr>
          <w:rFonts w:hint="eastAsia" w:ascii="仿宋_GB2312" w:hAnsi="仿宋_GB2312" w:eastAsia="仿宋_GB2312" w:cs="仿宋_GB2312"/>
          <w:b w:val="0"/>
          <w:bCs w:val="0"/>
          <w:sz w:val="32"/>
          <w:szCs w:val="32"/>
          <w:lang w:val="en-US" w:eastAsia="zh-CN"/>
        </w:rPr>
        <w:t>系列</w:t>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lang w:val="en-US" w:eastAsia="zh-CN"/>
        </w:rPr>
        <w:t>不断</w:t>
      </w:r>
      <w:r>
        <w:rPr>
          <w:rFonts w:hint="eastAsia" w:ascii="仿宋_GB2312" w:hAnsi="仿宋_GB2312" w:eastAsia="仿宋_GB2312" w:cs="仿宋_GB2312"/>
          <w:b w:val="0"/>
          <w:bCs w:val="0"/>
          <w:sz w:val="32"/>
          <w:szCs w:val="32"/>
          <w:lang w:eastAsia="zh-CN"/>
        </w:rPr>
        <w:t>推动习近平新</w:t>
      </w:r>
      <w:r>
        <w:rPr>
          <w:rFonts w:hint="eastAsia" w:ascii="仿宋_GB2312" w:hAnsi="仿宋_GB2312" w:eastAsia="仿宋_GB2312" w:cs="仿宋_GB2312"/>
          <w:color w:val="000000"/>
          <w:sz w:val="32"/>
          <w:szCs w:val="32"/>
          <w:lang w:eastAsia="zh-CN"/>
        </w:rPr>
        <w:t>时代中国特色社会主义思想、党的十九大精神</w:t>
      </w:r>
      <w:r>
        <w:rPr>
          <w:rFonts w:hint="eastAsia" w:ascii="仿宋_GB2312" w:hAnsi="仿宋_GB2312" w:eastAsia="仿宋_GB2312" w:cs="仿宋_GB2312"/>
          <w:color w:val="000000"/>
          <w:sz w:val="32"/>
          <w:szCs w:val="32"/>
          <w:lang w:val="en-US" w:eastAsia="zh-CN"/>
        </w:rPr>
        <w:t>和团的十八大精神</w:t>
      </w:r>
      <w:r>
        <w:rPr>
          <w:rFonts w:hint="eastAsia" w:ascii="仿宋_GB2312" w:hAnsi="仿宋_GB2312" w:eastAsia="仿宋_GB2312" w:cs="仿宋_GB2312"/>
          <w:color w:val="000000"/>
          <w:sz w:val="32"/>
          <w:szCs w:val="32"/>
          <w:lang w:eastAsia="zh-CN"/>
        </w:rPr>
        <w:t>进企业、进农村、进社区、进网络。成立</w:t>
      </w:r>
      <w:r>
        <w:rPr>
          <w:rFonts w:hint="eastAsia" w:ascii="仿宋_GB2312" w:hAnsi="仿宋_GB2312" w:eastAsia="仿宋_GB2312" w:cs="仿宋_GB2312"/>
          <w:sz w:val="32"/>
          <w:szCs w:val="32"/>
        </w:rPr>
        <w:t>团区委书记任团长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宣讲团，组织开展走基层讲团课活动</w:t>
      </w:r>
      <w:r>
        <w:rPr>
          <w:rFonts w:hint="eastAsia" w:ascii="仿宋_GB2312" w:hAnsi="仿宋_GB2312" w:eastAsia="仿宋_GB2312" w:cs="仿宋_GB2312"/>
          <w:sz w:val="32"/>
          <w:szCs w:val="32"/>
          <w:lang w:val="en-US" w:eastAsia="zh-CN"/>
        </w:rPr>
        <w:t>8场次，</w:t>
      </w:r>
      <w:r>
        <w:rPr>
          <w:rFonts w:hint="eastAsia" w:ascii="仿宋_GB2312" w:hAnsi="仿宋_GB2312" w:eastAsia="仿宋_GB2312" w:cs="仿宋_GB2312"/>
          <w:sz w:val="32"/>
          <w:szCs w:val="32"/>
        </w:rPr>
        <w:t>召开以“不忘初心·砥砺前行”为主题的学习传达团省十五大会议精神暨工作推进研讨会</w:t>
      </w:r>
      <w:r>
        <w:rPr>
          <w:rFonts w:hint="eastAsia" w:ascii="仿宋_GB2312" w:hAnsi="仿宋_GB2312" w:eastAsia="仿宋_GB2312" w:cs="仿宋_GB2312"/>
          <w:sz w:val="32"/>
          <w:szCs w:val="32"/>
          <w:lang w:val="en-US" w:eastAsia="zh-CN"/>
        </w:rPr>
        <w:t>6场次，</w:t>
      </w:r>
      <w:r>
        <w:rPr>
          <w:rFonts w:hint="eastAsia" w:ascii="仿宋_GB2312" w:hAnsi="仿宋_GB2312" w:eastAsia="仿宋_GB2312" w:cs="仿宋_GB2312"/>
          <w:b w:val="0"/>
          <w:bCs/>
          <w:sz w:val="32"/>
          <w:szCs w:val="32"/>
          <w:lang w:val="en-US" w:eastAsia="zh-CN"/>
        </w:rPr>
        <w:t>举办</w:t>
      </w:r>
      <w:r>
        <w:rPr>
          <w:rFonts w:hint="eastAsia" w:ascii="仿宋_GB2312" w:hAnsi="仿宋_GB2312" w:eastAsia="仿宋_GB2312" w:cs="仿宋_GB2312"/>
          <w:sz w:val="32"/>
          <w:szCs w:val="32"/>
        </w:rPr>
        <w:t>“青年大学习”主题团日活动暨少先队辅导员业务知识培训会</w:t>
      </w:r>
      <w:r>
        <w:rPr>
          <w:rFonts w:hint="eastAsia" w:ascii="仿宋_GB2312" w:hAnsi="仿宋_GB2312" w:eastAsia="仿宋_GB2312" w:cs="仿宋_GB2312"/>
          <w:sz w:val="32"/>
          <w:szCs w:val="32"/>
          <w:lang w:val="en-US" w:eastAsia="zh-CN"/>
        </w:rPr>
        <w:t>4场次，大力加强青年理论武装；</w:t>
      </w:r>
      <w:r>
        <w:rPr>
          <w:rFonts w:hint="eastAsia" w:ascii="仿宋_GB2312" w:hAnsi="仿宋_GB2312" w:eastAsia="仿宋_GB2312" w:cs="仿宋_GB2312"/>
          <w:sz w:val="32"/>
          <w:szCs w:val="32"/>
          <w:lang w:eastAsia="zh-CN"/>
        </w:rPr>
        <w:t>在七一期间，组织优秀团干部、团员代表等</w:t>
      </w:r>
      <w:r>
        <w:rPr>
          <w:rFonts w:hint="eastAsia" w:ascii="仿宋_GB2312" w:hAnsi="仿宋_GB2312" w:eastAsia="仿宋_GB2312" w:cs="仿宋_GB2312"/>
          <w:sz w:val="32"/>
          <w:szCs w:val="32"/>
          <w:lang w:val="en-US" w:eastAsia="zh-CN"/>
        </w:rPr>
        <w:t>60余人到李大钊纪念馆等地</w:t>
      </w:r>
      <w:r>
        <w:rPr>
          <w:rFonts w:hint="eastAsia" w:ascii="仿宋_GB2312" w:hAnsi="仿宋_GB2312" w:eastAsia="仿宋_GB2312" w:cs="仿宋_GB2312"/>
          <w:sz w:val="32"/>
          <w:szCs w:val="32"/>
        </w:rPr>
        <w:t>开展“传承红色基因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强化使命担当”暨青年大学习主题团日活动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引导广大青年牢固树立中国特色社会主义共同理想和共产主义远大理想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举办共青团工作总结部署会暨“强国一代有我在”主题沙龙活动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进一步明晰强国时代青年历史使命。</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sz w:val="32"/>
          <w:szCs w:val="32"/>
          <w:lang w:eastAsia="zh-CN"/>
        </w:rPr>
        <w:t>进一步建设</w:t>
      </w:r>
      <w:r>
        <w:rPr>
          <w:rFonts w:hint="eastAsia" w:ascii="仿宋_GB2312" w:hAnsi="仿宋_GB2312" w:eastAsia="仿宋_GB2312" w:cs="仿宋_GB2312"/>
          <w:sz w:val="32"/>
          <w:szCs w:val="32"/>
        </w:rPr>
        <w:t>“青春丰南”微信公众平台</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rPr>
        <w:t>“青学堂”专栏，</w:t>
      </w:r>
      <w:r>
        <w:rPr>
          <w:rFonts w:hint="eastAsia" w:ascii="仿宋_GB2312" w:hAnsi="仿宋_GB2312" w:eastAsia="仿宋_GB2312" w:cs="仿宋_GB2312"/>
          <w:color w:val="000000"/>
          <w:spacing w:val="-6"/>
          <w:sz w:val="32"/>
          <w:szCs w:val="32"/>
          <w:lang w:val="en-US" w:eastAsia="zh-CN"/>
        </w:rPr>
        <w:t>目前该公众号粉丝数已突破万人。</w:t>
      </w:r>
      <w:r>
        <w:rPr>
          <w:rFonts w:hint="eastAsia" w:ascii="仿宋_GB2312" w:hAnsi="仿宋_GB2312" w:eastAsia="仿宋_GB2312" w:cs="仿宋_GB2312"/>
          <w:color w:val="000000"/>
          <w:spacing w:val="-6"/>
          <w:sz w:val="32"/>
          <w:szCs w:val="32"/>
        </w:rPr>
        <w:t>运用青年之声、青春丰南等新媒体手段，</w:t>
      </w:r>
      <w:r>
        <w:rPr>
          <w:rFonts w:hint="eastAsia" w:ascii="仿宋_GB2312" w:hAnsi="仿宋_GB2312" w:eastAsia="仿宋_GB2312" w:cs="仿宋_GB2312"/>
          <w:color w:val="000000"/>
          <w:spacing w:val="-6"/>
          <w:sz w:val="32"/>
          <w:szCs w:val="32"/>
          <w:lang w:val="en-US" w:eastAsia="zh-CN"/>
        </w:rPr>
        <w:t>累计</w:t>
      </w:r>
      <w:r>
        <w:rPr>
          <w:rFonts w:hint="eastAsia" w:ascii="仿宋_GB2312" w:hAnsi="仿宋_GB2312" w:eastAsia="仿宋_GB2312" w:cs="仿宋_GB2312"/>
          <w:color w:val="000000"/>
          <w:spacing w:val="-6"/>
          <w:sz w:val="32"/>
          <w:szCs w:val="32"/>
        </w:rPr>
        <w:t>发布信息</w:t>
      </w:r>
      <w:r>
        <w:rPr>
          <w:rFonts w:hint="eastAsia" w:ascii="仿宋_GB2312" w:hAnsi="仿宋_GB2312" w:eastAsia="仿宋_GB2312" w:cs="仿宋_GB2312"/>
          <w:color w:val="000000"/>
          <w:spacing w:val="-6"/>
          <w:sz w:val="32"/>
          <w:szCs w:val="32"/>
          <w:lang w:val="en-US" w:eastAsia="zh-CN"/>
        </w:rPr>
        <w:t>2000余</w:t>
      </w:r>
      <w:r>
        <w:rPr>
          <w:rFonts w:hint="eastAsia" w:ascii="仿宋_GB2312" w:hAnsi="仿宋_GB2312" w:eastAsia="仿宋_GB2312" w:cs="仿宋_GB2312"/>
          <w:color w:val="000000"/>
          <w:spacing w:val="-6"/>
          <w:sz w:val="32"/>
          <w:szCs w:val="32"/>
        </w:rPr>
        <w:t>条</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在《中国青年报》、《中国改革报》、《唐山劳动日报》、新华网、河北新闻网、河北共青团、唐山青年等官方媒体发布工作动态、基层信息50余条；</w:t>
      </w:r>
      <w:r>
        <w:rPr>
          <w:rFonts w:hint="eastAsia" w:ascii="仿宋_GB2312" w:hAnsi="仿宋_GB2312" w:eastAsia="仿宋_GB2312" w:cs="仿宋_GB2312"/>
          <w:color w:val="000000"/>
          <w:spacing w:val="-6"/>
          <w:sz w:val="32"/>
          <w:szCs w:val="32"/>
          <w:lang w:eastAsia="zh-CN"/>
        </w:rPr>
        <w:t>已达成</w:t>
      </w:r>
      <w:r>
        <w:rPr>
          <w:rFonts w:hint="eastAsia" w:ascii="仿宋_GB2312" w:hAnsi="仿宋_GB2312" w:eastAsia="仿宋_GB2312" w:cs="仿宋_GB2312"/>
          <w:sz w:val="32"/>
          <w:szCs w:val="32"/>
        </w:rPr>
        <w:t>绩效总目标和阶段性绩效目标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该几个项目由区财政部门统一管理和拨付，实行专项管理，我单位统一组织实施，资金按规定用途使用，专款专用。项目批复预算资金25.749681万元，实际支出22.923483元。其中</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lang w:val="en-US" w:eastAsia="zh-CN"/>
        </w:rPr>
        <w:t>17.36万元，劳务费5.909981万元，见习生基本补贴2.3997万元,疫情防控经费0.08万元。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为了</w:t>
      </w:r>
      <w:r>
        <w:rPr>
          <w:rFonts w:hint="eastAsia" w:ascii="仿宋_GB2312" w:hAnsi="仿宋_GB2312" w:eastAsia="仿宋_GB2312" w:cs="仿宋_GB2312"/>
          <w:sz w:val="32"/>
          <w:szCs w:val="32"/>
        </w:rPr>
        <w:t>领导全区共青团工作，管理全区团组织、少先队、青年志愿者和青年社会组织工作；对青少年活动阵地建设等进行规划和管理；协助区政府教育部门做好学生教育管理工作。</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强化团干部教育培训加强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思想和作风建设；加强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基层团组织、少先队组织建设</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青年志愿组织和青年社会组织及青少年活动阵地的指导和管理</w:t>
      </w:r>
      <w:r>
        <w:rPr>
          <w:rFonts w:hint="eastAsia" w:ascii="仿宋_GB2312" w:hAnsi="仿宋_GB2312" w:eastAsia="仿宋_GB2312" w:cs="仿宋_GB2312"/>
          <w:sz w:val="32"/>
          <w:szCs w:val="32"/>
          <w:lang w:eastAsia="zh-CN"/>
        </w:rPr>
        <w:t>方面的经验并提高了</w:t>
      </w:r>
      <w:r>
        <w:rPr>
          <w:rFonts w:hint="eastAsia" w:ascii="仿宋_GB2312" w:hAnsi="仿宋_GB2312" w:eastAsia="仿宋_GB2312" w:cs="仿宋_GB2312"/>
          <w:sz w:val="32"/>
          <w:szCs w:val="32"/>
        </w:rPr>
        <w:t>基层团组织服务能力。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（二）绩效指标分析情</w:t>
      </w:r>
      <w:r>
        <w:rPr>
          <w:rFonts w:hint="eastAsia" w:ascii="仿宋_GB2312" w:hAnsi="仿宋_GB2312" w:eastAsia="仿宋_GB2312" w:cs="仿宋_GB2312"/>
          <w:sz w:val="32"/>
          <w:szCs w:val="32"/>
          <w:lang w:eastAsia="zh-CN"/>
        </w:rPr>
        <w:t>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1、项目管理绩效情况分析。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项目立项规范性</w:t>
      </w:r>
      <w:r>
        <w:rPr>
          <w:rFonts w:hint="eastAsia" w:ascii="仿宋_GB2312" w:hAnsi="仿宋_GB2312" w:eastAsia="仿宋_GB2312" w:cs="仿宋_GB2312"/>
          <w:sz w:val="32"/>
          <w:szCs w:val="32"/>
          <w:lang w:eastAsia="zh-CN"/>
        </w:rPr>
        <w:t>绩效目标合理；性绩效指标明确；资金到位；管理制度健全；制度执行有效；管理制度健全；资金使用合规；财务监控有效。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2、项目结果绩效情况分析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w:t>
      </w:r>
      <w:r>
        <w:rPr>
          <w:rFonts w:hint="eastAsia" w:ascii="仿宋_GB2312" w:hAnsi="仿宋_GB2312" w:eastAsia="仿宋_GB2312" w:cs="仿宋_GB2312"/>
          <w:sz w:val="32"/>
          <w:szCs w:val="32"/>
          <w:lang w:eastAsia="zh-CN"/>
        </w:rPr>
        <w:t>各级基层团组织和青年组织建设加强，活力明显提升。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效益：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（3）可持续影响：促进良性循环和可持续发展；发挥较强的示范作用，有利于推动团员青年的发展。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通过对项目的开展，广大青年团员朋友们，基层团组织都很满意。经评价小组对该项目各类指标进行了综合评价，</w:t>
      </w:r>
      <w:r>
        <w:rPr>
          <w:rFonts w:hint="eastAsia" w:ascii="仿宋_GB2312" w:hAnsi="仿宋_GB2312" w:eastAsia="仿宋_GB2312" w:cs="仿宋_GB2312"/>
          <w:color w:val="auto"/>
          <w:sz w:val="32"/>
          <w:szCs w:val="32"/>
          <w:lang w:val="en-US" w:eastAsia="zh-CN"/>
        </w:rPr>
        <w:t>评价结果95分</w:t>
      </w:r>
      <w:r>
        <w:rPr>
          <w:rFonts w:hint="eastAsia" w:ascii="仿宋_GB2312" w:hAnsi="仿宋_GB2312" w:eastAsia="仿宋_GB2312" w:cs="仿宋_GB2312"/>
          <w:sz w:val="32"/>
          <w:szCs w:val="32"/>
          <w:lang w:val="en-US" w:eastAsia="zh-CN"/>
        </w:rPr>
        <w:t>，评定等次为优秀。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五、存在的问题和建议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多增加指导区各级团组织和少先队工作，对全区青年志愿组织和青年社会组织进行指导和管理；多增加对青少年活动阵地、青年志愿组织和青年社会组织阵地等事务进行规划和管理。部门年度重点工作实际完成数与交办或下达数的比率，用以反映部门对重点工作的办理落实程度。重点工作应按照重点工作办结率＝（重点工作实际完成数/交办或下达数）×100%  重点工作是指党委、政府、人大、相关部门交办或下达的工作任务。绩效的产出及效率满意度不高，加强提高。</w:t>
      </w:r>
    </w:p>
    <w:p>
      <w:pPr>
        <w:ind w:firstLine="640" w:firstLineChars="200"/>
        <w:rPr>
          <w:rFonts w:hint="eastAsia" w:ascii="Times New Roman" w:hAnsi="Times New Roman" w:eastAsia="仿宋" w:cs="Times New Roman"/>
          <w:sz w:val="32"/>
          <w:szCs w:val="32"/>
        </w:rPr>
      </w:pPr>
    </w:p>
    <w:p>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8F89"/>
    <w:multiLevelType w:val="singleLevel"/>
    <w:tmpl w:val="D3968F89"/>
    <w:lvl w:ilvl="0" w:tentative="0">
      <w:start w:val="1"/>
      <w:numFmt w:val="decimal"/>
      <w:suff w:val="nothing"/>
      <w:lvlText w:val="（%1）"/>
      <w:lvlJc w:val="left"/>
    </w:lvl>
  </w:abstractNum>
  <w:abstractNum w:abstractNumId="1">
    <w:nsid w:val="20FA2DC0"/>
    <w:multiLevelType w:val="singleLevel"/>
    <w:tmpl w:val="20FA2DC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MmRlZjBjNTkzY2UyZDE2ZTRkMTUwYzRkZTgxNzk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116CF"/>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06CA"/>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259608E5"/>
    <w:rsid w:val="29BE6BD8"/>
    <w:rsid w:val="2B2A3BA8"/>
    <w:rsid w:val="3615194B"/>
    <w:rsid w:val="3D2E1997"/>
    <w:rsid w:val="3D4C1B2F"/>
    <w:rsid w:val="4CC65D1A"/>
    <w:rsid w:val="56C0287A"/>
    <w:rsid w:val="630C3445"/>
    <w:rsid w:val="6EE13AE4"/>
    <w:rsid w:val="7304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5290</Words>
  <Characters>5386</Characters>
  <Lines>3</Lines>
  <Paragraphs>1</Paragraphs>
  <TotalTime>1</TotalTime>
  <ScaleCrop>false</ScaleCrop>
  <LinksUpToDate>false</LinksUpToDate>
  <CharactersWithSpaces>5448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少见不怪</cp:lastModifiedBy>
  <cp:lastPrinted>2022-04-25T01:26:00Z</cp:lastPrinted>
  <dcterms:modified xsi:type="dcterms:W3CDTF">2022-05-26T02:26:16Z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8967F9CDD48A48D08EC81C038D7D4420</vt:lpwstr>
  </property>
</Properties>
</file>