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丰南区岔河镇行政处罚事项清单（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6CD8CF58">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9C00D2"/>
    <w:rsid w:val="17F36F65"/>
    <w:rsid w:val="18207BA6"/>
    <w:rsid w:val="1ACB46B4"/>
    <w:rsid w:val="23B0241F"/>
    <w:rsid w:val="257A46E0"/>
    <w:rsid w:val="2BC359FE"/>
    <w:rsid w:val="313E17D3"/>
    <w:rsid w:val="3FC9475C"/>
    <w:rsid w:val="4AF907B2"/>
    <w:rsid w:val="4C1E213E"/>
    <w:rsid w:val="594A5D5C"/>
    <w:rsid w:val="5F646965"/>
    <w:rsid w:val="5FAE1688"/>
    <w:rsid w:val="674C1C93"/>
    <w:rsid w:val="699413C8"/>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1463</Words>
  <Characters>1600</Characters>
  <TotalTime>8</TotalTime>
  <ScaleCrop>false</ScaleCrop>
  <LinksUpToDate>false</LinksUpToDate>
  <CharactersWithSpaces>1671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Administrator</cp:lastModifiedBy>
  <dcterms:modified xsi:type="dcterms:W3CDTF">2025-03-10T06:32:50Z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2052-12.1.0.20305</vt:lpwstr>
  </property>
  <property fmtid="{D5CDD505-2E9C-101B-9397-08002B2CF9AE}" pid="6" name="ICV">
    <vt:lpwstr>D789D6F3643547DAA30B4F8035638A34_13</vt:lpwstr>
  </property>
</Properties>
</file>