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eastAsia="黑体"/>
          <w:b/>
          <w:color w:val="000000"/>
          <w:sz w:val="44"/>
        </w:rPr>
      </w:pPr>
    </w:p>
    <w:p>
      <w:pPr>
        <w:jc w:val="center"/>
        <w:outlineLvl w:val="0"/>
        <w:rPr>
          <w:rFonts w:ascii="黑体" w:eastAsia="黑体"/>
          <w:b/>
          <w:color w:val="000000"/>
          <w:sz w:val="44"/>
        </w:rPr>
      </w:pPr>
    </w:p>
    <w:p>
      <w:pPr>
        <w:jc w:val="center"/>
        <w:outlineLvl w:val="0"/>
        <w:rPr>
          <w:rFonts w:ascii="Times New Roman" w:hAnsi="Times New Roman"/>
          <w:b/>
          <w:color w:val="000000"/>
          <w:sz w:val="48"/>
          <w:szCs w:val="48"/>
        </w:rPr>
      </w:pPr>
      <w:bookmarkStart w:id="0" w:name="_Toc22845"/>
      <w:bookmarkStart w:id="1" w:name="_Toc13799"/>
      <w:r>
        <w:rPr>
          <w:rFonts w:hint="eastAsia" w:ascii="黑体" w:eastAsia="黑体"/>
          <w:b/>
          <w:color w:val="000000"/>
          <w:sz w:val="48"/>
          <w:szCs w:val="48"/>
        </w:rPr>
        <w:t>202</w:t>
      </w:r>
      <w:r>
        <w:rPr>
          <w:rFonts w:hint="eastAsia" w:ascii="黑体" w:eastAsia="黑体"/>
          <w:b/>
          <w:color w:val="000000"/>
          <w:sz w:val="48"/>
          <w:szCs w:val="48"/>
          <w:lang w:val="en-US" w:eastAsia="zh-CN"/>
        </w:rPr>
        <w:t>1</w:t>
      </w:r>
      <w:r>
        <w:rPr>
          <w:rFonts w:hint="eastAsia" w:ascii="黑体" w:eastAsia="黑体"/>
          <w:b/>
          <w:color w:val="000000"/>
          <w:sz w:val="48"/>
          <w:szCs w:val="48"/>
        </w:rPr>
        <w:t>年单位预算信息公开目录</w:t>
      </w:r>
      <w:bookmarkEnd w:id="0"/>
      <w:bookmarkEnd w:id="1"/>
    </w:p>
    <w:p>
      <w:pPr>
        <w:spacing w:before="0" w:after="0" w:line="240" w:lineRule="auto"/>
        <w:ind w:firstLine="0"/>
        <w:jc w:val="center"/>
        <w:outlineLvl w:val="9"/>
        <w:rPr>
          <w:rFonts w:ascii="黑体" w:eastAsia="黑体" w:cs="黑体"/>
          <w:b/>
          <w:color w:val="000000"/>
          <w:sz w:val="30"/>
        </w:rPr>
      </w:pPr>
    </w:p>
    <w:p>
      <w:pPr>
        <w:spacing w:before="0" w:after="0" w:line="240" w:lineRule="auto"/>
        <w:ind w:firstLine="0"/>
        <w:jc w:val="center"/>
        <w:outlineLvl w:val="9"/>
        <w:rPr>
          <w:rFonts w:ascii="黑体" w:eastAsia="黑体" w:cs="黑体"/>
          <w:b/>
          <w:color w:val="000000"/>
          <w:sz w:val="30"/>
        </w:rPr>
      </w:pPr>
    </w:p>
    <w:p>
      <w:pPr>
        <w:spacing w:before="0" w:after="0" w:line="240" w:lineRule="auto"/>
        <w:ind w:firstLine="0"/>
        <w:jc w:val="center"/>
        <w:outlineLvl w:val="9"/>
        <w:rPr>
          <w:rFonts w:ascii="黑体" w:eastAsia="黑体" w:cs="黑体"/>
          <w:b/>
          <w:color w:val="000000"/>
          <w:sz w:val="30"/>
        </w:rPr>
      </w:pPr>
      <w:bookmarkStart w:id="33" w:name="_GoBack"/>
      <w:bookmarkEnd w:id="33"/>
    </w:p>
    <w:p>
      <w:pPr>
        <w:spacing w:before="0" w:after="0" w:line="240" w:lineRule="auto"/>
        <w:ind w:firstLine="0"/>
        <w:jc w:val="center"/>
        <w:outlineLvl w:val="9"/>
        <w:rPr>
          <w:rFonts w:ascii="黑体" w:eastAsia="黑体" w:cs="黑体"/>
          <w:b/>
          <w:color w:val="000000"/>
          <w:sz w:val="30"/>
        </w:rPr>
      </w:pPr>
    </w:p>
    <w:p>
      <w:pPr>
        <w:spacing w:before="0" w:after="0" w:line="240" w:lineRule="auto"/>
        <w:ind w:firstLine="0"/>
        <w:jc w:val="center"/>
        <w:outlineLvl w:val="9"/>
        <w:rPr>
          <w:sz w:val="36"/>
          <w:szCs w:val="36"/>
        </w:rPr>
      </w:pPr>
      <w:r>
        <w:rPr>
          <w:rFonts w:ascii="黑体" w:eastAsia="黑体" w:cs="黑体"/>
          <w:b/>
          <w:color w:val="000000"/>
          <w:sz w:val="36"/>
          <w:szCs w:val="36"/>
        </w:rPr>
        <w:t>第二部分  部门所属单位预算</w:t>
      </w:r>
    </w:p>
    <w:p>
      <w:pPr>
        <w:pStyle w:val="31"/>
        <w:tabs>
          <w:tab w:val="right" w:leader="dot" w:pos="14562"/>
        </w:tabs>
      </w:pPr>
    </w:p>
    <w:p>
      <w:pPr>
        <w:pStyle w:val="18"/>
        <w:tabs>
          <w:tab w:val="right" w:leader="dot" w:pos="9639"/>
        </w:tabs>
      </w:pPr>
      <w:r>
        <w:rPr>
          <w:rFonts w:hint="eastAsia"/>
          <w:szCs w:val="22"/>
          <w:shd w:val="clear" w:color="auto" w:fill="auto"/>
        </w:rPr>
        <w:fldChar w:fldCharType="begin"/>
      </w:r>
      <w:r>
        <w:rPr>
          <w:rFonts w:hint="eastAsia"/>
          <w:szCs w:val="22"/>
          <w:shd w:val="clear" w:color="auto" w:fill="auto"/>
        </w:rPr>
        <w:instrText xml:space="preserve">TOC \o "1-3" \h \u </w:instrText>
      </w:r>
      <w:r>
        <w:rPr>
          <w:rFonts w:hint="eastAsia"/>
          <w:szCs w:val="22"/>
          <w:shd w:val="clear" w:color="auto" w:fill="auto"/>
        </w:rPr>
        <w:fldChar w:fldCharType="separate"/>
      </w:r>
    </w:p>
    <w:p>
      <w:pPr>
        <w:pStyle w:val="18"/>
        <w:tabs>
          <w:tab w:val="right" w:leader="dot" w:pos="9639"/>
        </w:tabs>
        <w:rPr>
          <w:rFonts w:hint="eastAsia"/>
          <w:sz w:val="28"/>
          <w:szCs w:val="32"/>
          <w:shd w:val="clear" w:color="auto" w:fill="auto"/>
        </w:rPr>
      </w:pPr>
    </w:p>
    <w:p>
      <w:pPr>
        <w:pStyle w:val="18"/>
        <w:tabs>
          <w:tab w:val="right" w:leader="dot" w:pos="9639"/>
        </w:tabs>
        <w:rPr>
          <w:rFonts w:hint="eastAsia"/>
          <w:sz w:val="28"/>
          <w:szCs w:val="32"/>
          <w:shd w:val="clear" w:color="auto" w:fill="auto"/>
        </w:rPr>
      </w:pPr>
    </w:p>
    <w:p>
      <w:pPr>
        <w:pStyle w:val="18"/>
        <w:tabs>
          <w:tab w:val="right" w:leader="dot" w:pos="9639"/>
        </w:tabs>
        <w:rPr>
          <w:sz w:val="28"/>
          <w:szCs w:val="32"/>
        </w:rPr>
      </w:pPr>
      <w:r>
        <w:rPr>
          <w:rFonts w:hint="eastAsia"/>
          <w:sz w:val="28"/>
          <w:szCs w:val="32"/>
          <w:shd w:val="clear" w:color="auto" w:fill="auto"/>
        </w:rPr>
        <w:fldChar w:fldCharType="begin"/>
      </w:r>
      <w:r>
        <w:rPr>
          <w:rFonts w:hint="eastAsia"/>
          <w:sz w:val="28"/>
          <w:szCs w:val="32"/>
          <w:shd w:val="clear" w:color="auto" w:fill="auto"/>
        </w:rPr>
        <w:instrText xml:space="preserve"> HYPERLINK \l _Toc11239 </w:instrText>
      </w:r>
      <w:r>
        <w:rPr>
          <w:rFonts w:hint="eastAsia"/>
          <w:sz w:val="28"/>
          <w:szCs w:val="32"/>
          <w:shd w:val="clear" w:color="auto" w:fill="auto"/>
        </w:rPr>
        <w:fldChar w:fldCharType="separate"/>
      </w:r>
      <w:r>
        <w:rPr>
          <w:rFonts w:hint="eastAsia"/>
          <w:sz w:val="28"/>
          <w:szCs w:val="32"/>
        </w:rPr>
        <w:t>一、唐山市丰南区</w:t>
      </w:r>
      <w:r>
        <w:rPr>
          <w:rFonts w:hint="eastAsia"/>
          <w:sz w:val="28"/>
          <w:szCs w:val="32"/>
          <w:lang w:val="en-US" w:eastAsia="zh-CN"/>
        </w:rPr>
        <w:t>柳树瞿阝</w:t>
      </w:r>
      <w:r>
        <w:rPr>
          <w:rFonts w:hint="eastAsia"/>
          <w:sz w:val="28"/>
          <w:szCs w:val="32"/>
        </w:rPr>
        <w:t>镇人民政府本级收支预算</w:t>
      </w:r>
      <w:r>
        <w:rPr>
          <w:sz w:val="28"/>
          <w:szCs w:val="32"/>
        </w:rPr>
        <w:tab/>
      </w:r>
      <w:r>
        <w:rPr>
          <w:rFonts w:hint="eastAsia"/>
          <w:sz w:val="28"/>
          <w:szCs w:val="32"/>
          <w:lang w:val="en-US" w:eastAsia="zh-CN"/>
        </w:rPr>
        <w:t>2</w:t>
      </w:r>
      <w:r>
        <w:rPr>
          <w:rFonts w:hint="eastAsia"/>
          <w:sz w:val="28"/>
          <w:szCs w:val="32"/>
          <w:shd w:val="clear" w:color="auto" w:fill="auto"/>
        </w:rPr>
        <w:fldChar w:fldCharType="end"/>
      </w:r>
    </w:p>
    <w:p>
      <w:pPr>
        <w:pStyle w:val="18"/>
        <w:tabs>
          <w:tab w:val="right" w:leader="dot" w:pos="9639"/>
        </w:tabs>
        <w:rPr>
          <w:sz w:val="28"/>
          <w:szCs w:val="32"/>
        </w:rPr>
      </w:pPr>
      <w:r>
        <w:rPr>
          <w:rFonts w:hint="eastAsia"/>
          <w:sz w:val="28"/>
          <w:szCs w:val="32"/>
          <w:shd w:val="clear" w:color="auto" w:fill="auto"/>
        </w:rPr>
        <w:fldChar w:fldCharType="begin"/>
      </w:r>
      <w:r>
        <w:rPr>
          <w:rFonts w:hint="eastAsia"/>
          <w:sz w:val="28"/>
          <w:szCs w:val="32"/>
          <w:shd w:val="clear" w:color="auto" w:fill="auto"/>
        </w:rPr>
        <w:instrText xml:space="preserve"> HYPERLINK \l _Toc31484 </w:instrText>
      </w:r>
      <w:r>
        <w:rPr>
          <w:rFonts w:hint="eastAsia"/>
          <w:sz w:val="28"/>
          <w:szCs w:val="32"/>
          <w:shd w:val="clear" w:color="auto" w:fill="auto"/>
        </w:rPr>
        <w:fldChar w:fldCharType="separate"/>
      </w:r>
      <w:r>
        <w:rPr>
          <w:sz w:val="28"/>
          <w:szCs w:val="32"/>
        </w:rPr>
        <w:t>二、唐山市丰南区公安局柳树瞿阝派出所收支预算</w:t>
      </w:r>
      <w:r>
        <w:rPr>
          <w:sz w:val="28"/>
          <w:szCs w:val="32"/>
        </w:rPr>
        <w:tab/>
      </w:r>
      <w:r>
        <w:rPr>
          <w:sz w:val="28"/>
          <w:szCs w:val="32"/>
        </w:rPr>
        <w:fldChar w:fldCharType="begin"/>
      </w:r>
      <w:r>
        <w:rPr>
          <w:sz w:val="28"/>
          <w:szCs w:val="32"/>
        </w:rPr>
        <w:instrText xml:space="preserve"> PAGEREF _Toc31484 </w:instrText>
      </w:r>
      <w:r>
        <w:rPr>
          <w:sz w:val="28"/>
          <w:szCs w:val="32"/>
        </w:rPr>
        <w:fldChar w:fldCharType="separate"/>
      </w:r>
      <w:r>
        <w:rPr>
          <w:sz w:val="28"/>
          <w:szCs w:val="32"/>
        </w:rPr>
        <w:t>52</w:t>
      </w:r>
      <w:r>
        <w:rPr>
          <w:sz w:val="28"/>
          <w:szCs w:val="32"/>
        </w:rPr>
        <w:fldChar w:fldCharType="end"/>
      </w:r>
      <w:r>
        <w:rPr>
          <w:rFonts w:hint="eastAsia"/>
          <w:sz w:val="28"/>
          <w:szCs w:val="32"/>
          <w:shd w:val="clear" w:color="auto" w:fill="auto"/>
        </w:rPr>
        <w:fldChar w:fldCharType="end"/>
      </w:r>
    </w:p>
    <w:p>
      <w:pPr>
        <w:pStyle w:val="31"/>
        <w:tabs>
          <w:tab w:val="right" w:leader="dot" w:pos="14562"/>
        </w:tabs>
        <w:rPr>
          <w:rFonts w:hint="eastAsia"/>
          <w:szCs w:val="22"/>
          <w:shd w:val="clear" w:color="auto" w:fill="auto"/>
        </w:rPr>
      </w:pPr>
      <w:r>
        <w:rPr>
          <w:rFonts w:hint="eastAsia"/>
          <w:szCs w:val="22"/>
          <w:shd w:val="clear" w:color="auto" w:fill="auto"/>
        </w:rPr>
        <w:fldChar w:fldCharType="end"/>
      </w:r>
    </w:p>
    <w:p>
      <w:pPr>
        <w:pStyle w:val="19"/>
        <w:tabs>
          <w:tab w:val="right" w:leader="dot" w:pos="14800"/>
        </w:tabs>
        <w:ind w:left="0" w:leftChars="0" w:firstLine="0" w:firstLineChars="0"/>
      </w:pPr>
    </w:p>
    <w:p>
      <w:pPr>
        <w:jc w:val="center"/>
      </w:pPr>
    </w:p>
    <w:p>
      <w:pPr>
        <w:jc w:val="center"/>
      </w:pPr>
    </w:p>
    <w:p>
      <w:pPr>
        <w:jc w:val="center"/>
      </w:pPr>
    </w:p>
    <w:p>
      <w:pPr>
        <w:jc w:val="center"/>
      </w:pPr>
    </w:p>
    <w:p>
      <w:pPr>
        <w:spacing w:before="0" w:after="0" w:line="240" w:lineRule="auto"/>
        <w:ind w:firstLine="0"/>
        <w:jc w:val="center"/>
        <w:outlineLvl w:val="0"/>
        <w:rPr>
          <w:rFonts w:ascii="方正小标宋_GBK" w:eastAsia="方正小标宋_GBK" w:cs="方正小标宋_GBK"/>
          <w:color w:val="000000"/>
          <w:sz w:val="72"/>
        </w:rPr>
      </w:pPr>
    </w:p>
    <w:p>
      <w:pPr>
        <w:pStyle w:val="2"/>
        <w:bidi w:val="0"/>
        <w:rPr>
          <w:rFonts w:hint="eastAsia"/>
        </w:rPr>
      </w:pPr>
      <w:bookmarkStart w:id="2" w:name="_Toc65575773"/>
      <w:bookmarkStart w:id="3" w:name="_Toc29729"/>
      <w:bookmarkStart w:id="4" w:name="_Toc11239"/>
    </w:p>
    <w:p>
      <w:pPr>
        <w:pStyle w:val="2"/>
        <w:bidi w:val="0"/>
        <w:rPr>
          <w:rFonts w:hint="eastAsia"/>
        </w:rPr>
      </w:pPr>
    </w:p>
    <w:p>
      <w:pPr>
        <w:pStyle w:val="2"/>
        <w:bidi w:val="0"/>
      </w:pPr>
      <w:r>
        <w:rPr>
          <w:rFonts w:hint="eastAsia"/>
        </w:rPr>
        <w:t>一、唐山市丰南区</w:t>
      </w:r>
      <w:r>
        <w:rPr>
          <w:rFonts w:hint="eastAsia"/>
          <w:lang w:val="en-US" w:eastAsia="zh-CN"/>
        </w:rPr>
        <w:t>柳树瞿阝</w:t>
      </w:r>
      <w:r>
        <w:rPr>
          <w:rFonts w:hint="eastAsia"/>
        </w:rPr>
        <w:t>镇人民政府本级收支预算</w:t>
      </w:r>
      <w:bookmarkEnd w:id="2"/>
      <w:bookmarkEnd w:id="3"/>
      <w:bookmarkEnd w:id="4"/>
    </w:p>
    <w:p>
      <w:pPr>
        <w:jc w:val="center"/>
        <w:outlineLvl w:val="4"/>
        <w:rPr>
          <w:rFonts w:hint="eastAsia" w:ascii="Times New Roman" w:hAnsi="Times New Roman"/>
          <w:sz w:val="32"/>
        </w:rPr>
      </w:pPr>
      <w:r>
        <w:rPr>
          <w:rFonts w:hint="eastAsia" w:ascii="方正小标宋_GBK" w:eastAsia="方正小标宋_GBK"/>
          <w:sz w:val="32"/>
        </w:rPr>
        <w:t>收支预算总表</w:t>
      </w:r>
    </w:p>
    <w:tbl>
      <w:tblPr>
        <w:tblStyle w:val="30"/>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sz w:val="24"/>
              </w:rPr>
            </w:pPr>
          </w:p>
          <w:p>
            <w:pPr>
              <w:spacing w:line="300" w:lineRule="exact"/>
              <w:jc w:val="left"/>
              <w:rPr>
                <w:rFonts w:hint="eastAsia" w:ascii="方正小标宋_GBK" w:eastAsia="方正小标宋_GBK"/>
                <w:sz w:val="24"/>
              </w:rPr>
            </w:pPr>
            <w:r>
              <w:rPr>
                <w:rFonts w:hint="eastAsia" w:ascii="方正小标宋_GBK" w:eastAsia="方正小标宋_GBK"/>
                <w:sz w:val="24"/>
              </w:rPr>
              <w:t>548001唐山市丰南区柳树瞿阝镇人民政府本级</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  目代  码</w:t>
            </w:r>
          </w:p>
        </w:tc>
        <w:tc>
          <w:tcPr>
            <w:tcW w:w="511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b/>
              </w:rPr>
            </w:pPr>
          </w:p>
        </w:tc>
        <w:tc>
          <w:tcPr>
            <w:tcW w:w="511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1598.14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b/>
              </w:rPr>
            </w:pPr>
          </w:p>
        </w:tc>
        <w:tc>
          <w:tcPr>
            <w:tcW w:w="5114"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本年收入</w:t>
            </w:r>
          </w:p>
        </w:tc>
        <w:tc>
          <w:tcPr>
            <w:tcW w:w="2874"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1598.14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1598.14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其中：财政拨款</w:t>
            </w:r>
          </w:p>
        </w:tc>
        <w:tc>
          <w:tcPr>
            <w:tcW w:w="287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1598.14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国有资源（资产）有偿使用收入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政府住房基金收入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上级一般公共预算安排转移支付</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一般债券</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其中：政府性基金收入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专项债券对应项目专项收入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上级政府性基金预算安排转移支付</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专项债券</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其中：国有资本经营收入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上级国有资本经营预算安排转移支付</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上级补助收入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事业单位经营收入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b/>
              </w:rPr>
            </w:pPr>
          </w:p>
        </w:tc>
        <w:tc>
          <w:tcPr>
            <w:tcW w:w="5114"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上年结转结余</w:t>
            </w:r>
          </w:p>
        </w:tc>
        <w:tc>
          <w:tcPr>
            <w:tcW w:w="2874" w:type="dxa"/>
            <w:shd w:val="clear" w:color="auto" w:fill="auto"/>
            <w:vAlign w:val="center"/>
          </w:tcPr>
          <w:p>
            <w:pPr>
              <w:spacing w:line="300" w:lineRule="exact"/>
              <w:jc w:val="right"/>
              <w:rPr>
                <w:rFonts w:hint="eastAsia"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一般公共预算</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政府性基金预算</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国有资本经营预算</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b/>
              </w:rPr>
            </w:pPr>
          </w:p>
        </w:tc>
        <w:tc>
          <w:tcPr>
            <w:tcW w:w="511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1598.14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b/>
              </w:rPr>
            </w:pPr>
          </w:p>
        </w:tc>
        <w:tc>
          <w:tcPr>
            <w:tcW w:w="5114"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本年收入安排</w:t>
            </w:r>
          </w:p>
        </w:tc>
        <w:tc>
          <w:tcPr>
            <w:tcW w:w="2874"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1598.14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基本支出</w:t>
            </w:r>
          </w:p>
        </w:tc>
        <w:tc>
          <w:tcPr>
            <w:tcW w:w="287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1029.45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其中：人员经费</w:t>
            </w:r>
          </w:p>
        </w:tc>
        <w:tc>
          <w:tcPr>
            <w:tcW w:w="287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898.61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日常公用经费</w:t>
            </w:r>
          </w:p>
        </w:tc>
        <w:tc>
          <w:tcPr>
            <w:tcW w:w="287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130.84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568.69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b/>
              </w:rPr>
            </w:pPr>
          </w:p>
        </w:tc>
        <w:tc>
          <w:tcPr>
            <w:tcW w:w="5114"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上年结转安排</w:t>
            </w:r>
          </w:p>
        </w:tc>
        <w:tc>
          <w:tcPr>
            <w:tcW w:w="2874" w:type="dxa"/>
            <w:shd w:val="clear" w:color="auto" w:fill="auto"/>
            <w:vAlign w:val="center"/>
          </w:tcPr>
          <w:p>
            <w:pPr>
              <w:spacing w:line="300" w:lineRule="exact"/>
              <w:jc w:val="right"/>
              <w:rPr>
                <w:rFonts w:hint="eastAsia" w:ascii="方正书宋_GBK" w:eastAsia="方正书宋_GBK"/>
                <w:b/>
              </w:rPr>
            </w:pPr>
          </w:p>
        </w:tc>
      </w:tr>
    </w:tbl>
    <w:p>
      <w:pPr>
        <w:spacing w:line="300" w:lineRule="exact"/>
        <w:jc w:val="left"/>
        <w:outlineLvl w:val="4"/>
        <w:sectPr>
          <w:footerReference r:id="rId3" w:type="default"/>
          <w:pgSz w:w="11907" w:h="16839"/>
          <w:pgMar w:top="1134" w:right="1134" w:bottom="1134" w:left="1134" w:header="851" w:footer="992" w:gutter="0"/>
          <w:cols w:space="720" w:num="1"/>
          <w:docGrid w:type="lines" w:linePitch="312" w:charSpace="0"/>
        </w:sectPr>
      </w:pPr>
    </w:p>
    <w:p>
      <w:pPr>
        <w:jc w:val="center"/>
        <w:outlineLvl w:val="4"/>
        <w:rPr>
          <w:rFonts w:hint="eastAsia" w:ascii="Times New Roman" w:hAnsi="Times New Roman"/>
          <w:sz w:val="32"/>
        </w:rPr>
      </w:pPr>
      <w:r>
        <w:rPr>
          <w:rFonts w:hint="eastAsia" w:ascii="方正小标宋_GBK" w:eastAsia="方正小标宋_GBK"/>
          <w:sz w:val="32"/>
        </w:rPr>
        <w:t>人员经费预算</w:t>
      </w:r>
    </w:p>
    <w:tbl>
      <w:tblPr>
        <w:tblStyle w:val="30"/>
        <w:tblW w:w="139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4"/>
        <w:gridCol w:w="910"/>
        <w:gridCol w:w="909"/>
        <w:gridCol w:w="4541"/>
        <w:gridCol w:w="1304"/>
        <w:gridCol w:w="1304"/>
        <w:gridCol w:w="1304"/>
        <w:gridCol w:w="1304"/>
        <w:gridCol w:w="1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tblHeader/>
          <w:jc w:val="center"/>
        </w:trPr>
        <w:tc>
          <w:tcPr>
            <w:tcW w:w="7384"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548001唐山市丰南区柳树瞿阝镇人民政府本级</w:t>
            </w:r>
          </w:p>
        </w:tc>
        <w:tc>
          <w:tcPr>
            <w:tcW w:w="6520"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tblHeader/>
          <w:jc w:val="center"/>
        </w:trPr>
        <w:tc>
          <w:tcPr>
            <w:tcW w:w="102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功能分类科目编码</w:t>
            </w:r>
          </w:p>
        </w:tc>
        <w:tc>
          <w:tcPr>
            <w:tcW w:w="910"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部门经济分类编码</w:t>
            </w:r>
          </w:p>
        </w:tc>
        <w:tc>
          <w:tcPr>
            <w:tcW w:w="909"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政府经济分类编码</w:t>
            </w:r>
          </w:p>
        </w:tc>
        <w:tc>
          <w:tcPr>
            <w:tcW w:w="4541"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预算支出项目</w:t>
            </w:r>
          </w:p>
        </w:tc>
        <w:tc>
          <w:tcPr>
            <w:tcW w:w="6520" w:type="dxa"/>
            <w:gridSpan w:val="5"/>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tblHeader/>
          <w:jc w:val="center"/>
        </w:trPr>
        <w:tc>
          <w:tcPr>
            <w:tcW w:w="1024" w:type="dxa"/>
            <w:vMerge w:val="continue"/>
            <w:shd w:val="clear" w:color="auto" w:fill="auto"/>
            <w:vAlign w:val="center"/>
          </w:tcPr>
          <w:p/>
        </w:tc>
        <w:tc>
          <w:tcPr>
            <w:tcW w:w="910" w:type="dxa"/>
            <w:vMerge w:val="continue"/>
            <w:shd w:val="clear" w:color="auto" w:fill="auto"/>
            <w:vAlign w:val="center"/>
          </w:tcPr>
          <w:p/>
        </w:tc>
        <w:tc>
          <w:tcPr>
            <w:tcW w:w="909" w:type="dxa"/>
            <w:vMerge w:val="continue"/>
            <w:shd w:val="clear" w:color="auto" w:fill="auto"/>
            <w:vAlign w:val="center"/>
          </w:tcPr>
          <w:p/>
        </w:tc>
        <w:tc>
          <w:tcPr>
            <w:tcW w:w="4541" w:type="dxa"/>
            <w:vMerge w:val="continue"/>
            <w:shd w:val="clear" w:color="auto" w:fill="auto"/>
            <w:vAlign w:val="center"/>
          </w:tcP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合  计</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一般公共  预算拨款</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基金预算  拨款</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财政专户  核拨</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b/>
              </w:rPr>
            </w:pPr>
          </w:p>
        </w:tc>
        <w:tc>
          <w:tcPr>
            <w:tcW w:w="910" w:type="dxa"/>
            <w:shd w:val="clear" w:color="auto" w:fill="auto"/>
            <w:vAlign w:val="center"/>
          </w:tcPr>
          <w:p>
            <w:pPr>
              <w:spacing w:line="300" w:lineRule="exact"/>
              <w:jc w:val="center"/>
              <w:rPr>
                <w:rFonts w:hint="eastAsia" w:ascii="方正书宋_GBK" w:eastAsia="方正书宋_GBK"/>
                <w:b/>
              </w:rPr>
            </w:pPr>
          </w:p>
        </w:tc>
        <w:tc>
          <w:tcPr>
            <w:tcW w:w="909" w:type="dxa"/>
            <w:shd w:val="clear" w:color="auto" w:fill="auto"/>
            <w:vAlign w:val="center"/>
          </w:tcPr>
          <w:p>
            <w:pPr>
              <w:spacing w:line="300" w:lineRule="exact"/>
              <w:jc w:val="center"/>
              <w:rPr>
                <w:rFonts w:hint="eastAsia" w:ascii="方正书宋_GBK" w:eastAsia="方正书宋_GBK"/>
                <w:b/>
              </w:rPr>
            </w:pPr>
          </w:p>
        </w:tc>
        <w:tc>
          <w:tcPr>
            <w:tcW w:w="454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合计</w:t>
            </w:r>
          </w:p>
        </w:tc>
        <w:tc>
          <w:tcPr>
            <w:tcW w:w="1304"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898.31</w:t>
            </w:r>
          </w:p>
        </w:tc>
        <w:tc>
          <w:tcPr>
            <w:tcW w:w="1304"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898.31</w:t>
            </w:r>
          </w:p>
        </w:tc>
        <w:tc>
          <w:tcPr>
            <w:tcW w:w="1304" w:type="dxa"/>
            <w:shd w:val="clear" w:color="auto" w:fill="auto"/>
            <w:vAlign w:val="center"/>
          </w:tcPr>
          <w:p>
            <w:pPr>
              <w:spacing w:line="300" w:lineRule="exact"/>
              <w:jc w:val="right"/>
              <w:rPr>
                <w:rFonts w:hint="eastAsia" w:ascii="方正书宋_GBK" w:eastAsia="方正书宋_GBK"/>
                <w:b/>
              </w:rPr>
            </w:pPr>
          </w:p>
        </w:tc>
        <w:tc>
          <w:tcPr>
            <w:tcW w:w="1304" w:type="dxa"/>
            <w:shd w:val="clear" w:color="auto" w:fill="auto"/>
            <w:vAlign w:val="center"/>
          </w:tcPr>
          <w:p>
            <w:pPr>
              <w:spacing w:line="300" w:lineRule="exact"/>
              <w:jc w:val="right"/>
              <w:rPr>
                <w:rFonts w:hint="eastAsia" w:ascii="方正书宋_GBK" w:eastAsia="方正书宋_GBK"/>
                <w:b/>
              </w:rPr>
            </w:pPr>
          </w:p>
        </w:tc>
        <w:tc>
          <w:tcPr>
            <w:tcW w:w="1304" w:type="dxa"/>
            <w:shd w:val="clear" w:color="auto" w:fill="auto"/>
            <w:vAlign w:val="center"/>
          </w:tcPr>
          <w:p>
            <w:pPr>
              <w:spacing w:line="300" w:lineRule="exact"/>
              <w:jc w:val="right"/>
              <w:rPr>
                <w:rFonts w:hint="eastAsia"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p>
        </w:tc>
        <w:tc>
          <w:tcPr>
            <w:tcW w:w="910" w:type="dxa"/>
            <w:shd w:val="clear" w:color="auto" w:fill="auto"/>
            <w:vAlign w:val="center"/>
          </w:tcPr>
          <w:p>
            <w:pPr>
              <w:spacing w:line="300" w:lineRule="exact"/>
              <w:jc w:val="center"/>
              <w:rPr>
                <w:rFonts w:hint="eastAsia" w:ascii="方正书宋_GBK" w:eastAsia="方正书宋_GBK"/>
              </w:rPr>
            </w:pPr>
          </w:p>
        </w:tc>
        <w:tc>
          <w:tcPr>
            <w:tcW w:w="909" w:type="dxa"/>
            <w:shd w:val="clear" w:color="auto" w:fill="auto"/>
            <w:vAlign w:val="center"/>
          </w:tcPr>
          <w:p>
            <w:pPr>
              <w:spacing w:line="300" w:lineRule="exact"/>
              <w:jc w:val="center"/>
              <w:rPr>
                <w:rFonts w:hint="eastAsia" w:ascii="方正书宋_GBK" w:eastAsia="方正书宋_GBK"/>
              </w:rPr>
            </w:pP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一、工资福利支出</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853.71</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853.71</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30101</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50101</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1、基本工资</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246.90</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246.90</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p>
        </w:tc>
        <w:tc>
          <w:tcPr>
            <w:tcW w:w="910" w:type="dxa"/>
            <w:shd w:val="clear" w:color="auto" w:fill="auto"/>
            <w:vAlign w:val="center"/>
          </w:tcPr>
          <w:p>
            <w:pPr>
              <w:spacing w:line="300" w:lineRule="exact"/>
              <w:jc w:val="center"/>
              <w:rPr>
                <w:rFonts w:hint="eastAsia" w:ascii="方正书宋_GBK" w:eastAsia="方正书宋_GBK"/>
              </w:rPr>
            </w:pPr>
          </w:p>
        </w:tc>
        <w:tc>
          <w:tcPr>
            <w:tcW w:w="909" w:type="dxa"/>
            <w:shd w:val="clear" w:color="auto" w:fill="auto"/>
            <w:vAlign w:val="center"/>
          </w:tcPr>
          <w:p>
            <w:pPr>
              <w:spacing w:line="300" w:lineRule="exact"/>
              <w:jc w:val="center"/>
              <w:rPr>
                <w:rFonts w:hint="eastAsia" w:ascii="方正书宋_GBK" w:eastAsia="方正书宋_GBK"/>
              </w:rPr>
            </w:pP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2、津贴补贴</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230.57</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230.57</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30102</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50101</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（1）地区附加津贴</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94.46</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94.46</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30102</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50101</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（2）（特殊）岗位津贴（补贴）</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0.55</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0.55</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30102</w:t>
            </w:r>
          </w:p>
        </w:tc>
        <w:tc>
          <w:tcPr>
            <w:tcW w:w="909" w:type="dxa"/>
            <w:shd w:val="clear" w:color="auto" w:fill="auto"/>
            <w:vAlign w:val="center"/>
          </w:tcPr>
          <w:p>
            <w:pPr>
              <w:spacing w:line="300" w:lineRule="exact"/>
              <w:jc w:val="center"/>
              <w:rPr>
                <w:rFonts w:hint="eastAsia" w:ascii="方正书宋_GBK" w:eastAsia="方正书宋_GBK"/>
              </w:rPr>
            </w:pP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（3）规范津贴补贴后仍继续保留的补贴</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30102</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50101</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（4）在职人员住宅取暖补贴</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37.39</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37.39</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30102</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50101</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（5）在职人员物业服务补贴</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13.92</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13.92</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30102</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50101</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（6）乡镇工作补贴</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26.69</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26.69</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30102</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50101</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（7）其他补充乡镇工作补贴</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57.35</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57.35</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30102</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50101</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（8）上述项目之外的津贴补贴</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0.21</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0.21</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p>
        </w:tc>
        <w:tc>
          <w:tcPr>
            <w:tcW w:w="910" w:type="dxa"/>
            <w:shd w:val="clear" w:color="auto" w:fill="auto"/>
            <w:vAlign w:val="center"/>
          </w:tcPr>
          <w:p>
            <w:pPr>
              <w:spacing w:line="300" w:lineRule="exact"/>
              <w:jc w:val="center"/>
              <w:rPr>
                <w:rFonts w:hint="eastAsia" w:ascii="方正书宋_GBK" w:eastAsia="方正书宋_GBK"/>
              </w:rPr>
            </w:pPr>
          </w:p>
        </w:tc>
        <w:tc>
          <w:tcPr>
            <w:tcW w:w="909" w:type="dxa"/>
            <w:shd w:val="clear" w:color="auto" w:fill="auto"/>
            <w:vAlign w:val="center"/>
          </w:tcPr>
          <w:p>
            <w:pPr>
              <w:spacing w:line="300" w:lineRule="exact"/>
              <w:jc w:val="center"/>
              <w:rPr>
                <w:rFonts w:hint="eastAsia" w:ascii="方正书宋_GBK" w:eastAsia="方正书宋_GBK"/>
              </w:rPr>
            </w:pP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3、奖金</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6.97</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6.97</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30103</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50101</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（1）年终一次性奖金</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6.97</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6.97</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30103</w:t>
            </w:r>
          </w:p>
        </w:tc>
        <w:tc>
          <w:tcPr>
            <w:tcW w:w="909" w:type="dxa"/>
            <w:shd w:val="clear" w:color="auto" w:fill="auto"/>
            <w:vAlign w:val="center"/>
          </w:tcPr>
          <w:p>
            <w:pPr>
              <w:spacing w:line="300" w:lineRule="exact"/>
              <w:jc w:val="center"/>
              <w:rPr>
                <w:rFonts w:hint="eastAsia" w:ascii="方正书宋_GBK" w:eastAsia="方正书宋_GBK"/>
              </w:rPr>
            </w:pP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（2）员额内法官、检察官的绩效考核奖金</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p>
        </w:tc>
        <w:tc>
          <w:tcPr>
            <w:tcW w:w="910" w:type="dxa"/>
            <w:shd w:val="clear" w:color="auto" w:fill="auto"/>
            <w:vAlign w:val="center"/>
          </w:tcPr>
          <w:p>
            <w:pPr>
              <w:spacing w:line="300" w:lineRule="exact"/>
              <w:jc w:val="center"/>
              <w:rPr>
                <w:rFonts w:hint="eastAsia" w:ascii="方正书宋_GBK" w:eastAsia="方正书宋_GBK"/>
              </w:rPr>
            </w:pPr>
          </w:p>
        </w:tc>
        <w:tc>
          <w:tcPr>
            <w:tcW w:w="909" w:type="dxa"/>
            <w:shd w:val="clear" w:color="auto" w:fill="auto"/>
            <w:vAlign w:val="center"/>
          </w:tcPr>
          <w:p>
            <w:pPr>
              <w:spacing w:line="300" w:lineRule="exact"/>
              <w:jc w:val="center"/>
              <w:rPr>
                <w:rFonts w:hint="eastAsia" w:ascii="方正书宋_GBK" w:eastAsia="方正书宋_GBK"/>
              </w:rPr>
            </w:pP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4、绩效工资</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136.50</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136.50</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30107</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50501</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（1）基础绩效工资</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87.30</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87.30</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30107</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50501</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（2）奖励绩效工资</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49.20</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49.20</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p>
        </w:tc>
        <w:tc>
          <w:tcPr>
            <w:tcW w:w="910" w:type="dxa"/>
            <w:shd w:val="clear" w:color="auto" w:fill="auto"/>
            <w:vAlign w:val="center"/>
          </w:tcPr>
          <w:p>
            <w:pPr>
              <w:spacing w:line="300" w:lineRule="exact"/>
              <w:jc w:val="center"/>
              <w:rPr>
                <w:rFonts w:hint="eastAsia" w:ascii="方正书宋_GBK" w:eastAsia="方正书宋_GBK"/>
              </w:rPr>
            </w:pPr>
          </w:p>
        </w:tc>
        <w:tc>
          <w:tcPr>
            <w:tcW w:w="909" w:type="dxa"/>
            <w:shd w:val="clear" w:color="auto" w:fill="auto"/>
            <w:vAlign w:val="center"/>
          </w:tcPr>
          <w:p>
            <w:pPr>
              <w:spacing w:line="300" w:lineRule="exact"/>
              <w:jc w:val="center"/>
              <w:rPr>
                <w:rFonts w:hint="eastAsia" w:ascii="方正书宋_GBK" w:eastAsia="方正书宋_GBK"/>
              </w:rPr>
            </w:pP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5、在职人员社会保障缴费</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172.87</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172.87</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2080505</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30108</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50102</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（1）基本养老保险费</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73.90</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73.90</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30109</w:t>
            </w:r>
          </w:p>
        </w:tc>
        <w:tc>
          <w:tcPr>
            <w:tcW w:w="909" w:type="dxa"/>
            <w:shd w:val="clear" w:color="auto" w:fill="auto"/>
            <w:vAlign w:val="center"/>
          </w:tcPr>
          <w:p>
            <w:pPr>
              <w:spacing w:line="300" w:lineRule="exact"/>
              <w:jc w:val="center"/>
              <w:rPr>
                <w:rFonts w:hint="eastAsia" w:ascii="方正书宋_GBK" w:eastAsia="方正书宋_GBK"/>
              </w:rPr>
            </w:pP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（2）职业年金缴费</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2101101</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30110</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50102</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（3）基本医疗保险费</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40.30</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40.30</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2101103</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30111</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50102</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（4）公务员医疗补助</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50.78</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50.78</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30112</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50102</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（5）其他社保缴费</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7.89</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7.89</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2210201</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30113</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50103</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6、住房公积金</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59.90</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59.90</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p>
        </w:tc>
        <w:tc>
          <w:tcPr>
            <w:tcW w:w="910" w:type="dxa"/>
            <w:shd w:val="clear" w:color="auto" w:fill="auto"/>
            <w:vAlign w:val="center"/>
          </w:tcPr>
          <w:p>
            <w:pPr>
              <w:spacing w:line="300" w:lineRule="exact"/>
              <w:jc w:val="center"/>
              <w:rPr>
                <w:rFonts w:hint="eastAsia" w:ascii="方正书宋_GBK" w:eastAsia="方正书宋_GBK"/>
              </w:rPr>
            </w:pPr>
          </w:p>
        </w:tc>
        <w:tc>
          <w:tcPr>
            <w:tcW w:w="909" w:type="dxa"/>
            <w:shd w:val="clear" w:color="auto" w:fill="auto"/>
            <w:vAlign w:val="center"/>
          </w:tcPr>
          <w:p>
            <w:pPr>
              <w:spacing w:line="300" w:lineRule="exact"/>
              <w:jc w:val="center"/>
              <w:rPr>
                <w:rFonts w:hint="eastAsia" w:ascii="方正书宋_GBK" w:eastAsia="方正书宋_GBK"/>
              </w:rPr>
            </w:pP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7、其他工资福利支出</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30199</w:t>
            </w:r>
          </w:p>
        </w:tc>
        <w:tc>
          <w:tcPr>
            <w:tcW w:w="909" w:type="dxa"/>
            <w:shd w:val="clear" w:color="auto" w:fill="auto"/>
            <w:vAlign w:val="center"/>
          </w:tcPr>
          <w:p>
            <w:pPr>
              <w:spacing w:line="300" w:lineRule="exact"/>
              <w:jc w:val="center"/>
              <w:rPr>
                <w:rFonts w:hint="eastAsia" w:ascii="方正书宋_GBK" w:eastAsia="方正书宋_GBK"/>
              </w:rPr>
            </w:pP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（1）加班补贴</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30199</w:t>
            </w:r>
          </w:p>
        </w:tc>
        <w:tc>
          <w:tcPr>
            <w:tcW w:w="909" w:type="dxa"/>
            <w:shd w:val="clear" w:color="auto" w:fill="auto"/>
            <w:vAlign w:val="center"/>
          </w:tcPr>
          <w:p>
            <w:pPr>
              <w:spacing w:line="300" w:lineRule="exact"/>
              <w:jc w:val="center"/>
              <w:rPr>
                <w:rFonts w:hint="eastAsia" w:ascii="方正书宋_GBK" w:eastAsia="方正书宋_GBK"/>
              </w:rPr>
            </w:pP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（2）教师超工作量补贴</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30199</w:t>
            </w:r>
          </w:p>
        </w:tc>
        <w:tc>
          <w:tcPr>
            <w:tcW w:w="909" w:type="dxa"/>
            <w:shd w:val="clear" w:color="auto" w:fill="auto"/>
            <w:vAlign w:val="center"/>
          </w:tcPr>
          <w:p>
            <w:pPr>
              <w:spacing w:line="300" w:lineRule="exact"/>
              <w:jc w:val="center"/>
              <w:rPr>
                <w:rFonts w:hint="eastAsia" w:ascii="方正书宋_GBK" w:eastAsia="方正书宋_GBK"/>
              </w:rPr>
            </w:pP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（3）其他</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p>
        </w:tc>
        <w:tc>
          <w:tcPr>
            <w:tcW w:w="910" w:type="dxa"/>
            <w:shd w:val="clear" w:color="auto" w:fill="auto"/>
            <w:vAlign w:val="center"/>
          </w:tcPr>
          <w:p>
            <w:pPr>
              <w:spacing w:line="300" w:lineRule="exact"/>
              <w:jc w:val="center"/>
              <w:rPr>
                <w:rFonts w:hint="eastAsia" w:ascii="方正书宋_GBK" w:eastAsia="方正书宋_GBK"/>
              </w:rPr>
            </w:pPr>
          </w:p>
        </w:tc>
        <w:tc>
          <w:tcPr>
            <w:tcW w:w="909" w:type="dxa"/>
            <w:shd w:val="clear" w:color="auto" w:fill="auto"/>
            <w:vAlign w:val="center"/>
          </w:tcPr>
          <w:p>
            <w:pPr>
              <w:spacing w:line="300" w:lineRule="exact"/>
              <w:jc w:val="center"/>
              <w:rPr>
                <w:rFonts w:hint="eastAsia" w:ascii="方正书宋_GBK" w:eastAsia="方正书宋_GBK"/>
              </w:rPr>
            </w:pP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二、对个人和家庭的补助</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44.60</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44.60</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2080501</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30301</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50905</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1、离退休费非统筹费用</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20.50</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20.50</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2080501</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30302</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50905</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2、离退休人员社会保障缴费</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17.70</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17.70</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30304</w:t>
            </w:r>
          </w:p>
        </w:tc>
        <w:tc>
          <w:tcPr>
            <w:tcW w:w="909" w:type="dxa"/>
            <w:shd w:val="clear" w:color="auto" w:fill="auto"/>
            <w:vAlign w:val="center"/>
          </w:tcPr>
          <w:p>
            <w:pPr>
              <w:spacing w:line="300" w:lineRule="exact"/>
              <w:jc w:val="center"/>
              <w:rPr>
                <w:rFonts w:hint="eastAsia" w:ascii="方正书宋_GBK" w:eastAsia="方正书宋_GBK"/>
              </w:rPr>
            </w:pP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3、抚恤金</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30305</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50901</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4、生活补助</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6.20</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6.20</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30307</w:t>
            </w:r>
          </w:p>
        </w:tc>
        <w:tc>
          <w:tcPr>
            <w:tcW w:w="909" w:type="dxa"/>
            <w:shd w:val="clear" w:color="auto" w:fill="auto"/>
            <w:vAlign w:val="center"/>
          </w:tcPr>
          <w:p>
            <w:pPr>
              <w:spacing w:line="300" w:lineRule="exact"/>
              <w:jc w:val="center"/>
              <w:rPr>
                <w:rFonts w:hint="eastAsia" w:ascii="方正书宋_GBK" w:eastAsia="方正书宋_GBK"/>
              </w:rPr>
            </w:pP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5、医疗费补助</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p>
        </w:tc>
        <w:tc>
          <w:tcPr>
            <w:tcW w:w="910" w:type="dxa"/>
            <w:shd w:val="clear" w:color="auto" w:fill="auto"/>
            <w:vAlign w:val="center"/>
          </w:tcPr>
          <w:p>
            <w:pPr>
              <w:spacing w:line="300" w:lineRule="exact"/>
              <w:jc w:val="center"/>
              <w:rPr>
                <w:rFonts w:hint="eastAsia" w:ascii="方正书宋_GBK" w:eastAsia="方正书宋_GBK"/>
              </w:rPr>
            </w:pPr>
          </w:p>
        </w:tc>
        <w:tc>
          <w:tcPr>
            <w:tcW w:w="909" w:type="dxa"/>
            <w:shd w:val="clear" w:color="auto" w:fill="auto"/>
            <w:vAlign w:val="center"/>
          </w:tcPr>
          <w:p>
            <w:pPr>
              <w:spacing w:line="300" w:lineRule="exact"/>
              <w:jc w:val="center"/>
              <w:rPr>
                <w:rFonts w:hint="eastAsia" w:ascii="方正书宋_GBK" w:eastAsia="方正书宋_GBK"/>
              </w:rPr>
            </w:pP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6、奖励金</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0.40</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0.40</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30309</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50901</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（1）独生子女父母奖励</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0.20</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0.20</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30309</w:t>
            </w:r>
          </w:p>
        </w:tc>
        <w:tc>
          <w:tcPr>
            <w:tcW w:w="9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50901</w:t>
            </w: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（2）独生子女父母退休一次性奖励（公用定额）</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0.30</w:t>
            </w:r>
          </w:p>
        </w:tc>
        <w:tc>
          <w:tcPr>
            <w:tcW w:w="130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0.30</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24" w:type="dxa"/>
            <w:shd w:val="clear" w:color="auto" w:fill="auto"/>
            <w:vAlign w:val="center"/>
          </w:tcPr>
          <w:p>
            <w:pPr>
              <w:spacing w:line="300" w:lineRule="exact"/>
              <w:jc w:val="center"/>
              <w:rPr>
                <w:rFonts w:hint="eastAsia" w:ascii="方正书宋_GBK" w:eastAsia="方正书宋_GBK"/>
              </w:rPr>
            </w:pPr>
          </w:p>
        </w:tc>
        <w:tc>
          <w:tcPr>
            <w:tcW w:w="910"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30399</w:t>
            </w:r>
          </w:p>
        </w:tc>
        <w:tc>
          <w:tcPr>
            <w:tcW w:w="909" w:type="dxa"/>
            <w:shd w:val="clear" w:color="auto" w:fill="auto"/>
            <w:vAlign w:val="center"/>
          </w:tcPr>
          <w:p>
            <w:pPr>
              <w:spacing w:line="300" w:lineRule="exact"/>
              <w:jc w:val="center"/>
              <w:rPr>
                <w:rFonts w:hint="eastAsia" w:ascii="方正书宋_GBK" w:eastAsia="方正书宋_GBK"/>
              </w:rPr>
            </w:pPr>
          </w:p>
        </w:tc>
        <w:tc>
          <w:tcPr>
            <w:tcW w:w="454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7、其他对个人和家庭的补助支出</w:t>
            </w: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c>
          <w:tcPr>
            <w:tcW w:w="1304" w:type="dxa"/>
            <w:shd w:val="clear" w:color="auto" w:fill="auto"/>
            <w:vAlign w:val="center"/>
          </w:tcPr>
          <w:p>
            <w:pPr>
              <w:spacing w:line="300" w:lineRule="exact"/>
              <w:jc w:val="right"/>
              <w:rPr>
                <w:rFonts w:hint="eastAsia"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jc w:val="center"/>
        <w:outlineLvl w:val="4"/>
        <w:rPr>
          <w:rFonts w:hint="eastAsia" w:ascii="Times New Roman" w:hAnsi="Times New Roman"/>
          <w:sz w:val="32"/>
        </w:rPr>
      </w:pPr>
      <w:r>
        <w:rPr>
          <w:rFonts w:hint="eastAsia" w:ascii="方正小标宋_GBK" w:eastAsia="方正小标宋_GBK"/>
          <w:sz w:val="32"/>
        </w:rPr>
        <w:t>日常公用经费预算</w:t>
      </w:r>
    </w:p>
    <w:tbl>
      <w:tblPr>
        <w:tblStyle w:val="30"/>
        <w:tblW w:w="139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8"/>
        <w:gridCol w:w="951"/>
        <w:gridCol w:w="904"/>
        <w:gridCol w:w="4536"/>
        <w:gridCol w:w="1299"/>
        <w:gridCol w:w="1299"/>
        <w:gridCol w:w="1299"/>
        <w:gridCol w:w="1299"/>
        <w:gridCol w:w="12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tblHeader/>
          <w:jc w:val="center"/>
        </w:trPr>
        <w:tc>
          <w:tcPr>
            <w:tcW w:w="7409"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548001唐山市丰南区柳树瞿阝镇人民政府本级</w:t>
            </w:r>
          </w:p>
        </w:tc>
        <w:tc>
          <w:tcPr>
            <w:tcW w:w="6495"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tblHeader/>
          <w:jc w:val="center"/>
        </w:trPr>
        <w:tc>
          <w:tcPr>
            <w:tcW w:w="1018"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功能分类科目编码</w:t>
            </w:r>
          </w:p>
        </w:tc>
        <w:tc>
          <w:tcPr>
            <w:tcW w:w="951"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部门经济分类编码</w:t>
            </w:r>
          </w:p>
        </w:tc>
        <w:tc>
          <w:tcPr>
            <w:tcW w:w="90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政府经济分类编码</w:t>
            </w:r>
          </w:p>
        </w:tc>
        <w:tc>
          <w:tcPr>
            <w:tcW w:w="4536"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预算支出项目</w:t>
            </w:r>
          </w:p>
        </w:tc>
        <w:tc>
          <w:tcPr>
            <w:tcW w:w="6495" w:type="dxa"/>
            <w:gridSpan w:val="5"/>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tblHeader/>
          <w:jc w:val="center"/>
        </w:trPr>
        <w:tc>
          <w:tcPr>
            <w:tcW w:w="1018" w:type="dxa"/>
            <w:vMerge w:val="continue"/>
            <w:shd w:val="clear" w:color="auto" w:fill="auto"/>
            <w:vAlign w:val="center"/>
          </w:tcPr>
          <w:p/>
        </w:tc>
        <w:tc>
          <w:tcPr>
            <w:tcW w:w="951" w:type="dxa"/>
            <w:vMerge w:val="continue"/>
            <w:shd w:val="clear" w:color="auto" w:fill="auto"/>
            <w:vAlign w:val="center"/>
          </w:tcPr>
          <w:p/>
        </w:tc>
        <w:tc>
          <w:tcPr>
            <w:tcW w:w="904" w:type="dxa"/>
            <w:vMerge w:val="continue"/>
            <w:shd w:val="clear" w:color="auto" w:fill="auto"/>
            <w:vAlign w:val="center"/>
          </w:tcPr>
          <w:p/>
        </w:tc>
        <w:tc>
          <w:tcPr>
            <w:tcW w:w="4536" w:type="dxa"/>
            <w:vMerge w:val="continue"/>
            <w:shd w:val="clear" w:color="auto" w:fill="auto"/>
            <w:vAlign w:val="center"/>
          </w:tcPr>
          <w:p/>
        </w:tc>
        <w:tc>
          <w:tcPr>
            <w:tcW w:w="1299"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合  计</w:t>
            </w:r>
          </w:p>
        </w:tc>
        <w:tc>
          <w:tcPr>
            <w:tcW w:w="1299"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一般公共  预算拨款</w:t>
            </w:r>
          </w:p>
        </w:tc>
        <w:tc>
          <w:tcPr>
            <w:tcW w:w="1299"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基金预算  拨款</w:t>
            </w:r>
          </w:p>
        </w:tc>
        <w:tc>
          <w:tcPr>
            <w:tcW w:w="1299"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财政专户  核拨</w:t>
            </w:r>
          </w:p>
        </w:tc>
        <w:tc>
          <w:tcPr>
            <w:tcW w:w="1299"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b/>
              </w:rPr>
            </w:pPr>
          </w:p>
        </w:tc>
        <w:tc>
          <w:tcPr>
            <w:tcW w:w="951" w:type="dxa"/>
            <w:shd w:val="clear" w:color="auto" w:fill="auto"/>
            <w:vAlign w:val="center"/>
          </w:tcPr>
          <w:p>
            <w:pPr>
              <w:spacing w:line="300" w:lineRule="exact"/>
              <w:jc w:val="center"/>
              <w:rPr>
                <w:rFonts w:hint="eastAsia" w:ascii="方正书宋_GBK" w:eastAsia="方正书宋_GBK"/>
                <w:b/>
              </w:rPr>
            </w:pPr>
          </w:p>
        </w:tc>
        <w:tc>
          <w:tcPr>
            <w:tcW w:w="904" w:type="dxa"/>
            <w:shd w:val="clear" w:color="auto" w:fill="auto"/>
            <w:vAlign w:val="center"/>
          </w:tcPr>
          <w:p>
            <w:pPr>
              <w:spacing w:line="300" w:lineRule="exact"/>
              <w:jc w:val="center"/>
              <w:rPr>
                <w:rFonts w:hint="eastAsia" w:ascii="方正书宋_GBK" w:eastAsia="方正书宋_GBK"/>
                <w:b/>
              </w:rPr>
            </w:pPr>
          </w:p>
        </w:tc>
        <w:tc>
          <w:tcPr>
            <w:tcW w:w="453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合计</w:t>
            </w:r>
          </w:p>
        </w:tc>
        <w:tc>
          <w:tcPr>
            <w:tcW w:w="1299"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130.84</w:t>
            </w:r>
          </w:p>
        </w:tc>
        <w:tc>
          <w:tcPr>
            <w:tcW w:w="1299"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130.84</w:t>
            </w:r>
          </w:p>
        </w:tc>
        <w:tc>
          <w:tcPr>
            <w:tcW w:w="1299" w:type="dxa"/>
            <w:shd w:val="clear" w:color="auto" w:fill="auto"/>
            <w:vAlign w:val="center"/>
          </w:tcPr>
          <w:p>
            <w:pPr>
              <w:spacing w:line="300" w:lineRule="exact"/>
              <w:jc w:val="right"/>
              <w:rPr>
                <w:rFonts w:hint="eastAsia" w:ascii="方正书宋_GBK" w:eastAsia="方正书宋_GBK"/>
                <w:b/>
              </w:rPr>
            </w:pPr>
          </w:p>
        </w:tc>
        <w:tc>
          <w:tcPr>
            <w:tcW w:w="1299" w:type="dxa"/>
            <w:shd w:val="clear" w:color="auto" w:fill="auto"/>
            <w:vAlign w:val="center"/>
          </w:tcPr>
          <w:p>
            <w:pPr>
              <w:spacing w:line="300" w:lineRule="exact"/>
              <w:jc w:val="right"/>
              <w:rPr>
                <w:rFonts w:hint="eastAsia" w:ascii="方正书宋_GBK" w:eastAsia="方正书宋_GBK"/>
                <w:b/>
              </w:rPr>
            </w:pPr>
          </w:p>
        </w:tc>
        <w:tc>
          <w:tcPr>
            <w:tcW w:w="1299" w:type="dxa"/>
            <w:shd w:val="clear" w:color="auto" w:fill="auto"/>
            <w:vAlign w:val="center"/>
          </w:tcPr>
          <w:p>
            <w:pPr>
              <w:spacing w:line="300" w:lineRule="exact"/>
              <w:jc w:val="right"/>
              <w:rPr>
                <w:rFonts w:hint="eastAsia"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1、基础定额项目</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16.22</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16.22</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30201</w:t>
            </w:r>
          </w:p>
        </w:tc>
        <w:tc>
          <w:tcPr>
            <w:tcW w:w="90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50201</w:t>
            </w: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（1）办公费</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16.22</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16.22</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30202</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（2）印刷费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30203</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（3）咨询费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30204</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（4）手续费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30205</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（5）水费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30206</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（6）电费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30207</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（7）邮电费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30209</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（8）物业管理费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30211</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（9）差旅费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（10）因公出国（境）费用</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3021201</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     1）教学科研人员因公出国（境）费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3021202</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     2）其他因公出国（境）费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30213</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（11）维修（护）费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30214</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（12）租赁费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30215</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（13）会议费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30216</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（14）培训费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30218</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（15）专用材料费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30224</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（16）被装购置费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30225</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（17）专用燃料费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30226</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（18）劳务费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30227</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（19）委托业务费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30239</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（20）其他交通费用</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31002</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（21）办公设备购置费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31099</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（22）其他资本性支出</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30299</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（23）其他商品服务支出</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30231</w:t>
            </w:r>
          </w:p>
        </w:tc>
        <w:tc>
          <w:tcPr>
            <w:tcW w:w="90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50208</w:t>
            </w: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2、公务用车运行维护费</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10.00</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10.00</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30217</w:t>
            </w:r>
          </w:p>
        </w:tc>
        <w:tc>
          <w:tcPr>
            <w:tcW w:w="90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50206</w:t>
            </w: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3、公务接待费</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1.13</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1.13</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4、按规定比例计提项目</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17.21</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17.21</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（1）工会经费</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10.04</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10.04</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30228</w:t>
            </w:r>
          </w:p>
        </w:tc>
        <w:tc>
          <w:tcPr>
            <w:tcW w:w="90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50201</w:t>
            </w: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    1）区工会</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4.02</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4.02</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30228</w:t>
            </w:r>
          </w:p>
        </w:tc>
        <w:tc>
          <w:tcPr>
            <w:tcW w:w="90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50201</w:t>
            </w: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    2）单位工会</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6.02</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6.02</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30229</w:t>
            </w:r>
          </w:p>
        </w:tc>
        <w:tc>
          <w:tcPr>
            <w:tcW w:w="90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50201</w:t>
            </w: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（2）在职职工福利费</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5.46</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5.46</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30299</w:t>
            </w:r>
          </w:p>
        </w:tc>
        <w:tc>
          <w:tcPr>
            <w:tcW w:w="90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50299</w:t>
            </w: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（3）离退休福利费</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1.71</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1.71</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30216</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（4）职教费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5、改革性补贴项目</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40.10</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40.10</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30207</w:t>
            </w:r>
          </w:p>
        </w:tc>
        <w:tc>
          <w:tcPr>
            <w:tcW w:w="90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50201</w:t>
            </w: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（1）公务移动通讯费用补贴</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10.30</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10.30</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30239</w:t>
            </w:r>
          </w:p>
        </w:tc>
        <w:tc>
          <w:tcPr>
            <w:tcW w:w="90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50201</w:t>
            </w: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（2）公务交通补贴</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29.80</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29.80</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6、非定额安排公用经费</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46.18</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46.18</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30205</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（1）水费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30206</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（2）电费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30208</w:t>
            </w:r>
          </w:p>
        </w:tc>
        <w:tc>
          <w:tcPr>
            <w:tcW w:w="90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50201</w:t>
            </w: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（3）办公取暖费</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30.00</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30.00</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30213</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（4）中央空调及电梯运行费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30213</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（5）网络运行维护费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30214</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（6）租赁费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30299</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（7）离退休干部特需费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30299</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（8）离退休干部报刊费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30201</w:t>
            </w:r>
          </w:p>
        </w:tc>
        <w:tc>
          <w:tcPr>
            <w:tcW w:w="90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50201</w:t>
            </w: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（9）办公费（乡镇发展基数）</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11.28</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11.28</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2010301</w:t>
            </w: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30231</w:t>
            </w:r>
          </w:p>
        </w:tc>
        <w:tc>
          <w:tcPr>
            <w:tcW w:w="90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50208</w:t>
            </w: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（10）公务用车运行维护费（乡镇发展基数）</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4.90</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4.90</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30299</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（11）其他商品服务支出</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jc w:val="center"/>
        <w:outlineLvl w:val="4"/>
        <w:rPr>
          <w:rFonts w:hint="eastAsia" w:ascii="Times New Roman" w:hAnsi="Times New Roman"/>
          <w:sz w:val="32"/>
        </w:rPr>
      </w:pPr>
      <w:r>
        <w:rPr>
          <w:rFonts w:hint="eastAsia" w:ascii="方正小标宋_GBK" w:eastAsia="方正小标宋_GBK"/>
          <w:sz w:val="32"/>
        </w:rPr>
        <w:t>项目支出预算</w:t>
      </w:r>
    </w:p>
    <w:tbl>
      <w:tblPr>
        <w:tblStyle w:val="30"/>
        <w:tblW w:w="1467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7"/>
        <w:gridCol w:w="1112"/>
        <w:gridCol w:w="1206"/>
        <w:gridCol w:w="1203"/>
        <w:gridCol w:w="1418"/>
        <w:gridCol w:w="1418"/>
        <w:gridCol w:w="1418"/>
        <w:gridCol w:w="1415"/>
        <w:gridCol w:w="1415"/>
        <w:gridCol w:w="14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16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548001唐山市丰南区柳树瞿阝镇人民政府本级</w:t>
            </w:r>
          </w:p>
        </w:tc>
        <w:tc>
          <w:tcPr>
            <w:tcW w:w="850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47"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1112"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功能分类科目编码</w:t>
            </w:r>
          </w:p>
        </w:tc>
        <w:tc>
          <w:tcPr>
            <w:tcW w:w="2409"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项目类型</w:t>
            </w:r>
          </w:p>
        </w:tc>
        <w:tc>
          <w:tcPr>
            <w:tcW w:w="8508" w:type="dxa"/>
            <w:gridSpan w:val="6"/>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47" w:type="dxa"/>
            <w:vMerge w:val="continue"/>
            <w:shd w:val="clear" w:color="auto" w:fill="auto"/>
            <w:vAlign w:val="center"/>
          </w:tcPr>
          <w:p/>
        </w:tc>
        <w:tc>
          <w:tcPr>
            <w:tcW w:w="1112" w:type="dxa"/>
            <w:vMerge w:val="continue"/>
            <w:shd w:val="clear" w:color="auto" w:fill="auto"/>
            <w:vAlign w:val="center"/>
          </w:tcPr>
          <w:p/>
        </w:tc>
        <w:tc>
          <w:tcPr>
            <w:tcW w:w="120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大类</w:t>
            </w:r>
          </w:p>
        </w:tc>
        <w:tc>
          <w:tcPr>
            <w:tcW w:w="1203"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小类</w:t>
            </w:r>
          </w:p>
        </w:tc>
        <w:tc>
          <w:tcPr>
            <w:tcW w:w="1418"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合 计</w:t>
            </w:r>
          </w:p>
        </w:tc>
        <w:tc>
          <w:tcPr>
            <w:tcW w:w="1418"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一般公共  预算拨款</w:t>
            </w:r>
          </w:p>
        </w:tc>
        <w:tc>
          <w:tcPr>
            <w:tcW w:w="1418"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基金预算  拨款</w:t>
            </w:r>
          </w:p>
        </w:tc>
        <w:tc>
          <w:tcPr>
            <w:tcW w:w="1415"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国有资本经营预算拨款</w:t>
            </w:r>
          </w:p>
        </w:tc>
        <w:tc>
          <w:tcPr>
            <w:tcW w:w="1415"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财政专户  核拨</w:t>
            </w:r>
          </w:p>
        </w:tc>
        <w:tc>
          <w:tcPr>
            <w:tcW w:w="142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center"/>
              <w:rPr>
                <w:rFonts w:hint="eastAsia" w:ascii="方正书宋_GBK" w:eastAsia="方正书宋_GBK"/>
                <w:b/>
              </w:rPr>
            </w:pPr>
            <w:r>
              <w:rPr>
                <w:rFonts w:hint="eastAsia" w:ascii="方正书宋_GBK" w:eastAsia="方正书宋_GBK"/>
                <w:b/>
              </w:rPr>
              <w:t>合计</w:t>
            </w:r>
          </w:p>
        </w:tc>
        <w:tc>
          <w:tcPr>
            <w:tcW w:w="1112" w:type="dxa"/>
            <w:shd w:val="clear" w:color="auto" w:fill="auto"/>
            <w:vAlign w:val="center"/>
          </w:tcPr>
          <w:p>
            <w:pPr>
              <w:spacing w:line="300" w:lineRule="exact"/>
              <w:jc w:val="right"/>
              <w:rPr>
                <w:rFonts w:hint="eastAsia" w:ascii="方正书宋_GBK" w:eastAsia="方正书宋_GBK"/>
                <w:b/>
              </w:rPr>
            </w:pPr>
          </w:p>
        </w:tc>
        <w:tc>
          <w:tcPr>
            <w:tcW w:w="1206" w:type="dxa"/>
            <w:shd w:val="clear" w:color="auto" w:fill="auto"/>
            <w:vAlign w:val="center"/>
          </w:tcPr>
          <w:p>
            <w:pPr>
              <w:spacing w:line="300" w:lineRule="exact"/>
              <w:jc w:val="right"/>
              <w:rPr>
                <w:rFonts w:hint="eastAsia" w:ascii="方正书宋_GBK" w:eastAsia="方正书宋_GBK"/>
                <w:b/>
              </w:rPr>
            </w:pPr>
          </w:p>
        </w:tc>
        <w:tc>
          <w:tcPr>
            <w:tcW w:w="1203" w:type="dxa"/>
            <w:shd w:val="clear" w:color="auto" w:fill="auto"/>
            <w:vAlign w:val="center"/>
          </w:tcPr>
          <w:p>
            <w:pPr>
              <w:spacing w:line="300" w:lineRule="exact"/>
              <w:jc w:val="right"/>
              <w:rPr>
                <w:rFonts w:hint="eastAsia" w:ascii="方正书宋_GBK" w:eastAsia="方正书宋_GBK"/>
                <w:b/>
              </w:rPr>
            </w:pPr>
          </w:p>
        </w:tc>
        <w:tc>
          <w:tcPr>
            <w:tcW w:w="1418"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568.69</w:t>
            </w:r>
          </w:p>
        </w:tc>
        <w:tc>
          <w:tcPr>
            <w:tcW w:w="1418"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568.69</w:t>
            </w:r>
          </w:p>
        </w:tc>
        <w:tc>
          <w:tcPr>
            <w:tcW w:w="1418" w:type="dxa"/>
            <w:shd w:val="clear" w:color="auto" w:fill="auto"/>
            <w:vAlign w:val="center"/>
          </w:tcPr>
          <w:p>
            <w:pPr>
              <w:spacing w:line="300" w:lineRule="exact"/>
              <w:jc w:val="right"/>
              <w:rPr>
                <w:rFonts w:hint="eastAsia" w:ascii="方正书宋_GBK" w:eastAsia="方正书宋_GBK"/>
                <w:b/>
              </w:rPr>
            </w:pPr>
          </w:p>
        </w:tc>
        <w:tc>
          <w:tcPr>
            <w:tcW w:w="1415" w:type="dxa"/>
            <w:shd w:val="clear" w:color="auto" w:fill="auto"/>
            <w:vAlign w:val="center"/>
          </w:tcPr>
          <w:p>
            <w:pPr>
              <w:spacing w:line="300" w:lineRule="exact"/>
              <w:jc w:val="right"/>
              <w:rPr>
                <w:rFonts w:hint="eastAsia" w:ascii="方正书宋_GBK" w:eastAsia="方正书宋_GBK"/>
                <w:b/>
              </w:rPr>
            </w:pPr>
          </w:p>
        </w:tc>
        <w:tc>
          <w:tcPr>
            <w:tcW w:w="1415" w:type="dxa"/>
            <w:shd w:val="clear" w:color="auto" w:fill="auto"/>
            <w:vAlign w:val="center"/>
          </w:tcPr>
          <w:p>
            <w:pPr>
              <w:spacing w:line="300" w:lineRule="exact"/>
              <w:jc w:val="right"/>
              <w:rPr>
                <w:rFonts w:hint="eastAsia" w:ascii="方正书宋_GBK" w:eastAsia="方正书宋_GBK"/>
                <w:b/>
              </w:rPr>
            </w:pPr>
          </w:p>
        </w:tc>
        <w:tc>
          <w:tcPr>
            <w:tcW w:w="1424" w:type="dxa"/>
            <w:shd w:val="clear" w:color="auto" w:fill="auto"/>
            <w:vAlign w:val="center"/>
          </w:tcPr>
          <w:p>
            <w:pPr>
              <w:spacing w:line="300" w:lineRule="exact"/>
              <w:jc w:val="right"/>
              <w:rPr>
                <w:rFonts w:hint="eastAsia"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服务群众专项经费-非两委报账员补助</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2130705</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19.05</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19.05</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服务群众专项经费-农村道路清扫保洁及生活垃圾收集费用</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2130707</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153.34</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153.34</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计生专干补助</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2100716</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17.83</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17.83</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精简退职职工救济金</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2082502</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0.08</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0.08</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六级以上伤残军人医疗补助（区级）</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2101401</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3.00</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3.00</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年终一次性优待金（区级）</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2080805</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4.08</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4.08</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农村籍退役士兵老年生活补助（区级）</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2080806</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26.50</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26.50</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死亡抚恤（区级）</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2080801</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3.00</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3.00</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义务工役制人员及遗属补助</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2010302</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4.56</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4.56</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优抚对象医疗补助（区级）</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2101401</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个人家庭补助项目</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1.60</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1.60</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村级组织运转经费（办公费）</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2130705</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20.80</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20.80</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纪检专项经费</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2011199</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7.00</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7.00</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柳西大街及河涧路改造（发展基数）</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2129999</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48.82</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48.82</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退役军人公益性岗位安置费用</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2080999</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13.40</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13.40</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维稳经费（发展基数）</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2129999</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10.00</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10.00</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乡镇财政办公经费</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2010699</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8.00</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8.00</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招商经费（发展基数）</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2129999</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5.00</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5.00</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镇政府负担劳务派遣（发展基数）</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2010399</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专项业务项目</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专项事务</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11.00</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11.00</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财政所劳务派遣人员费用（劳务费）</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2010699</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固定行业</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其他项目</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4.93</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4.93</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敬老院劳务派遣人员费用（劳务费）</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2081005</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固定行业</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其他项目</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40.00</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40.00</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就业见习基本生活费补贴</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2080711</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固定行业</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其他项目</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4.70</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4.70</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劳务派遣人员经费（劳务费）</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2010399</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固定行业</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其他项目</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29.00</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29.00</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取暖设备及电力安装（发展基数）</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2010302</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固定行业</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其他项目</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38.00</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38.00</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卫生清理（发展基数）</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2120501</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固定行业</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其他项目</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60.00</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60.00</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7" w:type="dxa"/>
            <w:shd w:val="clear" w:color="auto" w:fill="auto"/>
            <w:vAlign w:val="center"/>
          </w:tcPr>
          <w:p>
            <w:pPr>
              <w:wordWrap w:val="0"/>
              <w:spacing w:line="300" w:lineRule="exact"/>
              <w:jc w:val="left"/>
              <w:rPr>
                <w:rFonts w:hint="eastAsia" w:ascii="方正书宋_GBK" w:eastAsia="方正书宋_GBK"/>
              </w:rPr>
            </w:pPr>
            <w:r>
              <w:rPr>
                <w:rFonts w:hint="eastAsia" w:ascii="方正书宋_GBK" w:eastAsia="方正书宋_GBK"/>
              </w:rPr>
              <w:t>镇管理扬水站维修（发展基数）</w:t>
            </w:r>
          </w:p>
        </w:tc>
        <w:tc>
          <w:tcPr>
            <w:tcW w:w="111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2010302</w:t>
            </w:r>
          </w:p>
        </w:tc>
        <w:tc>
          <w:tcPr>
            <w:tcW w:w="120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固定行业</w:t>
            </w:r>
          </w:p>
        </w:tc>
        <w:tc>
          <w:tcPr>
            <w:tcW w:w="120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其他项目</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35.00</w:t>
            </w:r>
          </w:p>
        </w:tc>
        <w:tc>
          <w:tcPr>
            <w:tcW w:w="1418"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35.00</w:t>
            </w:r>
          </w:p>
        </w:tc>
        <w:tc>
          <w:tcPr>
            <w:tcW w:w="1418"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15" w:type="dxa"/>
            <w:shd w:val="clear" w:color="auto" w:fill="auto"/>
            <w:vAlign w:val="center"/>
          </w:tcPr>
          <w:p>
            <w:pPr>
              <w:spacing w:line="300" w:lineRule="exact"/>
              <w:jc w:val="right"/>
              <w:rPr>
                <w:rFonts w:hint="eastAsia" w:ascii="方正书宋_GBK" w:eastAsia="方正书宋_GBK"/>
              </w:rPr>
            </w:pPr>
          </w:p>
        </w:tc>
        <w:tc>
          <w:tcPr>
            <w:tcW w:w="1424" w:type="dxa"/>
            <w:shd w:val="clear" w:color="auto" w:fill="auto"/>
            <w:vAlign w:val="center"/>
          </w:tcPr>
          <w:p>
            <w:pPr>
              <w:spacing w:line="300" w:lineRule="exact"/>
              <w:jc w:val="right"/>
              <w:rPr>
                <w:rFonts w:hint="eastAsia"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jc w:val="center"/>
        <w:outlineLvl w:val="4"/>
        <w:rPr>
          <w:rFonts w:hint="eastAsia" w:ascii="Times New Roman" w:hAnsi="Times New Roman"/>
          <w:sz w:val="32"/>
        </w:rPr>
      </w:pPr>
      <w:r>
        <w:rPr>
          <w:rFonts w:hint="eastAsia" w:ascii="方正小标宋_GBK" w:eastAsia="方正小标宋_GBK"/>
          <w:sz w:val="32"/>
        </w:rPr>
        <w:t>单位预算政府经济分类表</w:t>
      </w:r>
    </w:p>
    <w:tbl>
      <w:tblPr>
        <w:tblStyle w:val="30"/>
        <w:tblW w:w="1426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9"/>
        <w:gridCol w:w="1791"/>
        <w:gridCol w:w="1783"/>
        <w:gridCol w:w="1785"/>
        <w:gridCol w:w="1783"/>
        <w:gridCol w:w="1785"/>
        <w:gridCol w:w="1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tblHeader/>
          <w:jc w:val="center"/>
        </w:trPr>
        <w:tc>
          <w:tcPr>
            <w:tcW w:w="890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548001唐山市丰南区柳树瞿阝镇人民政府本级</w:t>
            </w:r>
          </w:p>
        </w:tc>
        <w:tc>
          <w:tcPr>
            <w:tcW w:w="5353"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tblHeader/>
          <w:jc w:val="center"/>
        </w:trPr>
        <w:tc>
          <w:tcPr>
            <w:tcW w:w="3549"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政府经济分类</w:t>
            </w:r>
          </w:p>
        </w:tc>
        <w:tc>
          <w:tcPr>
            <w:tcW w:w="10712" w:type="dxa"/>
            <w:gridSpan w:val="6"/>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tblHeader/>
          <w:jc w:val="center"/>
        </w:trPr>
        <w:tc>
          <w:tcPr>
            <w:tcW w:w="3549" w:type="dxa"/>
            <w:vMerge w:val="continue"/>
            <w:shd w:val="clear" w:color="auto" w:fill="auto"/>
            <w:vAlign w:val="center"/>
          </w:tcPr>
          <w:p/>
        </w:tc>
        <w:tc>
          <w:tcPr>
            <w:tcW w:w="17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合计</w:t>
            </w:r>
          </w:p>
        </w:tc>
        <w:tc>
          <w:tcPr>
            <w:tcW w:w="1783"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一般公共预算 拨款</w:t>
            </w:r>
          </w:p>
        </w:tc>
        <w:tc>
          <w:tcPr>
            <w:tcW w:w="1785"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基金预算拨款</w:t>
            </w:r>
          </w:p>
        </w:tc>
        <w:tc>
          <w:tcPr>
            <w:tcW w:w="1783"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国有资本经营 预算拨款</w:t>
            </w:r>
          </w:p>
        </w:tc>
        <w:tc>
          <w:tcPr>
            <w:tcW w:w="1785"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财政专户核拨</w:t>
            </w:r>
          </w:p>
        </w:tc>
        <w:tc>
          <w:tcPr>
            <w:tcW w:w="1785"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合  计</w:t>
            </w:r>
          </w:p>
        </w:tc>
        <w:tc>
          <w:tcPr>
            <w:tcW w:w="1791"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1598.14</w:t>
            </w:r>
          </w:p>
        </w:tc>
        <w:tc>
          <w:tcPr>
            <w:tcW w:w="1783"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1598.14</w:t>
            </w:r>
          </w:p>
        </w:tc>
        <w:tc>
          <w:tcPr>
            <w:tcW w:w="1785" w:type="dxa"/>
            <w:shd w:val="clear" w:color="auto" w:fill="auto"/>
            <w:vAlign w:val="center"/>
          </w:tcPr>
          <w:p>
            <w:pPr>
              <w:spacing w:line="300" w:lineRule="exact"/>
              <w:jc w:val="right"/>
              <w:rPr>
                <w:rFonts w:hint="eastAsia" w:ascii="方正书宋_GBK" w:eastAsia="方正书宋_GBK"/>
                <w:b/>
              </w:rPr>
            </w:pPr>
          </w:p>
        </w:tc>
        <w:tc>
          <w:tcPr>
            <w:tcW w:w="1783" w:type="dxa"/>
            <w:shd w:val="clear" w:color="auto" w:fill="auto"/>
            <w:vAlign w:val="center"/>
          </w:tcPr>
          <w:p>
            <w:pPr>
              <w:spacing w:line="300" w:lineRule="exact"/>
              <w:jc w:val="right"/>
              <w:rPr>
                <w:rFonts w:hint="eastAsia" w:ascii="方正书宋_GBK" w:eastAsia="方正书宋_GBK"/>
                <w:b/>
              </w:rPr>
            </w:pPr>
          </w:p>
        </w:tc>
        <w:tc>
          <w:tcPr>
            <w:tcW w:w="1785" w:type="dxa"/>
            <w:shd w:val="clear" w:color="auto" w:fill="auto"/>
            <w:vAlign w:val="center"/>
          </w:tcPr>
          <w:p>
            <w:pPr>
              <w:spacing w:line="300" w:lineRule="exact"/>
              <w:jc w:val="right"/>
              <w:rPr>
                <w:rFonts w:hint="eastAsia" w:ascii="方正书宋_GBK" w:eastAsia="方正书宋_GBK"/>
                <w:b/>
              </w:rPr>
            </w:pPr>
          </w:p>
        </w:tc>
        <w:tc>
          <w:tcPr>
            <w:tcW w:w="1785" w:type="dxa"/>
            <w:shd w:val="clear" w:color="auto" w:fill="auto"/>
            <w:vAlign w:val="center"/>
          </w:tcPr>
          <w:p>
            <w:pPr>
              <w:spacing w:line="300" w:lineRule="exact"/>
              <w:jc w:val="right"/>
              <w:rPr>
                <w:rFonts w:hint="eastAsia"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501机关工资福利支出</w:t>
            </w:r>
          </w:p>
        </w:tc>
        <w:tc>
          <w:tcPr>
            <w:tcW w:w="1791"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717.21</w:t>
            </w:r>
          </w:p>
        </w:tc>
        <w:tc>
          <w:tcPr>
            <w:tcW w:w="1783"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717.21</w:t>
            </w: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502机关商品和服务支出</w:t>
            </w:r>
          </w:p>
        </w:tc>
        <w:tc>
          <w:tcPr>
            <w:tcW w:w="1791"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533.01</w:t>
            </w:r>
          </w:p>
        </w:tc>
        <w:tc>
          <w:tcPr>
            <w:tcW w:w="1783"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533.01</w:t>
            </w: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503机关资本性支出（一）</w:t>
            </w:r>
          </w:p>
        </w:tc>
        <w:tc>
          <w:tcPr>
            <w:tcW w:w="1791"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86.82</w:t>
            </w:r>
          </w:p>
        </w:tc>
        <w:tc>
          <w:tcPr>
            <w:tcW w:w="1783"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86.82</w:t>
            </w: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504机关资本性支出（二）</w:t>
            </w:r>
          </w:p>
        </w:tc>
        <w:tc>
          <w:tcPr>
            <w:tcW w:w="1791"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505对事业单位经常性补助</w:t>
            </w:r>
          </w:p>
        </w:tc>
        <w:tc>
          <w:tcPr>
            <w:tcW w:w="1791"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136.50</w:t>
            </w:r>
          </w:p>
        </w:tc>
        <w:tc>
          <w:tcPr>
            <w:tcW w:w="1783"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136.50</w:t>
            </w: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506对事业单位资本性补助</w:t>
            </w:r>
          </w:p>
        </w:tc>
        <w:tc>
          <w:tcPr>
            <w:tcW w:w="1791"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507对企业补助</w:t>
            </w:r>
          </w:p>
        </w:tc>
        <w:tc>
          <w:tcPr>
            <w:tcW w:w="1791"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508对企业资本性支出</w:t>
            </w:r>
          </w:p>
        </w:tc>
        <w:tc>
          <w:tcPr>
            <w:tcW w:w="1791"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509对个人和家庭的补助</w:t>
            </w:r>
          </w:p>
        </w:tc>
        <w:tc>
          <w:tcPr>
            <w:tcW w:w="1791"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124.60</w:t>
            </w:r>
          </w:p>
        </w:tc>
        <w:tc>
          <w:tcPr>
            <w:tcW w:w="1783"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124.60</w:t>
            </w: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511债务利息及费用支出</w:t>
            </w:r>
          </w:p>
        </w:tc>
        <w:tc>
          <w:tcPr>
            <w:tcW w:w="1791"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513转移性支出</w:t>
            </w:r>
          </w:p>
        </w:tc>
        <w:tc>
          <w:tcPr>
            <w:tcW w:w="1791"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599其他支出</w:t>
            </w:r>
          </w:p>
        </w:tc>
        <w:tc>
          <w:tcPr>
            <w:tcW w:w="1791"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jc w:val="center"/>
        <w:outlineLvl w:val="4"/>
        <w:rPr>
          <w:rFonts w:hint="eastAsia" w:ascii="Times New Roman" w:hAnsi="Times New Roman"/>
          <w:sz w:val="32"/>
        </w:rPr>
      </w:pPr>
      <w:r>
        <w:rPr>
          <w:rFonts w:hint="eastAsia" w:ascii="方正小标宋_GBK" w:eastAsia="方正小标宋_GBK"/>
          <w:sz w:val="32"/>
        </w:rPr>
        <w:t>“三公”及会议培训经费预算</w:t>
      </w:r>
    </w:p>
    <w:tbl>
      <w:tblPr>
        <w:tblStyle w:val="30"/>
        <w:tblW w:w="143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5"/>
        <w:gridCol w:w="1842"/>
        <w:gridCol w:w="1816"/>
        <w:gridCol w:w="1816"/>
        <w:gridCol w:w="1816"/>
        <w:gridCol w:w="1816"/>
        <w:gridCol w:w="1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879"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548001唐山市丰南区柳树瞿阝镇人民政府本级</w:t>
            </w:r>
          </w:p>
        </w:tc>
        <w:tc>
          <w:tcPr>
            <w:tcW w:w="5442"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3405"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支出内容</w:t>
            </w:r>
          </w:p>
        </w:tc>
        <w:tc>
          <w:tcPr>
            <w:tcW w:w="10916" w:type="dxa"/>
            <w:gridSpan w:val="6"/>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3405" w:type="dxa"/>
            <w:vMerge w:val="continue"/>
            <w:shd w:val="clear" w:color="auto" w:fill="auto"/>
            <w:vAlign w:val="center"/>
          </w:tcPr>
          <w:p/>
        </w:tc>
        <w:tc>
          <w:tcPr>
            <w:tcW w:w="1842"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合计</w:t>
            </w:r>
          </w:p>
        </w:tc>
        <w:tc>
          <w:tcPr>
            <w:tcW w:w="181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一般公共预算  拨款</w:t>
            </w:r>
          </w:p>
        </w:tc>
        <w:tc>
          <w:tcPr>
            <w:tcW w:w="181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基金预算拨款</w:t>
            </w:r>
          </w:p>
        </w:tc>
        <w:tc>
          <w:tcPr>
            <w:tcW w:w="181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国有资本经营  预算拨款</w:t>
            </w:r>
          </w:p>
        </w:tc>
        <w:tc>
          <w:tcPr>
            <w:tcW w:w="181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财政专户核拨</w:t>
            </w:r>
          </w:p>
        </w:tc>
        <w:tc>
          <w:tcPr>
            <w:tcW w:w="1810"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3405"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合计</w:t>
            </w:r>
          </w:p>
        </w:tc>
        <w:tc>
          <w:tcPr>
            <w:tcW w:w="1842"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20.03</w:t>
            </w:r>
          </w:p>
        </w:tc>
        <w:tc>
          <w:tcPr>
            <w:tcW w:w="1816"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20.03</w:t>
            </w:r>
          </w:p>
        </w:tc>
        <w:tc>
          <w:tcPr>
            <w:tcW w:w="1816" w:type="dxa"/>
            <w:shd w:val="clear" w:color="auto" w:fill="auto"/>
            <w:vAlign w:val="center"/>
          </w:tcPr>
          <w:p>
            <w:pPr>
              <w:spacing w:line="300" w:lineRule="exact"/>
              <w:jc w:val="right"/>
              <w:rPr>
                <w:rFonts w:hint="eastAsia" w:ascii="方正书宋_GBK" w:eastAsia="方正书宋_GBK"/>
                <w:b/>
              </w:rPr>
            </w:pPr>
          </w:p>
        </w:tc>
        <w:tc>
          <w:tcPr>
            <w:tcW w:w="1816" w:type="dxa"/>
            <w:shd w:val="clear" w:color="auto" w:fill="auto"/>
            <w:vAlign w:val="center"/>
          </w:tcPr>
          <w:p>
            <w:pPr>
              <w:spacing w:line="300" w:lineRule="exact"/>
              <w:jc w:val="right"/>
              <w:rPr>
                <w:rFonts w:hint="eastAsia" w:ascii="方正书宋_GBK" w:eastAsia="方正书宋_GBK"/>
                <w:b/>
              </w:rPr>
            </w:pPr>
          </w:p>
        </w:tc>
        <w:tc>
          <w:tcPr>
            <w:tcW w:w="1816" w:type="dxa"/>
            <w:shd w:val="clear" w:color="auto" w:fill="auto"/>
            <w:vAlign w:val="center"/>
          </w:tcPr>
          <w:p>
            <w:pPr>
              <w:spacing w:line="300" w:lineRule="exact"/>
              <w:jc w:val="right"/>
              <w:rPr>
                <w:rFonts w:hint="eastAsia" w:ascii="方正书宋_GBK" w:eastAsia="方正书宋_GBK"/>
                <w:b/>
              </w:rPr>
            </w:pPr>
          </w:p>
        </w:tc>
        <w:tc>
          <w:tcPr>
            <w:tcW w:w="1810" w:type="dxa"/>
            <w:shd w:val="clear" w:color="auto" w:fill="auto"/>
            <w:vAlign w:val="center"/>
          </w:tcPr>
          <w:p>
            <w:pPr>
              <w:spacing w:line="300" w:lineRule="exact"/>
              <w:jc w:val="right"/>
              <w:rPr>
                <w:rFonts w:hint="eastAsia"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3405"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“三公”经费小计</w:t>
            </w:r>
          </w:p>
        </w:tc>
        <w:tc>
          <w:tcPr>
            <w:tcW w:w="1842"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20.03</w:t>
            </w:r>
          </w:p>
        </w:tc>
        <w:tc>
          <w:tcPr>
            <w:tcW w:w="1816"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20.03</w:t>
            </w:r>
          </w:p>
        </w:tc>
        <w:tc>
          <w:tcPr>
            <w:tcW w:w="1816" w:type="dxa"/>
            <w:shd w:val="clear" w:color="auto" w:fill="auto"/>
            <w:vAlign w:val="center"/>
          </w:tcPr>
          <w:p>
            <w:pPr>
              <w:spacing w:line="300" w:lineRule="exact"/>
              <w:jc w:val="right"/>
              <w:rPr>
                <w:rFonts w:hint="eastAsia" w:ascii="方正书宋_GBK" w:eastAsia="方正书宋_GBK"/>
                <w:b/>
              </w:rPr>
            </w:pPr>
          </w:p>
        </w:tc>
        <w:tc>
          <w:tcPr>
            <w:tcW w:w="1816" w:type="dxa"/>
            <w:shd w:val="clear" w:color="auto" w:fill="auto"/>
            <w:vAlign w:val="center"/>
          </w:tcPr>
          <w:p>
            <w:pPr>
              <w:spacing w:line="300" w:lineRule="exact"/>
              <w:jc w:val="right"/>
              <w:rPr>
                <w:rFonts w:hint="eastAsia" w:ascii="方正书宋_GBK" w:eastAsia="方正书宋_GBK"/>
                <w:b/>
              </w:rPr>
            </w:pPr>
          </w:p>
        </w:tc>
        <w:tc>
          <w:tcPr>
            <w:tcW w:w="1816" w:type="dxa"/>
            <w:shd w:val="clear" w:color="auto" w:fill="auto"/>
            <w:vAlign w:val="center"/>
          </w:tcPr>
          <w:p>
            <w:pPr>
              <w:spacing w:line="300" w:lineRule="exact"/>
              <w:jc w:val="right"/>
              <w:rPr>
                <w:rFonts w:hint="eastAsia" w:ascii="方正书宋_GBK" w:eastAsia="方正书宋_GBK"/>
                <w:b/>
              </w:rPr>
            </w:pPr>
          </w:p>
        </w:tc>
        <w:tc>
          <w:tcPr>
            <w:tcW w:w="1810" w:type="dxa"/>
            <w:shd w:val="clear" w:color="auto" w:fill="auto"/>
            <w:vAlign w:val="center"/>
          </w:tcPr>
          <w:p>
            <w:pPr>
              <w:spacing w:line="300" w:lineRule="exact"/>
              <w:jc w:val="right"/>
              <w:rPr>
                <w:rFonts w:hint="eastAsia"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340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一、因公出国（境）费</w:t>
            </w:r>
          </w:p>
        </w:tc>
        <w:tc>
          <w:tcPr>
            <w:tcW w:w="1842"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0"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340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1842"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14.90</w:t>
            </w:r>
          </w:p>
        </w:tc>
        <w:tc>
          <w:tcPr>
            <w:tcW w:w="1816"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14.90</w:t>
            </w:r>
          </w:p>
        </w:tc>
        <w:tc>
          <w:tcPr>
            <w:tcW w:w="1816"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0"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340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    其中：公务用车购置费</w:t>
            </w:r>
          </w:p>
        </w:tc>
        <w:tc>
          <w:tcPr>
            <w:tcW w:w="1842"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0"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340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          公务用车运行维护费</w:t>
            </w:r>
          </w:p>
        </w:tc>
        <w:tc>
          <w:tcPr>
            <w:tcW w:w="1842"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14.90</w:t>
            </w:r>
          </w:p>
        </w:tc>
        <w:tc>
          <w:tcPr>
            <w:tcW w:w="1816"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14.90</w:t>
            </w:r>
          </w:p>
        </w:tc>
        <w:tc>
          <w:tcPr>
            <w:tcW w:w="1816"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0"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340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三、公务接待费</w:t>
            </w:r>
          </w:p>
        </w:tc>
        <w:tc>
          <w:tcPr>
            <w:tcW w:w="1842"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5.13</w:t>
            </w:r>
          </w:p>
        </w:tc>
        <w:tc>
          <w:tcPr>
            <w:tcW w:w="1816"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5.13</w:t>
            </w:r>
          </w:p>
        </w:tc>
        <w:tc>
          <w:tcPr>
            <w:tcW w:w="1816"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0"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340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四、会议费</w:t>
            </w:r>
          </w:p>
        </w:tc>
        <w:tc>
          <w:tcPr>
            <w:tcW w:w="1842"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0"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340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五、培训费</w:t>
            </w:r>
          </w:p>
        </w:tc>
        <w:tc>
          <w:tcPr>
            <w:tcW w:w="1842"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6" w:type="dxa"/>
            <w:shd w:val="clear" w:color="auto" w:fill="auto"/>
            <w:vAlign w:val="center"/>
          </w:tcPr>
          <w:p>
            <w:pPr>
              <w:spacing w:line="300" w:lineRule="exact"/>
              <w:jc w:val="right"/>
              <w:rPr>
                <w:rFonts w:hint="eastAsia" w:ascii="方正书宋_GBK" w:eastAsia="方正书宋_GBK"/>
              </w:rPr>
            </w:pPr>
          </w:p>
        </w:tc>
        <w:tc>
          <w:tcPr>
            <w:tcW w:w="1810" w:type="dxa"/>
            <w:shd w:val="clear" w:color="auto" w:fill="auto"/>
            <w:vAlign w:val="center"/>
          </w:tcPr>
          <w:p>
            <w:pPr>
              <w:spacing w:line="300" w:lineRule="exact"/>
              <w:jc w:val="right"/>
              <w:rPr>
                <w:rFonts w:hint="eastAsia"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ind w:left="0" w:firstLine="2420" w:firstLineChars="550"/>
        <w:outlineLvl w:val="3"/>
      </w:pPr>
      <w:bookmarkStart w:id="5" w:name="_Toc49988626"/>
      <w:r>
        <w:rPr>
          <w:rFonts w:ascii="方正小标宋_GBK" w:eastAsia="方正小标宋_GBK" w:cs="方正小标宋_GBK"/>
          <w:b w:val="0"/>
          <w:color w:val="000000"/>
          <w:sz w:val="44"/>
        </w:rPr>
        <w:t>一、唐山市丰南区柳树瞿阝镇人民政府本级收支预算</w:t>
      </w:r>
      <w:bookmarkEnd w:id="5"/>
    </w:p>
    <w:p>
      <w:pPr>
        <w:spacing w:before="0" w:after="0" w:line="240" w:lineRule="auto"/>
        <w:ind w:firstLine="0"/>
        <w:jc w:val="center"/>
        <w:outlineLvl w:val="4"/>
      </w:pPr>
      <w:r>
        <w:rPr>
          <w:rFonts w:ascii="方正小标宋_GBK" w:eastAsia="方正小标宋_GBK" w:cs="方正小标宋_GBK"/>
          <w:b w:val="0"/>
          <w:color w:val="000000"/>
          <w:sz w:val="44"/>
        </w:rPr>
        <w:t>唐山市丰南区柳树瞿阝镇人民政府本级202</w:t>
      </w:r>
      <w:r>
        <w:rPr>
          <w:rFonts w:hint="eastAsia" w:ascii="方正小标宋_GBK" w:eastAsia="方正小标宋_GBK" w:cs="方正小标宋_GBK"/>
          <w:b w:val="0"/>
          <w:color w:val="000000"/>
          <w:sz w:val="44"/>
          <w:lang w:val="en-US" w:eastAsia="zh-CN"/>
        </w:rPr>
        <w:t>1</w:t>
      </w:r>
      <w:r>
        <w:rPr>
          <w:rFonts w:asci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按照《预算法》、《地方预决算公开操作规程》和《关于进一步推进预算公开工作的实施意见》规定，现将唐山市丰南区柳树瞿阝镇人民政府本级202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pStyle w:val="42"/>
      </w:pPr>
      <w:r>
        <w:rPr>
          <w:rFonts w:ascii="方正楷体_GBK" w:eastAsia="方正楷体_GBK" w:cs="方正楷体_GBK"/>
          <w:b/>
          <w:color w:val="000000"/>
          <w:sz w:val="32"/>
        </w:rPr>
        <w:t>单位职责：</w:t>
      </w:r>
      <w:r>
        <w:t xml:space="preserve">根据《唐山市丰南区柳树瞿阝镇人民政府职能配置、内设机构和人员编制规定》，唐山市丰南区柳树瞿阝镇人民政府本级的主要职责是：1、党政综合办公室（财政所）。  负责机关文电运转、综合协调、政务值班、会务组织、信息反馈、档案管理、保密机要、后勤保障等日常工作；负责监督检查和指导所属单位和行政村的档案工作；负责政府采购和招投标工作。  负责镇政府年度预、决算管理并组织预算执行；协助税务机关和非税收入执收执罚部门征缴财政收入；负责镇财政管理的涉农补贴类和项目类资金管理、监督，组织开展绩效评价；管理镇行政事业单位国有资产及政府性债权债务；负责镇行政事业单位财务管理。 </w:t>
      </w:r>
    </w:p>
    <w:p>
      <w:pPr>
        <w:pStyle w:val="42"/>
      </w:pPr>
      <w:r>
        <w:t>2、党建工作办公室（人大主席团办公室）。负责党的建设、党员队伍建设、老干部、人才工作；负责非公有制企业和社会组织党建工作；负责统一战线、民族宗教工作；负责机构编制管理、人事和工资福利管理工作；负责党务公开工作；负责工会有关工作；负责精准扶贫脱贫相关工作；负责组织开展镇村两级文体活动，加强镇村两级文体队伍建设，并发现培养文体人才，协助党委、政府搞好镇村两级文体设施建设，管理保护本镇内文物，挖掘保护本镇内非物质文化遗产；负责妇联有关工作；负责移民、政协、人大、共青团有关工作。</w:t>
      </w:r>
    </w:p>
    <w:p>
      <w:pPr>
        <w:pStyle w:val="42"/>
      </w:pPr>
      <w:r>
        <w:t>3、应急管理办公室。 负责招商引资、项目建设、内外贸易和市场主体培育工作；负责统计有关工作；负责村容村貌优化、人居环境改善、环境保护治理、乱堆乱放整治工作；负责消防、防灾减灾工作；依法做好突发事件应对工作、制定本级突发事件应急预案、组织开展应急演练；按照职责分工和相关预案开展突发环境事件应急处置工作，按照有关规定向上级报告；负责乡道村道建设、养护和管理工作，负责乡村道路交通安全监督管理工作。</w:t>
      </w:r>
    </w:p>
    <w:p>
      <w:pPr>
        <w:pStyle w:val="42"/>
      </w:pPr>
      <w:r>
        <w:t>4、自然资源和生态环境办公室。</w:t>
      </w:r>
    </w:p>
    <w:p>
      <w:pPr>
        <w:pStyle w:val="42"/>
      </w:pPr>
      <w:r>
        <w:t>负责加强党对农村经济建设的领导，巩固和加强农业基础地位；根据我镇经济发展战略，会同有关部门拟定全镇经济发展规划并制定具体政策和措施；负责加强生产经营单位安全生产状况的监督检查，协助上级有关部门依法履行安全生产监督管理职责；负责自然资源保护和监管工作；负责土壤污染防治和安全利用工作；负责大气污染和扬尘防治工作；落实属地监管责任，做好禁止露天焚烧秸秆工作；做好“散乱污”企业综合整治工作；负责河湖的水资源保护、水域岸线管理、水污染防治、水环境治理等工作，协助有关部门做好地下水相关管理和监督工作。</w:t>
      </w:r>
    </w:p>
    <w:p>
      <w:pPr>
        <w:pStyle w:val="42"/>
      </w:pPr>
      <w:r>
        <w:t>5、综合行政执法队。负责制定社会治安综合治理规划，组织社会治安防控体系建设，开展基层平安创建活动及各种形式的治安防范活动；组织群众开展各种形式的治安防范活动和军民、警民联防活动；指导、帮助村民委员会做好社会治安综合治理工作；加强群防群治组织建设，做好防范邪教工作；协调有关部门做好未成年人的保护、社区戒毒和社区康复工作；负责整合各类网格和端口资源，统筹网格内党的建设、社会保障、综合治理、应急管理、生态环境保护等多个领域网格，实现“多网合一”，打造“全科”网格；强化信息共享和技术支撑，建立上下贯通、全面覆盖的一体化综合指挥和信息化网络平台，将上级相关部门的视频监控和信息化网络平台等接入基层综合指挥平台；及时收集排查出的民生诉求、矛盾纠纷、问题隐患等信息，并进行汇总梳理、分析研判，根据事件类别和情况，派发给相关职能机构进行处置,或按程序上报处置；协助有关部门查处传销等违法行为；负责养犬日常监督管理工作，联系协调执法机关及时处理养犬管理工作中的问题。</w:t>
      </w:r>
    </w:p>
    <w:p>
      <w:pPr>
        <w:pStyle w:val="42"/>
      </w:pPr>
      <w:r>
        <w:t>6、行政综合服务中心。  负责基层政权和业务指导工作；负责“互联网＋政务服务”有关工作；负责相关民生保障工作；负责信用体系建设有关工作；开展就业宣传和就业服务工作；负责城乡居民基本养老保险和基本医疗保障工作；组织实施居家养老服务工作；负责人口卫生健康工作；负责爱国卫生日常工作；负责传染病防治工作；组织开展群众性卫生活动，进行预防传染病的健康教育；负责残疾人保障相关工作。</w:t>
      </w:r>
    </w:p>
    <w:p>
      <w:pPr>
        <w:pStyle w:val="42"/>
      </w:pPr>
      <w:r>
        <w:t>7、农业综合服务中心。 负责基本农田保护管理工作；负责农产品质量安全监管工作、加强农产品质量安全知识的宣传，及时处理并上报有关单位和个人报告的农产品质量安全事故；依法组织群众协助做好动物疫病预防与控制工作，组织饲养动物的单位和个人做好强制免疫工作；引导和扶持农业机械化有关工作；负责组织当地农业生产经营组织和农业生产者对农业有害生物实施综合治理；负责辖区农民负担监管工作，组织开展农民负担专项检查；按照职责分工加强畜禽遗传资源保护，协助有关部门做好辖区畜禽养殖污染防治工作；加强辖区内的水土保持工作；负责农村供水用水管理等相关工作；负责林木防火工作；组织开展全民义务植树、古树名木保护利用工作；负责辖区内农村集体资产管理的指导和监督，按分工和权限负责村集体财务管理工作；负责辖区内农村土地承包管理及经营纠纷调解相关工作；负责农村合作经济经营管理工作，农村合作经济组织财务会计工作，落实“双代管”制度；承担农村合作经济组织的内部审计工作。</w:t>
      </w:r>
    </w:p>
    <w:p>
      <w:pPr>
        <w:pStyle w:val="42"/>
      </w:pPr>
      <w:r>
        <w:t>8、退役军人服务站。负责拥军优属、退役军人服务等工作；负责宣传和落实退役士兵相关政策，培树就业创业先进典型；负责收集退役士兵基本情况，组织开展职业教育培训，提供就业创业指导、咨询和服务；建立精准帮扶责任制，开展常态化走访慰问、帮扶解困、化解矛盾和思想政治工作；配合有关部门做好军队退役人员来信、来访工作。</w:t>
      </w:r>
    </w:p>
    <w:p>
      <w:pPr>
        <w:spacing w:before="0" w:after="0" w:line="240" w:lineRule="auto"/>
        <w:ind w:firstLine="640"/>
        <w:jc w:val="left"/>
        <w:outlineLvl w:val="9"/>
      </w:pPr>
    </w:p>
    <w:p>
      <w:pPr>
        <w:pStyle w:val="43"/>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30"/>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35"/>
            </w:pPr>
            <w:r>
              <w:t>单位名称</w:t>
            </w:r>
          </w:p>
        </w:tc>
        <w:tc>
          <w:tcPr>
            <w:tcW w:w="1843" w:type="dxa"/>
            <w:vAlign w:val="center"/>
          </w:tcPr>
          <w:p>
            <w:pPr>
              <w:pStyle w:val="35"/>
            </w:pPr>
            <w:r>
              <w:t>单位性质</w:t>
            </w:r>
          </w:p>
        </w:tc>
        <w:tc>
          <w:tcPr>
            <w:tcW w:w="2126" w:type="dxa"/>
            <w:vAlign w:val="center"/>
          </w:tcPr>
          <w:p>
            <w:pPr>
              <w:pStyle w:val="35"/>
            </w:pPr>
            <w:r>
              <w:t>单位规格</w:t>
            </w:r>
          </w:p>
        </w:tc>
        <w:tc>
          <w:tcPr>
            <w:tcW w:w="3827" w:type="dxa"/>
            <w:vAlign w:val="center"/>
          </w:tcPr>
          <w:p>
            <w:pPr>
              <w:pStyle w:val="3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37"/>
            </w:pPr>
            <w:r>
              <w:t>唐山市丰南区柳树瞿阝镇人民政府本级</w:t>
            </w:r>
          </w:p>
        </w:tc>
        <w:tc>
          <w:tcPr>
            <w:tcW w:w="1843" w:type="dxa"/>
            <w:vAlign w:val="center"/>
          </w:tcPr>
          <w:p>
            <w:pPr>
              <w:pStyle w:val="36"/>
            </w:pPr>
            <w:r>
              <w:t>行政</w:t>
            </w:r>
          </w:p>
        </w:tc>
        <w:tc>
          <w:tcPr>
            <w:tcW w:w="2126" w:type="dxa"/>
            <w:vAlign w:val="center"/>
          </w:tcPr>
          <w:p>
            <w:pPr>
              <w:pStyle w:val="36"/>
            </w:pPr>
            <w:r>
              <w:t>正科级</w:t>
            </w:r>
          </w:p>
        </w:tc>
        <w:tc>
          <w:tcPr>
            <w:tcW w:w="3827" w:type="dxa"/>
            <w:vAlign w:val="center"/>
          </w:tcPr>
          <w:p>
            <w:pPr>
              <w:pStyle w:val="36"/>
            </w:pPr>
            <w:r>
              <w:t>财政拨款</w:t>
            </w:r>
          </w:p>
        </w:tc>
      </w:tr>
    </w:tbl>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pPr>
      <w:r>
        <w:rPr>
          <w:rFonts w:ascii="黑体" w:eastAsia="黑体" w:cs="黑体"/>
          <w:color w:val="000000"/>
          <w:sz w:val="32"/>
        </w:rPr>
        <w:t>二、单位预算安排的总体情况</w:t>
      </w:r>
    </w:p>
    <w:p>
      <w:pPr>
        <w:spacing w:line="500" w:lineRule="exact"/>
        <w:ind w:firstLine="560" w:firstLineChars="200"/>
        <w:jc w:val="left"/>
        <w:rPr>
          <w:rFonts w:ascii="Times New Roman" w:hAnsi="Times New Roman"/>
          <w:color w:val="000000"/>
          <w:sz w:val="28"/>
        </w:rPr>
      </w:pPr>
      <w:r>
        <w:rPr>
          <w:rFonts w:ascii="Times New Roman" w:hAnsi="Times New Roman" w:eastAsia="方正仿宋_GBK" w:cs="Times New Roman"/>
          <w:b w:val="0"/>
          <w:color w:val="000000"/>
          <w:sz w:val="28"/>
        </w:rPr>
        <w:t>按照预算管理有关规定，目前我区单位预算的编制实行综合预算管理，即全部收入和支出都反映在预算中。</w:t>
      </w:r>
      <w:r>
        <w:rPr>
          <w:rFonts w:hint="eastAsia" w:ascii="Times New Roman" w:hAnsi="Times New Roman" w:eastAsia="方正仿宋_GBK"/>
          <w:color w:val="000000"/>
          <w:sz w:val="28"/>
        </w:rPr>
        <w:t>丰南区</w:t>
      </w:r>
      <w:r>
        <w:rPr>
          <w:rFonts w:ascii="Times New Roman" w:hAnsi="Times New Roman" w:eastAsia="方正仿宋_GBK"/>
          <w:color w:val="000000"/>
          <w:sz w:val="28"/>
        </w:rPr>
        <w:t>柳树瞿阝镇人民政府</w:t>
      </w:r>
      <w:r>
        <w:rPr>
          <w:rFonts w:hint="eastAsia" w:ascii="Times New Roman" w:hAnsi="Times New Roman" w:eastAsia="方正仿宋_GBK"/>
          <w:color w:val="000000"/>
          <w:sz w:val="28"/>
        </w:rPr>
        <w:t>本级</w:t>
      </w:r>
      <w:r>
        <w:rPr>
          <w:rFonts w:ascii="Times New Roman" w:hAnsi="Times New Roman" w:eastAsia="方正仿宋_GBK"/>
          <w:color w:val="000000"/>
          <w:sz w:val="28"/>
        </w:rPr>
        <w:t>的</w:t>
      </w:r>
      <w:r>
        <w:rPr>
          <w:rFonts w:hint="eastAsia" w:ascii="Times New Roman" w:hAnsi="Times New Roman" w:eastAsia="方正仿宋_GBK"/>
          <w:color w:val="000000"/>
          <w:sz w:val="28"/>
        </w:rPr>
        <w:t>收支包含在单位预算中。</w:t>
      </w:r>
    </w:p>
    <w:p>
      <w:pPr>
        <w:spacing w:before="0" w:after="0" w:line="500" w:lineRule="exact"/>
        <w:ind w:left="0" w:firstLine="700" w:firstLineChars="250"/>
        <w:jc w:val="left"/>
        <w:outlineLvl w:val="9"/>
        <w:rPr>
          <w:rFonts w:ascii="Times New Roman" w:hAnsi="Times New Roman" w:eastAsia="方正仿宋_GBK" w:cs="Times New Roman"/>
          <w:b w:val="0"/>
          <w:color w:val="000000"/>
          <w:sz w:val="28"/>
        </w:rPr>
      </w:pPr>
    </w:p>
    <w:p>
      <w:pPr>
        <w:spacing w:line="360" w:lineRule="auto"/>
        <w:ind w:firstLine="560" w:firstLineChars="200"/>
        <w:jc w:val="left"/>
        <w:rPr>
          <w:rFonts w:eastAsia="方正仿宋_GBK"/>
          <w:color w:val="000000"/>
          <w:sz w:val="28"/>
        </w:rPr>
      </w:pPr>
      <w:r>
        <w:rPr>
          <w:rFonts w:hint="eastAsia" w:eastAsia="方正仿宋_GBK"/>
          <w:color w:val="000000"/>
          <w:sz w:val="28"/>
        </w:rPr>
        <w:t>（一）收入说明</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202</w:t>
      </w:r>
      <w:r>
        <w:rPr>
          <w:rFonts w:hint="eastAsia" w:ascii="Times New Roman" w:hAnsi="Times New Roman" w:eastAsia="方正仿宋_GBK"/>
          <w:color w:val="000000"/>
          <w:sz w:val="28"/>
          <w:lang w:val="en-US" w:eastAsia="zh-CN"/>
        </w:rPr>
        <w:t>1</w:t>
      </w:r>
      <w:r>
        <w:rPr>
          <w:rFonts w:hint="eastAsia" w:ascii="Times New Roman" w:hAnsi="Times New Roman" w:eastAsia="方正仿宋_GBK"/>
          <w:color w:val="000000"/>
          <w:sz w:val="28"/>
        </w:rPr>
        <w:t>年单位预算收入</w:t>
      </w:r>
      <w:r>
        <w:rPr>
          <w:rFonts w:ascii="Times New Roman" w:hAnsi="Times New Roman" w:eastAsia="方正仿宋_GBK"/>
          <w:color w:val="000000"/>
          <w:sz w:val="28"/>
        </w:rPr>
        <w:t>15</w:t>
      </w:r>
      <w:r>
        <w:rPr>
          <w:rFonts w:hint="eastAsia" w:ascii="Times New Roman" w:hAnsi="Times New Roman" w:eastAsia="方正仿宋_GBK"/>
          <w:color w:val="000000"/>
          <w:sz w:val="28"/>
          <w:lang w:val="en-US" w:eastAsia="zh-CN"/>
        </w:rPr>
        <w:t>98.14</w:t>
      </w:r>
      <w:r>
        <w:rPr>
          <w:rFonts w:hint="eastAsia" w:ascii="Times New Roman" w:hAnsi="Times New Roman" w:eastAsia="方正仿宋_GBK"/>
          <w:color w:val="000000"/>
          <w:sz w:val="28"/>
        </w:rPr>
        <w:t>万元，其中：一般公共预算拨款</w:t>
      </w:r>
      <w:r>
        <w:rPr>
          <w:rFonts w:hint="eastAsia" w:ascii="Times New Roman" w:hAnsi="Times New Roman" w:eastAsia="方正仿宋_GBK"/>
          <w:color w:val="000000"/>
          <w:sz w:val="28"/>
          <w:lang w:val="en-US" w:eastAsia="zh-CN"/>
        </w:rPr>
        <w:t>1598.14</w:t>
      </w:r>
      <w:r>
        <w:rPr>
          <w:rFonts w:hint="eastAsia" w:ascii="Times New Roman" w:hAnsi="Times New Roman" w:eastAsia="方正仿宋_GBK"/>
          <w:color w:val="000000"/>
          <w:sz w:val="28"/>
        </w:rPr>
        <w:t>万元</w:t>
      </w:r>
      <w:r>
        <w:rPr>
          <w:rFonts w:ascii="Times New Roman" w:hAnsi="Times New Roman" w:eastAsia="方正仿宋_GBK"/>
          <w:color w:val="000000"/>
          <w:sz w:val="28"/>
        </w:rPr>
        <w:t>，</w:t>
      </w:r>
      <w:r>
        <w:rPr>
          <w:rFonts w:hint="eastAsia" w:ascii="Times New Roman" w:hAnsi="Times New Roman" w:eastAsia="方正仿宋_GBK"/>
          <w:color w:val="000000"/>
          <w:sz w:val="28"/>
        </w:rPr>
        <w:t>政府性基金预算拨款</w:t>
      </w:r>
      <w:r>
        <w:rPr>
          <w:rFonts w:ascii="Times New Roman" w:hAnsi="Times New Roman" w:eastAsia="方正仿宋_GBK"/>
          <w:color w:val="000000"/>
          <w:sz w:val="28"/>
        </w:rPr>
        <w:t>0</w:t>
      </w:r>
      <w:r>
        <w:rPr>
          <w:rFonts w:hint="eastAsia" w:ascii="Times New Roman" w:hAnsi="Times New Roman" w:eastAsia="方正仿宋_GBK"/>
          <w:color w:val="000000"/>
          <w:sz w:val="28"/>
        </w:rPr>
        <w:t>万元，国有资本经营预算拨款</w:t>
      </w:r>
      <w:r>
        <w:rPr>
          <w:rFonts w:ascii="Times New Roman" w:hAnsi="Times New Roman" w:eastAsia="方正仿宋_GBK"/>
          <w:color w:val="000000"/>
          <w:sz w:val="28"/>
        </w:rPr>
        <w:t>0</w:t>
      </w:r>
      <w:r>
        <w:rPr>
          <w:rFonts w:hint="eastAsia" w:ascii="Times New Roman" w:hAnsi="Times New Roman" w:eastAsia="方正仿宋_GBK"/>
          <w:color w:val="000000"/>
          <w:sz w:val="28"/>
        </w:rPr>
        <w:t>万元，财政专户核拨</w:t>
      </w:r>
      <w:r>
        <w:rPr>
          <w:rFonts w:ascii="Times New Roman" w:hAnsi="Times New Roman" w:eastAsia="方正仿宋_GBK"/>
          <w:color w:val="000000"/>
          <w:sz w:val="28"/>
        </w:rPr>
        <w:t>0</w:t>
      </w:r>
      <w:r>
        <w:rPr>
          <w:rFonts w:hint="eastAsia" w:ascii="Times New Roman" w:hAnsi="Times New Roman" w:eastAsia="方正仿宋_GBK"/>
          <w:color w:val="000000"/>
          <w:sz w:val="28"/>
        </w:rPr>
        <w:t>万元，单位资金</w:t>
      </w:r>
      <w:r>
        <w:rPr>
          <w:rFonts w:ascii="Times New Roman" w:hAnsi="Times New Roman" w:eastAsia="方正仿宋_GBK"/>
          <w:color w:val="000000"/>
          <w:sz w:val="28"/>
        </w:rPr>
        <w:t>0</w:t>
      </w:r>
      <w:r>
        <w:rPr>
          <w:rFonts w:hint="eastAsia" w:ascii="Times New Roman" w:hAnsi="Times New Roman" w:eastAsia="方正仿宋_GBK"/>
          <w:color w:val="000000"/>
          <w:sz w:val="28"/>
        </w:rPr>
        <w:t>万元。</w:t>
      </w:r>
    </w:p>
    <w:p>
      <w:pPr>
        <w:spacing w:line="360" w:lineRule="auto"/>
        <w:ind w:firstLine="560" w:firstLineChars="200"/>
        <w:jc w:val="left"/>
        <w:rPr>
          <w:rFonts w:ascii="Times New Roman" w:hAnsi="Times New Roman" w:eastAsia="方正仿宋_GBK"/>
          <w:color w:val="000000"/>
          <w:sz w:val="28"/>
        </w:rPr>
      </w:pPr>
    </w:p>
    <w:p>
      <w:pPr>
        <w:spacing w:line="360" w:lineRule="auto"/>
        <w:ind w:firstLine="560" w:firstLineChars="200"/>
        <w:rPr>
          <w:rFonts w:hint="eastAsia" w:eastAsia="方正仿宋_GBK"/>
          <w:color w:val="000000"/>
          <w:sz w:val="28"/>
        </w:rPr>
      </w:pPr>
      <w:r>
        <w:rPr>
          <w:rFonts w:hint="eastAsia" w:eastAsia="方正仿宋_GBK"/>
          <w:color w:val="000000"/>
          <w:sz w:val="28"/>
        </w:rPr>
        <w:t>（二）支出说明</w:t>
      </w:r>
    </w:p>
    <w:p>
      <w:pPr>
        <w:spacing w:line="360" w:lineRule="auto"/>
        <w:ind w:firstLine="560" w:firstLineChars="200"/>
        <w:jc w:val="left"/>
        <w:rPr>
          <w:rFonts w:hint="eastAsia" w:eastAsia="方正仿宋_GBK"/>
          <w:color w:val="000000"/>
          <w:sz w:val="28"/>
        </w:rPr>
      </w:pPr>
      <w:r>
        <w:rPr>
          <w:rFonts w:hint="eastAsia" w:ascii="Times New Roman" w:hAnsi="Times New Roman" w:eastAsia="方正仿宋_GBK"/>
          <w:color w:val="000000"/>
          <w:sz w:val="28"/>
        </w:rPr>
        <w:t>202</w:t>
      </w:r>
      <w:r>
        <w:rPr>
          <w:rFonts w:hint="eastAsia" w:ascii="Times New Roman" w:hAnsi="Times New Roman" w:eastAsia="方正仿宋_GBK"/>
          <w:color w:val="000000"/>
          <w:sz w:val="28"/>
          <w:lang w:val="en-US" w:eastAsia="zh-CN"/>
        </w:rPr>
        <w:t>1</w:t>
      </w:r>
      <w:r>
        <w:rPr>
          <w:rFonts w:hint="eastAsia" w:ascii="Times New Roman" w:hAnsi="Times New Roman" w:eastAsia="方正仿宋_GBK"/>
          <w:color w:val="000000"/>
          <w:sz w:val="28"/>
        </w:rPr>
        <w:t>年单位预算支出</w:t>
      </w:r>
      <w:r>
        <w:rPr>
          <w:rFonts w:ascii="Times New Roman" w:hAnsi="Times New Roman" w:eastAsia="方正仿宋_GBK"/>
          <w:color w:val="000000"/>
          <w:sz w:val="28"/>
        </w:rPr>
        <w:t>15</w:t>
      </w:r>
      <w:r>
        <w:rPr>
          <w:rFonts w:hint="eastAsia" w:ascii="Times New Roman" w:hAnsi="Times New Roman" w:eastAsia="方正仿宋_GBK"/>
          <w:color w:val="000000"/>
          <w:sz w:val="28"/>
          <w:lang w:val="en-US" w:eastAsia="zh-CN"/>
        </w:rPr>
        <w:t>98.14</w:t>
      </w:r>
      <w:r>
        <w:rPr>
          <w:rFonts w:hint="eastAsia" w:ascii="Times New Roman" w:hAnsi="Times New Roman" w:eastAsia="方正仿宋_GBK"/>
          <w:color w:val="000000"/>
          <w:sz w:val="28"/>
        </w:rPr>
        <w:t>万元，其中：人员经费</w:t>
      </w:r>
      <w:r>
        <w:rPr>
          <w:rFonts w:hint="eastAsia" w:ascii="Times New Roman" w:hAnsi="Times New Roman" w:eastAsia="方正仿宋_GBK"/>
          <w:color w:val="000000"/>
          <w:sz w:val="28"/>
          <w:lang w:val="en-US" w:eastAsia="zh-CN"/>
        </w:rPr>
        <w:t>898.61</w:t>
      </w:r>
      <w:r>
        <w:rPr>
          <w:rFonts w:hint="eastAsia" w:ascii="Times New Roman" w:hAnsi="Times New Roman" w:eastAsia="方正仿宋_GBK"/>
          <w:color w:val="000000"/>
          <w:sz w:val="28"/>
        </w:rPr>
        <w:t>万元，日常公用经费</w:t>
      </w:r>
      <w:r>
        <w:rPr>
          <w:rFonts w:hint="eastAsia" w:ascii="Times New Roman" w:hAnsi="Times New Roman" w:eastAsia="方正仿宋_GBK"/>
          <w:color w:val="000000"/>
          <w:sz w:val="28"/>
          <w:lang w:val="en-US" w:eastAsia="zh-CN"/>
        </w:rPr>
        <w:t>130.84</w:t>
      </w:r>
      <w:r>
        <w:rPr>
          <w:rFonts w:hint="eastAsia" w:ascii="Times New Roman" w:hAnsi="Times New Roman" w:eastAsia="方正仿宋_GBK"/>
          <w:color w:val="000000"/>
          <w:sz w:val="28"/>
        </w:rPr>
        <w:t>万元，项目支出</w:t>
      </w:r>
      <w:r>
        <w:rPr>
          <w:rFonts w:hint="eastAsia" w:ascii="Times New Roman" w:hAnsi="Times New Roman" w:eastAsia="方正仿宋_GBK"/>
          <w:color w:val="000000"/>
          <w:sz w:val="28"/>
          <w:lang w:val="en-US" w:eastAsia="zh-CN"/>
        </w:rPr>
        <w:t>568.69</w:t>
      </w:r>
      <w:r>
        <w:rPr>
          <w:rFonts w:hint="eastAsia" w:ascii="Times New Roman" w:hAnsi="Times New Roman" w:eastAsia="方正仿宋_GBK"/>
          <w:color w:val="000000"/>
          <w:sz w:val="28"/>
        </w:rPr>
        <w:t>万元。</w:t>
      </w:r>
    </w:p>
    <w:p>
      <w:pPr>
        <w:spacing w:line="360" w:lineRule="auto"/>
        <w:ind w:firstLine="560" w:firstLineChars="200"/>
        <w:rPr>
          <w:rFonts w:hint="eastAsia" w:eastAsia="方正仿宋_GBK"/>
          <w:color w:val="000000"/>
          <w:sz w:val="28"/>
        </w:rPr>
      </w:pPr>
      <w:r>
        <w:rPr>
          <w:rFonts w:hint="eastAsia" w:eastAsia="方正仿宋_GBK"/>
          <w:color w:val="000000"/>
          <w:sz w:val="28"/>
        </w:rPr>
        <w:t>（三）比上年增减情况</w:t>
      </w:r>
    </w:p>
    <w:p>
      <w:pPr>
        <w:spacing w:line="360" w:lineRule="auto"/>
        <w:ind w:firstLine="560" w:firstLineChars="200"/>
        <w:jc w:val="left"/>
        <w:rPr>
          <w:rFonts w:hint="eastAsia" w:eastAsia="方正仿宋_GBK"/>
          <w:color w:val="000000"/>
          <w:sz w:val="28"/>
          <w:highlight w:val="none"/>
        </w:rPr>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年单位预算较202</w:t>
      </w:r>
      <w:r>
        <w:rPr>
          <w:rFonts w:hint="eastAsia" w:eastAsia="方正仿宋_GBK"/>
          <w:color w:val="000000"/>
          <w:sz w:val="28"/>
          <w:lang w:val="en-US" w:eastAsia="zh-CN"/>
        </w:rPr>
        <w:t>0</w:t>
      </w:r>
      <w:r>
        <w:rPr>
          <w:rFonts w:hint="eastAsia" w:eastAsia="方正仿宋_GBK"/>
          <w:color w:val="000000"/>
          <w:sz w:val="28"/>
        </w:rPr>
        <w:t>年</w:t>
      </w:r>
      <w:r>
        <w:rPr>
          <w:rFonts w:hint="eastAsia" w:eastAsia="方正仿宋_GBK"/>
          <w:color w:val="000000"/>
          <w:sz w:val="28"/>
          <w:highlight w:val="none"/>
          <w:lang w:val="en-US" w:eastAsia="zh-CN"/>
        </w:rPr>
        <w:t>增加57.77</w:t>
      </w:r>
      <w:r>
        <w:rPr>
          <w:rFonts w:hint="eastAsia" w:eastAsia="方正仿宋_GBK"/>
          <w:color w:val="000000"/>
          <w:sz w:val="28"/>
          <w:highlight w:val="none"/>
        </w:rPr>
        <w:t>万元，其中：人员经费</w:t>
      </w:r>
      <w:r>
        <w:rPr>
          <w:rFonts w:hint="eastAsia" w:eastAsia="方正仿宋_GBK"/>
          <w:color w:val="000000"/>
          <w:sz w:val="28"/>
          <w:highlight w:val="none"/>
          <w:lang w:val="en-US" w:eastAsia="zh-CN"/>
        </w:rPr>
        <w:t>增加80.69</w:t>
      </w:r>
      <w:r>
        <w:rPr>
          <w:rFonts w:hint="eastAsia" w:eastAsia="方正仿宋_GBK"/>
          <w:color w:val="000000"/>
          <w:sz w:val="28"/>
          <w:highlight w:val="none"/>
        </w:rPr>
        <w:t>万元，日常公用经费</w:t>
      </w:r>
      <w:r>
        <w:rPr>
          <w:rFonts w:hint="eastAsia" w:eastAsia="方正仿宋_GBK"/>
          <w:color w:val="000000"/>
          <w:sz w:val="28"/>
          <w:highlight w:val="none"/>
          <w:lang w:val="en-US" w:eastAsia="zh-CN"/>
        </w:rPr>
        <w:t>减少10.66</w:t>
      </w:r>
      <w:r>
        <w:rPr>
          <w:rFonts w:hint="eastAsia" w:eastAsia="方正仿宋_GBK"/>
          <w:color w:val="000000"/>
          <w:sz w:val="28"/>
          <w:highlight w:val="none"/>
        </w:rPr>
        <w:t>万元，项目经费减少</w:t>
      </w:r>
      <w:r>
        <w:rPr>
          <w:rFonts w:hint="eastAsia" w:eastAsia="方正仿宋_GBK"/>
          <w:color w:val="000000"/>
          <w:sz w:val="28"/>
          <w:highlight w:val="none"/>
          <w:lang w:val="en-US" w:eastAsia="zh-CN"/>
        </w:rPr>
        <w:t>12.26</w:t>
      </w:r>
      <w:r>
        <w:rPr>
          <w:rFonts w:hint="eastAsia" w:eastAsia="方正仿宋_GBK"/>
          <w:color w:val="000000"/>
          <w:sz w:val="28"/>
          <w:highlight w:val="none"/>
        </w:rPr>
        <w:t>万元。</w:t>
      </w:r>
    </w:p>
    <w:p>
      <w:pPr>
        <w:spacing w:before="0" w:after="0" w:line="500" w:lineRule="exact"/>
        <w:ind w:left="0" w:firstLine="525" w:firstLineChars="250"/>
        <w:jc w:val="left"/>
        <w:outlineLvl w:val="9"/>
        <w:rPr>
          <w:highlight w:val="none"/>
        </w:rPr>
      </w:pPr>
    </w:p>
    <w:p>
      <w:pPr>
        <w:pStyle w:val="44"/>
      </w:pPr>
    </w:p>
    <w:p>
      <w:pPr>
        <w:spacing w:before="10" w:after="10" w:line="240" w:lineRule="auto"/>
        <w:ind w:firstLine="640"/>
        <w:jc w:val="left"/>
        <w:outlineLvl w:val="5"/>
      </w:pPr>
      <w:r>
        <w:rPr>
          <w:rFonts w:ascii="黑体" w:eastAsia="黑体" w:cs="黑体"/>
          <w:color w:val="000000"/>
          <w:sz w:val="32"/>
        </w:rPr>
        <w:t>三、机关运行经费安排情况</w:t>
      </w:r>
    </w:p>
    <w:p>
      <w:pPr>
        <w:spacing w:line="360" w:lineRule="auto"/>
        <w:ind w:firstLine="560" w:firstLineChars="200"/>
        <w:jc w:val="left"/>
        <w:rPr>
          <w:rFonts w:ascii="Times New Roman" w:hAnsi="Times New Roman" w:eastAsia="方正仿宋_GBK"/>
          <w:sz w:val="28"/>
        </w:rPr>
      </w:pPr>
      <w:r>
        <w:rPr>
          <w:rFonts w:hint="eastAsia" w:ascii="Times New Roman" w:hAnsi="Times New Roman" w:eastAsia="方正仿宋_GBK"/>
          <w:color w:val="000000"/>
          <w:sz w:val="28"/>
        </w:rPr>
        <w:t>202</w:t>
      </w:r>
      <w:r>
        <w:rPr>
          <w:rFonts w:hint="eastAsia" w:ascii="Times New Roman" w:hAnsi="Times New Roman" w:eastAsia="方正仿宋_GBK"/>
          <w:color w:val="000000"/>
          <w:sz w:val="28"/>
          <w:lang w:val="en-US" w:eastAsia="zh-CN"/>
        </w:rPr>
        <w:t>1</w:t>
      </w:r>
      <w:r>
        <w:rPr>
          <w:rFonts w:hint="eastAsia" w:ascii="Times New Roman" w:hAnsi="Times New Roman" w:eastAsia="方正仿宋_GBK"/>
          <w:color w:val="000000"/>
          <w:sz w:val="28"/>
        </w:rPr>
        <w:t>年机关运行经费共计安排</w:t>
      </w:r>
      <w:r>
        <w:rPr>
          <w:rFonts w:hint="eastAsia" w:ascii="Times New Roman" w:hAnsi="Times New Roman" w:eastAsia="方正仿宋_GBK"/>
          <w:color w:val="000000"/>
          <w:sz w:val="28"/>
          <w:lang w:val="en-US" w:eastAsia="zh-CN"/>
        </w:rPr>
        <w:t>130.84</w:t>
      </w:r>
      <w:r>
        <w:rPr>
          <w:rFonts w:hint="eastAsia" w:ascii="Times New Roman" w:hAnsi="Times New Roman" w:eastAsia="方正仿宋_GBK"/>
          <w:color w:val="000000"/>
          <w:sz w:val="28"/>
        </w:rPr>
        <w:t>万元，主要包括用于保证机关正常运转的</w:t>
      </w:r>
      <w:r>
        <w:rPr>
          <w:rFonts w:hint="eastAsia" w:ascii="Times New Roman" w:hAnsi="Times New Roman" w:eastAsia="方正仿宋_GBK"/>
          <w:sz w:val="28"/>
        </w:rPr>
        <w:t>办公及印刷费、邮电费、差旅费、会议费、日常维修费、专用材料及一般设备购置费、办公用房水电费、办公用房取暖费、办公用房物业管理费、公务用车运行维护费、工会费、福利费、移动通讯补贴、交通补贴、劳务费及其他费用…等支出。</w:t>
      </w:r>
    </w:p>
    <w:p>
      <w:pPr>
        <w:spacing w:before="10" w:after="10" w:line="240" w:lineRule="auto"/>
        <w:ind w:firstLine="640"/>
        <w:jc w:val="left"/>
        <w:outlineLvl w:val="5"/>
      </w:pPr>
    </w:p>
    <w:p>
      <w:pPr>
        <w:pStyle w:val="45"/>
      </w:pPr>
    </w:p>
    <w:p>
      <w:pPr>
        <w:spacing w:before="10" w:after="10" w:line="240" w:lineRule="auto"/>
        <w:ind w:firstLine="640"/>
        <w:jc w:val="left"/>
        <w:outlineLvl w:val="5"/>
        <w:rPr>
          <w:rFonts w:ascii="黑体" w:eastAsia="黑体" w:cs="黑体"/>
          <w:color w:val="000000"/>
          <w:sz w:val="32"/>
        </w:rPr>
      </w:pPr>
      <w:r>
        <w:rPr>
          <w:rFonts w:ascii="黑体" w:eastAsia="黑体" w:cs="黑体"/>
          <w:color w:val="000000"/>
          <w:sz w:val="32"/>
        </w:rPr>
        <w:t>四、财政拨款“三公”经费预算情况及增减变化原因</w:t>
      </w:r>
    </w:p>
    <w:p>
      <w:pPr>
        <w:spacing w:line="360" w:lineRule="auto"/>
        <w:ind w:firstLine="560" w:firstLineChars="200"/>
        <w:jc w:val="left"/>
        <w:rPr>
          <w:rFonts w:ascii="Times New Roman" w:hAnsi="Times New Roman" w:eastAsia="方正仿宋_GBK"/>
          <w:color w:val="000000"/>
          <w:sz w:val="28"/>
        </w:rPr>
      </w:pPr>
    </w:p>
    <w:p>
      <w:pPr>
        <w:spacing w:line="360" w:lineRule="auto"/>
        <w:ind w:firstLine="560" w:firstLineChars="200"/>
        <w:jc w:val="left"/>
        <w:rPr>
          <w:rFonts w:ascii="Times New Roman" w:hAnsi="Times New Roman" w:eastAsia="方正仿宋_GBK"/>
          <w:sz w:val="28"/>
        </w:rPr>
      </w:pPr>
      <w:r>
        <w:rPr>
          <w:rFonts w:hint="eastAsia" w:ascii="Times New Roman" w:hAnsi="Times New Roman" w:eastAsia="方正仿宋_GBK"/>
          <w:color w:val="000000"/>
          <w:sz w:val="28"/>
        </w:rPr>
        <w:t>202</w:t>
      </w:r>
      <w:r>
        <w:rPr>
          <w:rFonts w:hint="eastAsia" w:ascii="Times New Roman" w:hAnsi="Times New Roman" w:eastAsia="方正仿宋_GBK"/>
          <w:color w:val="000000"/>
          <w:sz w:val="28"/>
          <w:lang w:val="en-US" w:eastAsia="zh-CN"/>
        </w:rPr>
        <w:t>1</w:t>
      </w:r>
      <w:r>
        <w:rPr>
          <w:rFonts w:hint="eastAsia" w:ascii="Times New Roman" w:hAnsi="Times New Roman" w:eastAsia="方正仿宋_GBK"/>
          <w:color w:val="000000"/>
          <w:sz w:val="28"/>
        </w:rPr>
        <w:t>年单位“三公”经费预算安排</w:t>
      </w:r>
      <w:r>
        <w:rPr>
          <w:rFonts w:ascii="Times New Roman" w:hAnsi="Times New Roman" w:eastAsia="方正仿宋_GBK"/>
          <w:color w:val="000000"/>
          <w:sz w:val="28"/>
        </w:rPr>
        <w:t>20.03</w:t>
      </w:r>
      <w:r>
        <w:rPr>
          <w:rFonts w:hint="eastAsia" w:ascii="Times New Roman" w:hAnsi="Times New Roman" w:eastAsia="方正仿宋_GBK"/>
          <w:color w:val="000000"/>
          <w:sz w:val="28"/>
        </w:rPr>
        <w:t>万元，</w:t>
      </w:r>
      <w:r>
        <w:rPr>
          <w:rFonts w:ascii="Times New Roman" w:hAnsi="Times New Roman" w:eastAsia="方正仿宋_GBK"/>
          <w:color w:val="000000"/>
          <w:sz w:val="28"/>
        </w:rPr>
        <w:t>与</w:t>
      </w:r>
      <w:r>
        <w:rPr>
          <w:rFonts w:hint="eastAsia" w:ascii="Times New Roman" w:hAnsi="Times New Roman" w:eastAsia="方正仿宋_GBK"/>
          <w:color w:val="000000"/>
          <w:sz w:val="28"/>
        </w:rPr>
        <w:t>202</w:t>
      </w:r>
      <w:r>
        <w:rPr>
          <w:rFonts w:hint="eastAsia" w:ascii="Times New Roman" w:hAnsi="Times New Roman" w:eastAsia="方正仿宋_GBK"/>
          <w:color w:val="000000"/>
          <w:sz w:val="28"/>
          <w:lang w:val="en-US" w:eastAsia="zh-CN"/>
        </w:rPr>
        <w:t>0</w:t>
      </w:r>
      <w:r>
        <w:rPr>
          <w:rFonts w:hint="eastAsia" w:ascii="Times New Roman" w:hAnsi="Times New Roman" w:eastAsia="方正仿宋_GBK"/>
          <w:color w:val="000000"/>
          <w:sz w:val="28"/>
        </w:rPr>
        <w:t>年</w:t>
      </w:r>
      <w:r>
        <w:rPr>
          <w:rFonts w:ascii="Times New Roman" w:hAnsi="Times New Roman" w:eastAsia="方正仿宋_GBK"/>
          <w:sz w:val="28"/>
        </w:rPr>
        <w:t>相比</w:t>
      </w:r>
      <w:r>
        <w:rPr>
          <w:rFonts w:hint="eastAsia" w:ascii="Times New Roman" w:hAnsi="Times New Roman" w:eastAsia="方正仿宋_GBK"/>
          <w:sz w:val="28"/>
          <w:lang w:val="en-US" w:eastAsia="zh-CN"/>
        </w:rPr>
        <w:t>减少0.01万元</w:t>
      </w:r>
      <w:r>
        <w:rPr>
          <w:rFonts w:hint="eastAsia" w:ascii="Times New Roman" w:hAnsi="Times New Roman" w:eastAsia="方正仿宋_GBK"/>
          <w:sz w:val="28"/>
        </w:rPr>
        <w:t>。具体情况为：</w:t>
      </w:r>
    </w:p>
    <w:p>
      <w:pPr>
        <w:spacing w:line="360" w:lineRule="auto"/>
        <w:ind w:firstLine="560" w:firstLineChars="200"/>
        <w:jc w:val="left"/>
        <w:rPr>
          <w:rFonts w:ascii="Times New Roman" w:hAnsi="Times New Roman" w:eastAsia="方正仿宋_GBK"/>
          <w:sz w:val="28"/>
        </w:rPr>
      </w:pPr>
      <w:r>
        <w:rPr>
          <w:rFonts w:hint="eastAsia" w:ascii="Times New Roman" w:hAnsi="Times New Roman" w:eastAsia="方正仿宋_GBK"/>
          <w:sz w:val="28"/>
        </w:rPr>
        <w:t>（一）公务用车购置及运行费</w:t>
      </w:r>
      <w:r>
        <w:rPr>
          <w:rFonts w:ascii="Times New Roman" w:hAnsi="Times New Roman" w:eastAsia="方正仿宋_GBK"/>
          <w:sz w:val="28"/>
        </w:rPr>
        <w:t>14.9万</w:t>
      </w:r>
      <w:r>
        <w:rPr>
          <w:rFonts w:hint="eastAsia" w:ascii="Times New Roman" w:hAnsi="Times New Roman" w:eastAsia="方正仿宋_GBK"/>
          <w:sz w:val="28"/>
        </w:rPr>
        <w:t>元，</w:t>
      </w:r>
      <w:r>
        <w:rPr>
          <w:rFonts w:ascii="Times New Roman" w:hAnsi="Times New Roman" w:eastAsia="方正仿宋_GBK"/>
          <w:sz w:val="28"/>
        </w:rPr>
        <w:t>与去年持平，</w:t>
      </w:r>
      <w:r>
        <w:rPr>
          <w:rFonts w:hint="eastAsia" w:ascii="Times New Roman" w:hAnsi="Times New Roman" w:eastAsia="方正仿宋_GBK"/>
          <w:sz w:val="28"/>
        </w:rPr>
        <w:t>无增减变化</w:t>
      </w:r>
      <w:r>
        <w:rPr>
          <w:rFonts w:ascii="Times New Roman" w:hAnsi="Times New Roman" w:eastAsia="方正仿宋_GBK"/>
          <w:sz w:val="28"/>
        </w:rPr>
        <w:t>。</w:t>
      </w:r>
    </w:p>
    <w:p>
      <w:pPr>
        <w:spacing w:line="360" w:lineRule="auto"/>
        <w:ind w:firstLine="560" w:firstLineChars="200"/>
        <w:jc w:val="left"/>
        <w:rPr>
          <w:rFonts w:hint="default" w:ascii="Times New Roman" w:hAnsi="Times New Roman" w:eastAsia="方正仿宋_GBK"/>
          <w:sz w:val="28"/>
          <w:lang w:val="en-US" w:eastAsia="zh-CN"/>
        </w:rPr>
      </w:pPr>
      <w:r>
        <w:rPr>
          <w:rFonts w:hint="eastAsia" w:ascii="Times New Roman" w:hAnsi="Times New Roman" w:eastAsia="方正仿宋_GBK"/>
          <w:sz w:val="28"/>
        </w:rPr>
        <w:t>（二）公务接待费</w:t>
      </w:r>
      <w:r>
        <w:rPr>
          <w:rFonts w:ascii="Times New Roman" w:hAnsi="Times New Roman" w:eastAsia="方正仿宋_GBK"/>
          <w:sz w:val="28"/>
        </w:rPr>
        <w:t>5.13</w:t>
      </w:r>
      <w:r>
        <w:rPr>
          <w:rFonts w:hint="eastAsia" w:ascii="Times New Roman" w:hAnsi="Times New Roman" w:eastAsia="方正仿宋_GBK"/>
          <w:sz w:val="28"/>
        </w:rPr>
        <w:t>万元，</w:t>
      </w:r>
      <w:r>
        <w:rPr>
          <w:rFonts w:hint="eastAsia" w:ascii="Times New Roman" w:hAnsi="Times New Roman" w:eastAsia="方正仿宋_GBK"/>
          <w:sz w:val="28"/>
          <w:lang w:val="en-US" w:eastAsia="zh-CN"/>
        </w:rPr>
        <w:t>比</w:t>
      </w:r>
      <w:r>
        <w:rPr>
          <w:rFonts w:ascii="Times New Roman" w:hAnsi="Times New Roman" w:eastAsia="方正仿宋_GBK"/>
          <w:sz w:val="28"/>
        </w:rPr>
        <w:t>去年</w:t>
      </w:r>
      <w:r>
        <w:rPr>
          <w:rFonts w:hint="eastAsia" w:ascii="Times New Roman" w:hAnsi="Times New Roman" w:eastAsia="方正仿宋_GBK"/>
          <w:sz w:val="28"/>
          <w:lang w:val="en-US" w:eastAsia="zh-CN"/>
        </w:rPr>
        <w:t>减少0.01万元。</w:t>
      </w:r>
    </w:p>
    <w:p>
      <w:pPr>
        <w:spacing w:line="360" w:lineRule="auto"/>
        <w:ind w:firstLine="560" w:firstLineChars="200"/>
        <w:jc w:val="left"/>
        <w:rPr>
          <w:rFonts w:ascii="Times New Roman" w:hAnsi="Times New Roman" w:eastAsia="方正仿宋_GBK"/>
          <w:sz w:val="28"/>
        </w:rPr>
      </w:pPr>
      <w:r>
        <w:rPr>
          <w:rFonts w:hint="eastAsia" w:ascii="Times New Roman" w:hAnsi="Times New Roman" w:eastAsia="方正仿宋_GBK"/>
          <w:sz w:val="28"/>
        </w:rPr>
        <w:t>（三）因公出国（境）费</w:t>
      </w:r>
      <w:r>
        <w:rPr>
          <w:rFonts w:ascii="Times New Roman" w:hAnsi="Times New Roman" w:eastAsia="方正仿宋_GBK"/>
          <w:sz w:val="28"/>
        </w:rPr>
        <w:t>0</w:t>
      </w:r>
      <w:r>
        <w:rPr>
          <w:rFonts w:hint="eastAsia" w:ascii="Times New Roman" w:hAnsi="Times New Roman" w:eastAsia="方正仿宋_GBK"/>
          <w:sz w:val="28"/>
        </w:rPr>
        <w:t>万元，</w:t>
      </w:r>
      <w:r>
        <w:rPr>
          <w:rFonts w:ascii="Times New Roman" w:hAnsi="Times New Roman" w:eastAsia="方正仿宋_GBK"/>
          <w:sz w:val="28"/>
        </w:rPr>
        <w:t>与去年持平，</w:t>
      </w:r>
      <w:r>
        <w:rPr>
          <w:rFonts w:hint="eastAsia" w:ascii="Times New Roman" w:hAnsi="Times New Roman" w:eastAsia="方正仿宋_GBK"/>
          <w:sz w:val="28"/>
        </w:rPr>
        <w:t>无增减变化</w:t>
      </w:r>
      <w:r>
        <w:rPr>
          <w:rFonts w:ascii="Times New Roman" w:hAnsi="Times New Roman" w:eastAsia="方正仿宋_GBK"/>
          <w:sz w:val="28"/>
        </w:rPr>
        <w:t>。</w:t>
      </w: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pPr>
    </w:p>
    <w:p>
      <w:pPr>
        <w:spacing w:before="10" w:after="10" w:line="240" w:lineRule="auto"/>
        <w:ind w:left="0" w:firstLine="640" w:firstLineChars="200"/>
        <w:jc w:val="left"/>
        <w:outlineLvl w:val="5"/>
        <w:rPr>
          <w:rFonts w:ascii="黑体" w:eastAsia="黑体" w:cs="黑体"/>
          <w:color w:val="000000"/>
          <w:sz w:val="32"/>
        </w:rPr>
      </w:pPr>
      <w:r>
        <w:rPr>
          <w:rFonts w:ascii="黑体" w:eastAsia="黑体" w:cs="黑体"/>
          <w:color w:val="000000"/>
          <w:sz w:val="32"/>
        </w:rPr>
        <w:t>五、预算绩效信息</w:t>
      </w:r>
    </w:p>
    <w:p>
      <w:pPr>
        <w:ind w:firstLine="643" w:firstLineChars="200"/>
        <w:jc w:val="left"/>
        <w:rPr>
          <w:rFonts w:ascii="Times New Roman" w:hAnsi="Times New Roman"/>
          <w:b/>
          <w:color w:val="000000"/>
          <w:sz w:val="32"/>
        </w:rPr>
      </w:pPr>
      <w:r>
        <w:rPr>
          <w:rFonts w:hint="eastAsia" w:ascii="方正楷体_GBK" w:eastAsia="方正楷体_GBK"/>
          <w:b/>
          <w:color w:val="000000"/>
          <w:sz w:val="32"/>
        </w:rPr>
        <w:t xml:space="preserve">第一部分 </w:t>
      </w:r>
      <w:r>
        <w:rPr>
          <w:rFonts w:ascii="方正楷体_GBK" w:eastAsia="方正楷体_GBK"/>
          <w:b/>
          <w:color w:val="000000"/>
          <w:sz w:val="32"/>
        </w:rPr>
        <w:t>单位</w:t>
      </w:r>
      <w:r>
        <w:rPr>
          <w:rFonts w:hint="eastAsia" w:ascii="方正楷体_GBK" w:eastAsia="方正楷体_GBK"/>
          <w:b/>
          <w:color w:val="000000"/>
          <w:sz w:val="32"/>
        </w:rPr>
        <w:t>整体绩效目标</w:t>
      </w:r>
    </w:p>
    <w:p>
      <w:pPr>
        <w:pStyle w:val="46"/>
      </w:pPr>
      <w:r>
        <w:t>202</w:t>
      </w:r>
      <w:r>
        <w:rPr>
          <w:rFonts w:hint="eastAsia"/>
          <w:lang w:val="en-US" w:eastAsia="zh-CN"/>
        </w:rPr>
        <w:t>1</w:t>
      </w:r>
      <w:r>
        <w:t>年柳树瞿阝镇党委将深入贯彻习近平新时代中国特色社会主义思想和党的十九大精神，紧紧围绕区委、区政府的决策部署，以巩固基层党组织建设为引领，持续壮大镇域经济总量，深入实施乡村振兴战略，强化“四个意识”，坚定“四个自信”，践行“两个维护”，按照“1344”发展思路，加速推进四区四中心建设，实现全镇经济社会高质量发展。</w:t>
      </w:r>
    </w:p>
    <w:p>
      <w:pPr>
        <w:pStyle w:val="46"/>
      </w:pPr>
      <w:r>
        <w:t>1、对标高质量发展要求，加速推进经济发展；</w:t>
      </w:r>
    </w:p>
    <w:p>
      <w:pPr>
        <w:pStyle w:val="46"/>
      </w:pPr>
      <w:r>
        <w:t>2、对标社会治理现代化，加速推进民生事业；</w:t>
      </w:r>
    </w:p>
    <w:p>
      <w:pPr>
        <w:pStyle w:val="46"/>
      </w:pPr>
      <w:r>
        <w:t>3、对标全面建成小康社会，加速推进乡村振兴；</w:t>
      </w:r>
    </w:p>
    <w:p>
      <w:pPr>
        <w:pStyle w:val="46"/>
      </w:pPr>
      <w:r>
        <w:t>4、对标新发展理念，加速推进生态文明建设；</w:t>
      </w:r>
    </w:p>
    <w:p>
      <w:pPr>
        <w:pStyle w:val="46"/>
      </w:pPr>
      <w:r>
        <w:t>5、对标社会治理现代化，加速推进平安乡镇创建；</w:t>
      </w:r>
    </w:p>
    <w:p>
      <w:pPr>
        <w:pStyle w:val="46"/>
      </w:pPr>
      <w:r>
        <w:t>6、对标不忘初心、牢记使命，加速推进新时代党的建设。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47"/>
      </w:pPr>
      <w:r>
        <w:t>（一）、负责机关文电运转、综合协调、政务值班、会务组织、信息反馈、档案管理、保密机要、后勤保障等日常工作负责镇政府年度预、决算管理幵组织预算执行；协助税务机关和非税收入执收执罚部门征缴财政收入。</w:t>
      </w:r>
    </w:p>
    <w:p>
      <w:pPr>
        <w:pStyle w:val="47"/>
      </w:pPr>
      <w:r>
        <w:t>绩效目标：确保辖区内科技、卫生、教育、民族宗教、民族、社会保障等工作顺利开展，大力发展民营经济，提升乡镇经济综合实力。落实好乡镇财政收支、预决算、财政监督职能，保障各项工作顺利开展。</w:t>
      </w:r>
    </w:p>
    <w:p>
      <w:pPr>
        <w:pStyle w:val="47"/>
      </w:pPr>
      <w:r>
        <w:t>绩效指标：资金使用率（90%-100%为优，80%-90%为良，60%-80%为中，60%以下为差）；目标群体满意度（90%-100%为优，80%-90%为良，60%-80%为中，60%以下为差）；资金发放及时性（2日内发放为优，5日内发放为良，7日内发放为中，7日以后发放为差）。</w:t>
      </w:r>
    </w:p>
    <w:p>
      <w:pPr>
        <w:pStyle w:val="47"/>
      </w:pPr>
    </w:p>
    <w:p>
      <w:pPr>
        <w:pStyle w:val="47"/>
      </w:pPr>
      <w:r>
        <w:t>（二）、负责辖区党的建设；负责非公有制企业和社会组织党建工作；负责党员队伍建设；负责人才工作；负责意识、统一战线、民族宗教、人民武装有关工作；负责机构编制管理、人事和工资福利管理。</w:t>
      </w:r>
    </w:p>
    <w:p>
      <w:pPr>
        <w:pStyle w:val="47"/>
      </w:pPr>
      <w:r>
        <w:t>绩效目标：负责加强本辖区党风廉政工作、党员队伍建设工作、负责机构编制管理、人事和工资福利管理。</w:t>
      </w:r>
    </w:p>
    <w:p>
      <w:pPr>
        <w:pStyle w:val="47"/>
      </w:pPr>
      <w:r>
        <w:t>绩效指标：资金发放及时性（2日内发放为优，5日内发放为良，7日内发放为中，7日以后发放为差）；一般公共预算收入完成率（90%-100%为优，80%-90%为良，60%-80%为中，60%以下为差）。</w:t>
      </w:r>
    </w:p>
    <w:p>
      <w:pPr>
        <w:pStyle w:val="47"/>
      </w:pPr>
    </w:p>
    <w:p>
      <w:pPr>
        <w:pStyle w:val="47"/>
      </w:pPr>
      <w:r>
        <w:t>（三）、负责加强本辖区生产经营单位安全生产状况的监督检查，协助上级有关部门依法履行安全生产监督管理职责；负责辖区消防、防汛抗旱、防灾减灾、林木防火工作。</w:t>
      </w:r>
    </w:p>
    <w:p>
      <w:pPr>
        <w:pStyle w:val="47"/>
      </w:pPr>
      <w:r>
        <w:t>绩效目标：开展镇村两级文体活动，丰富基层群众精神文化生活；加强本辖区生产经营单位安全生产状况的监督检查，协助上级有关部门依法履行安全生产监督管理职责。</w:t>
      </w:r>
    </w:p>
    <w:p>
      <w:pPr>
        <w:pStyle w:val="47"/>
      </w:pPr>
      <w:r>
        <w:t>绩效指标：公共服务活动数量（项）（多于5项为优，4项为良，3项为中，2项为差）；</w:t>
      </w:r>
    </w:p>
    <w:p>
      <w:pPr>
        <w:pStyle w:val="47"/>
      </w:pPr>
      <w:r>
        <w:t>开展提升文化素养的宣传培训受益率（90%-100%为优，80%-90%为良，60%-80%为中，60%以下为差）。群众知晓率（90%-100%为优，80%-90%为良，60%-80%为中，60%以下为差）。</w:t>
      </w:r>
    </w:p>
    <w:p>
      <w:pPr>
        <w:pStyle w:val="47"/>
      </w:pPr>
      <w:r>
        <w:t>（四）、负责动员和组织社会力量参与土地调查工作；负责本区域范围内的镇村规划建设管理工作；按照职责分工依法履行土壤污染防治和安全利用职责。</w:t>
      </w:r>
    </w:p>
    <w:p>
      <w:pPr>
        <w:pStyle w:val="47"/>
      </w:pPr>
      <w:r>
        <w:t>绩效目标：动员和组织社会力量参与土地调查工作；负责本区域范围内的镇村规划建设管理工作。</w:t>
      </w:r>
    </w:p>
    <w:p>
      <w:pPr>
        <w:pStyle w:val="47"/>
      </w:pPr>
      <w:r>
        <w:t>绩效指标：提升改造提升重点村数量（提升改造3个村以上为优，提升改造2个村为良，提升改造1个村为中，1个以下为差）；目标群体满意度（90%-100%为优，80%-90%为良，60%-80%为中，60%以下为差）。</w:t>
      </w:r>
    </w:p>
    <w:p>
      <w:pPr>
        <w:pStyle w:val="47"/>
      </w:pPr>
      <w:r>
        <w:t>（五）、负责综合行政执法工作，负责综合指挥和信息化网络管理事务；负责信息化网络建设与管理工作。</w:t>
      </w:r>
    </w:p>
    <w:p>
      <w:pPr>
        <w:pStyle w:val="47"/>
      </w:pPr>
      <w:r>
        <w:t>绩效目标：保障辖区内日常工作的稳定；确保案件按时了结；积极调解民事纠纷。</w:t>
      </w:r>
    </w:p>
    <w:p>
      <w:pPr>
        <w:pStyle w:val="47"/>
      </w:pPr>
      <w:r>
        <w:t>绩效指标：案件完成率（90%-100%为优，80%-90%为良，60%-80%为中，60%以下为差）；限时结案率（90%-100%为优，80%-90%为良，60%-80%为中，60%以下为差）；矛盾纠纷调处率（90%-100%为优，80%-90%为良，60%-80%为中，60%以下为差）。</w:t>
      </w:r>
    </w:p>
    <w:p>
      <w:pPr>
        <w:pStyle w:val="47"/>
      </w:pPr>
    </w:p>
    <w:p>
      <w:pPr>
        <w:pStyle w:val="47"/>
      </w:pPr>
      <w:r>
        <w:t>（六）、根据法律法规和省政府授权，承担行政审批和综合服务工作；优化审批服务流程，健全完善各类制度，推动业务流程标准化，业务受理全科化，办理结果便民化，做好“互联网＋政务服务”有关工作。</w:t>
      </w:r>
    </w:p>
    <w:p>
      <w:pPr>
        <w:pStyle w:val="47"/>
      </w:pPr>
      <w:r>
        <w:t>绩效目标：根据法律法规和省政府授权，承担行政审批和综合服务工作。</w:t>
      </w:r>
    </w:p>
    <w:p>
      <w:pPr>
        <w:pStyle w:val="47"/>
      </w:pPr>
      <w:r>
        <w:t>绩效指标：开展文体活动的村数量（3个村为优，2个村为良，1个村为中，&lt;1个村为差）；目标群体满意度（90%-100%为优，80%-90%为良，60%-80%为中，60%以下为差）。</w:t>
      </w:r>
    </w:p>
    <w:p>
      <w:pPr>
        <w:pStyle w:val="47"/>
      </w:pPr>
    </w:p>
    <w:p>
      <w:pPr>
        <w:pStyle w:val="47"/>
      </w:pPr>
    </w:p>
    <w:p>
      <w:pPr>
        <w:pStyle w:val="47"/>
      </w:pPr>
      <w:r>
        <w:t>（七）、负责辖区基本农田保护管理工作；按职责分工负责农产品质量安全监管工作、加强农产品质量安全知识的宣传，及时处理幵上报有关单位和个人报告的农产品质量安全事故。</w:t>
      </w:r>
    </w:p>
    <w:p>
      <w:pPr>
        <w:pStyle w:val="47"/>
      </w:pPr>
      <w:r>
        <w:t>绩效目标；负责辖区基本农田保护管理工作。</w:t>
      </w:r>
    </w:p>
    <w:p>
      <w:pPr>
        <w:pStyle w:val="47"/>
      </w:pPr>
      <w:r>
        <w:t>绩效指标：目标群体满意度（90%-100%为优，80%-90%为良，60%-80%为中，60%以下为差）；资金发放及时性（2日内发放为优，5日内发放为良，7日内发放为中，7日以后发放为差）。</w:t>
      </w:r>
    </w:p>
    <w:p>
      <w:pPr>
        <w:pStyle w:val="47"/>
      </w:pPr>
      <w:r>
        <w:t>（八）、负责辖区拥军优属、退役军人服务等工作；负责宣传和落实退役士兵相关政策，培树就业创业先进典型。</w:t>
      </w:r>
    </w:p>
    <w:p>
      <w:pPr>
        <w:pStyle w:val="47"/>
      </w:pPr>
      <w:r>
        <w:t>绩效目标：负责辖区拥军优属、退役军人服务等工作；负责宣传和落实退役士兵相关政策，培树就业创业先进典型。</w:t>
      </w:r>
    </w:p>
    <w:p>
      <w:pPr>
        <w:pStyle w:val="47"/>
      </w:pPr>
      <w:r>
        <w:t>绩效指标：优抚对象医疗补助到位率（90%-100%为优，80%-90%为良，60%-80%为中，60%以下为差）；优抚对象抚恤和生活补助足额兑现率（%）（90%-100%为优，80%-90%为良，60%-80%为中，60%以下为差）；资金发放及时性（2日内发放为优，5日内发放为良，7日内发放为中，7日以后发放为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48"/>
      </w:pPr>
      <w:r>
        <w:t>（一）、完善制度建设。制定完善预算绩效管理制度、资金管理办法、工作保障制度等，为全年预算绩效目标的实现奠定制度基础。</w:t>
      </w:r>
    </w:p>
    <w:p>
      <w:pPr>
        <w:pStyle w:val="48"/>
      </w:pPr>
      <w:r>
        <w:t>（二）、加强支出管理。严格执行年初预算安排，优化支出，规范账务管理，严格执行国库集中收付审核制度，明确各项资金报账程序，规范账务收支审批手续，做好内部岗位监督，确保各项资金安全支付。通过优化支出结构、编细编实预算、加快履行政府采购手续、尽快启动项目、及时支付资金、6月底前细化代编预算、按规定及时下达资金等多种措施，确保支出进度达标。</w:t>
      </w:r>
    </w:p>
    <w:p>
      <w:pPr>
        <w:pStyle w:val="48"/>
      </w:pPr>
      <w:r>
        <w:t>（三）、加强绩效运行监控。按要求开展绩效运行监控，发现问题及时采取措施，确保绩效目标如期保质实现。</w:t>
      </w:r>
    </w:p>
    <w:p>
      <w:pPr>
        <w:pStyle w:val="48"/>
      </w:pPr>
      <w:r>
        <w:t>（四）、做好绩效自评。按要求开展上年度部门预算绩效自评和重点评价工作，对评价中发现的问题及时整改，调整优化支出结构，提高财政资金使用效益。</w:t>
      </w:r>
    </w:p>
    <w:p>
      <w:pPr>
        <w:pStyle w:val="48"/>
      </w:pPr>
      <w:r>
        <w:t>（五）、规范财务资产管理。坚持原则，强化监管，所有固定资产的调拨、转让、报损、报废必须经过审批，没有经过审批，一律不得调拨、转让、报损、报废；长期闲置资产统一调配，提高使用效率。完善财务管理制度，严格审批程序，加强固定资产登记、使用和报废处置管理，做到支出合理，物尽其用。</w:t>
      </w:r>
    </w:p>
    <w:p>
      <w:pPr>
        <w:pStyle w:val="48"/>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48"/>
      </w:pPr>
      <w:r>
        <w:t>（七）、加强宣传培训调研。加强人员培训，提高本部门职工业务素质；加强调研，提出优化财政资金配置、提高资金使用效益的意见意见；加大宣传力度，强化预算绩效管理意识，促进预算绩效管理水平进一步提升。认真落实执行预算法，依法履行预算执行主体，落实资金支付单位负责人签章制，确保把国库集中支付各项工作落到实处，严格执行财务管理制度，规范业务流程，严格落实银行账户管理、现金使用、公务卡使用的有关规定，落实工作责任，防控支付风险，为进一步提高我所对河北财政管理系统操作能力和管理水平以及日后工作打下了坚实的基础。</w:t>
      </w:r>
    </w:p>
    <w:p>
      <w:pPr>
        <w:pStyle w:val="48"/>
      </w:pPr>
      <w:r>
        <w:t>（八）、对标高质量发展要求，加速推进经济发展。加速推进招商引资和项目建设。坚持经济建设是第一要务、招商引资和项目建设是第一抓手，把全镇工作的重心聚焦到招商引资和项目建设上来，举全镇之力、聚全民之智，强力推动招商引资和产业项目建设实现大发展、大突破。做大做强传统工业产业。在西片区建设小型制造业产业园区，打造小微企业创业中心。依托正开展的国土空间规划，建设制罐、物流等小微企业创业园，承接开发区接收以外的小型企业入驻，配套服务开发区企业。</w:t>
      </w:r>
    </w:p>
    <w:p>
      <w:pPr>
        <w:pStyle w:val="48"/>
      </w:pPr>
      <w:r>
        <w:t>（九）、对标社会治理现代化，加速推进民生事业。完善便民设施。推进居家养老中心试运行服务，提升居家养老中心服务质量。加强基础设施建设。积极争取项目推进邱柳路柳西大街翻建工程和三沟至老铺乡村道路修缮工作，改善出行环境。启动柳郡佳苑项目，对于周边路灯、绿化等公共设施维护。更换镇逐街到照明设施，提升镇域形象。</w:t>
      </w:r>
    </w:p>
    <w:p>
      <w:pPr>
        <w:pStyle w:val="48"/>
      </w:pPr>
      <w:r>
        <w:t>（十）、全面建成小康社会，加速推进乡村振兴。强化农田设施建设。扎实推进东片区高标准农田建设项目，加速河蟹养殖推广，大力发展乡村旅游，促进农民增收。</w:t>
      </w:r>
    </w:p>
    <w:p>
      <w:pPr>
        <w:pStyle w:val="48"/>
      </w:pPr>
      <w:r>
        <w:t>（十一）、对标新发展理念，加速推进生态文明建设。持续深化污染防治，不断推进蓝天、碧水、净土等保卫战。一是深入推进“气代煤”工程。</w:t>
      </w:r>
    </w:p>
    <w:p>
      <w:pPr>
        <w:pStyle w:val="48"/>
      </w:pPr>
      <w:r>
        <w:t>（十二）、对标社会治理现代化，加速推进平安乡镇创建。健全信访维稳机制。全面落实好联合接访制度，完善民生热线、 网上信访工作机制，畅通信访渠道，解决老百姓合力诉求。</w:t>
      </w:r>
    </w:p>
    <w:p>
      <w:pPr>
        <w:pStyle w:val="48"/>
      </w:pPr>
      <w:r>
        <w:t>（十三）、对标不忘初心、牢记使命，加速推进新时代党的建设。强化基层党组织建设筑牢廉洁自律防线。</w:t>
      </w:r>
    </w:p>
    <w:p>
      <w:pPr>
        <w:pStyle w:val="48"/>
      </w:pPr>
      <w:r>
        <w:t>（十四）、抓好专项资金管理。严把项目资金收支关,做到“三个”坚持。坚持资金支付审批，坚持一个项目资金对应一个往来部门，对应一个施工单位，对应一个专款文号，要求经办人、村主任、镇主管领导签字盖章，坚持项目资金使用公示制，按照“谁分配、谁公开”和分配到哪里、公开到哪里的原则，提高财政专项资金管理透明度，接受群众监督。</w:t>
      </w:r>
    </w:p>
    <w:p>
      <w:pPr>
        <w:spacing w:before="0" w:after="0" w:line="240" w:lineRule="auto"/>
        <w:ind w:firstLine="640"/>
        <w:jc w:val="left"/>
        <w:outlineLvl w:val="9"/>
      </w:pPr>
      <w:r>
        <w:rPr>
          <w:rFonts w:ascii="方正楷体_GBK" w:eastAsia="方正楷体_GBK" w:cs="方正楷体_GBK"/>
          <w:b/>
          <w:color w:val="000000"/>
          <w:sz w:val="32"/>
        </w:rPr>
        <w:t>第二部分  专项资金绩效目标</w:t>
      </w:r>
    </w:p>
    <w:p>
      <w:pPr>
        <w:pStyle w:val="49"/>
        <w:spacing w:before="0" w:after="0" w:line="240" w:lineRule="auto"/>
        <w:ind w:firstLine="640"/>
        <w:jc w:val="left"/>
        <w:outlineLvl w:val="9"/>
      </w:pPr>
      <w:r>
        <w:rPr>
          <w:rFonts w:ascii="方正楷体_GBK" w:eastAsia="方正楷体_GBK" w:cs="方正楷体_GBK"/>
          <w:b/>
          <w:color w:val="000000"/>
          <w:sz w:val="32"/>
        </w:rPr>
        <w:t>第三部分  预算项目绩效目标</w:t>
      </w:r>
    </w:p>
    <w:p>
      <w:pPr>
        <w:spacing w:before="10" w:after="10" w:line="240" w:lineRule="auto"/>
        <w:ind w:left="0" w:firstLine="640" w:firstLineChars="200"/>
        <w:jc w:val="left"/>
        <w:outlineLvl w:val="5"/>
        <w:rPr>
          <w:rFonts w:ascii="黑体" w:eastAsia="黑体" w:cs="黑体"/>
          <w:color w:val="000000"/>
          <w:sz w:val="32"/>
        </w:rPr>
      </w:pPr>
    </w:p>
    <w:p>
      <w:pPr>
        <w:ind w:firstLine="562" w:firstLineChars="200"/>
        <w:jc w:val="left"/>
        <w:outlineLvl w:val="3"/>
        <w:rPr>
          <w:rFonts w:ascii="Times New Roman" w:hAnsi="Times New Roman"/>
          <w:b/>
          <w:sz w:val="28"/>
        </w:rPr>
      </w:pPr>
      <w:bookmarkStart w:id="6" w:name="_Toc65583882"/>
      <w:r>
        <w:rPr>
          <w:rFonts w:hint="eastAsia" w:ascii="方正仿宋_GBK" w:eastAsia="方正仿宋_GBK"/>
          <w:b/>
          <w:sz w:val="28"/>
        </w:rPr>
        <w:t>1.劳务派遣人员经费（劳务费）绩效目标表</w:t>
      </w:r>
      <w:bookmarkEnd w:id="6"/>
      <w:r>
        <w:rPr>
          <w:rFonts w:hint="eastAsia" w:ascii="方正仿宋_GBK" w:eastAsia="方正仿宋_GBK"/>
          <w:b/>
          <w:vanish/>
          <w:sz w:val="28"/>
        </w:rPr>
        <w:t>{ TC 1、劳务派遣人员经费（劳务费）绩效目标表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130207211OF4QP979A8BZ</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劳务派遣人员经费（劳务费）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29.00</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29.00</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用于发放劳务派遣人员工资保险。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1.及时发放劳动保障协理员、经联社人员及禁毒员费用</w:t>
            </w:r>
          </w:p>
          <w:p>
            <w:pPr>
              <w:spacing w:line="300" w:lineRule="exact"/>
              <w:jc w:val="left"/>
              <w:rPr>
                <w:rFonts w:hint="eastAsia" w:ascii="方正书宋_GBK" w:eastAsia="方正书宋_GBK"/>
              </w:rPr>
            </w:pPr>
            <w:r>
              <w:rPr>
                <w:rFonts w:hint="eastAsia" w:ascii="方正书宋_GBK" w:eastAsia="方正书宋_GBK"/>
              </w:rPr>
              <w:t>2.维持其工作积极性</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劳务派遣人员数量</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聘用的劳务派遣人数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劳务派遣人员月最低工资标准</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执行的劳务派遣人员月工资标准</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≥1650元/月/人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工资发放的及时程度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工资收入的消费能力</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解决就业人数，缓解就业压力</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保障事业发展</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保障各项工作正常运转</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保障了机关正常运转</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劳务派遣人员对工资待遇的满意度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7" w:name="_Toc65583883"/>
      <w:r>
        <w:rPr>
          <w:rFonts w:hint="eastAsia" w:ascii="方正仿宋_GBK" w:eastAsia="方正仿宋_GBK"/>
          <w:b/>
          <w:sz w:val="28"/>
        </w:rPr>
        <w:t>2.敬老院劳务派遣人员费用（劳务费）绩效目标表</w:t>
      </w:r>
      <w:bookmarkEnd w:id="7"/>
      <w:r>
        <w:rPr>
          <w:rFonts w:hint="eastAsia" w:ascii="方正仿宋_GBK" w:eastAsia="方正仿宋_GBK"/>
          <w:b/>
          <w:vanish/>
          <w:sz w:val="28"/>
        </w:rPr>
        <w:t>{ TC 2、敬老院劳务派遣人员费用（劳务费）绩效目标表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13020721334EOPFO85PZA</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敬老院劳务派遣人员费用（劳务费）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40.00</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40.00</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用于我镇敬老院人员劳务费发放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1.保障单位员工的基本权利</w:t>
            </w:r>
          </w:p>
          <w:p>
            <w:pPr>
              <w:spacing w:line="300" w:lineRule="exact"/>
              <w:jc w:val="left"/>
              <w:rPr>
                <w:rFonts w:hint="eastAsia" w:ascii="方正书宋_GBK" w:eastAsia="方正书宋_GBK"/>
              </w:rPr>
            </w:pPr>
            <w:r>
              <w:rPr>
                <w:rFonts w:hint="eastAsia" w:ascii="方正书宋_GBK" w:eastAsia="方正书宋_GBK"/>
              </w:rPr>
              <w:t>2.维持其工作积极性</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劳务派遣人员数量</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聘用的劳务派遣人数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劳务派遣人员月最低工资标准</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执行的劳务派遣人员月工资标准</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≥1650元/月/人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工资发放的及时程度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工资收入的消费能力</w:t>
            </w:r>
            <w:r>
              <w:rPr>
                <w:rFonts w:hint="eastAsia" w:ascii="方正书宋_GBK" w:eastAsia="方正书宋_GBK"/>
              </w:rPr>
              <w:tab/>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解决就业人数，缓解就业压力</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保障事业发展</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保障各项工作正常运转</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保障了机关正常运转</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劳务派遣人员对工资待遇的满意度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8" w:name="_Toc65583884"/>
      <w:r>
        <w:rPr>
          <w:rFonts w:hint="eastAsia" w:ascii="方正仿宋_GBK" w:eastAsia="方正仿宋_GBK"/>
          <w:b/>
          <w:sz w:val="28"/>
        </w:rPr>
        <w:t>3.六级以上伤残军人医疗补助（区级）绩效目标表</w:t>
      </w:r>
      <w:bookmarkEnd w:id="8"/>
      <w:r>
        <w:rPr>
          <w:rFonts w:hint="eastAsia" w:ascii="方正仿宋_GBK" w:eastAsia="方正仿宋_GBK"/>
          <w:b/>
          <w:vanish/>
          <w:sz w:val="28"/>
        </w:rPr>
        <w:t>{ TC 3、六级以上伤残军人医疗补助（区级）绩效目标表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130207213712PFKQB1GPO</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六级以上伤残军人医疗补助（区级）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用于我镇伤残军人医疗费补助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1.通过及时报销六级伤残军人药费补助资金，对相关受益人员进行补助，有效保障伤残人员基本生活，不会因病致贫，因病返贫。</w:t>
            </w:r>
          </w:p>
          <w:p>
            <w:pPr>
              <w:spacing w:line="300" w:lineRule="exact"/>
              <w:jc w:val="left"/>
              <w:rPr>
                <w:rFonts w:hint="eastAsia" w:ascii="方正书宋_GBK" w:eastAsia="方正书宋_GBK"/>
              </w:rPr>
            </w:pPr>
            <w:r>
              <w:rPr>
                <w:rFonts w:hint="eastAsia" w:ascii="方正书宋_GBK" w:eastAsia="方正书宋_GBK"/>
              </w:rPr>
              <w:t>2.维持社会基本稳定，在全社会营造尊重军人、敬畏英雄、争做英雄的良好社会风气。</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经费足额拨付率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实报金额/应报金额*100%</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相关文件、发放表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医疗补助标准按规定执行率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优抚对象医疗补助标准是否按规定标准执行</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财预[2010]409号要求</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补助资金到位率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实际到位补助资金占应到位资金的比例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补助拨付率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实际补助人数/应补助人数*100%</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财预[2010]409号要求</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享受补助人数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全年享受补贴人数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通过实施补助政策促进社会稳定水平逐步提高</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社会基本稳定</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信访维稳接待人次</w:t>
            </w:r>
          </w:p>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满意人员数量占受益人员总数的比例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电话回访</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9" w:name="_Toc65583885"/>
      <w:r>
        <w:rPr>
          <w:rFonts w:hint="eastAsia" w:ascii="方正仿宋_GBK" w:eastAsia="方正仿宋_GBK"/>
          <w:b/>
          <w:sz w:val="28"/>
        </w:rPr>
        <w:t>4.柳西大街及河涧路改造（发展基数）绩效目标表</w:t>
      </w:r>
      <w:bookmarkEnd w:id="9"/>
      <w:r>
        <w:rPr>
          <w:rFonts w:hint="eastAsia" w:ascii="方正仿宋_GBK" w:eastAsia="方正仿宋_GBK"/>
          <w:b/>
          <w:vanish/>
          <w:sz w:val="28"/>
        </w:rPr>
        <w:t>{ TC 4、柳西大街及河涧路改造（发展基数）绩效目标表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130207214HBSDLG2T065W</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柳西大街及河涧路改造（发展基数）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48.82</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48.82</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用于我镇120盏路灯建设与道路两侧绿化工程。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1.道路两侧绿化效果提升。</w:t>
            </w:r>
          </w:p>
          <w:p>
            <w:pPr>
              <w:spacing w:line="300" w:lineRule="exact"/>
              <w:jc w:val="left"/>
              <w:rPr>
                <w:rFonts w:hint="eastAsia" w:ascii="方正书宋_GBK" w:eastAsia="方正书宋_GBK"/>
              </w:rPr>
            </w:pPr>
            <w:r>
              <w:rPr>
                <w:rFonts w:hint="eastAsia" w:ascii="方正书宋_GBK" w:eastAsia="方正书宋_GBK"/>
              </w:rPr>
              <w:t>2.提升基本公共服务水平。</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基本公共设施服务覆盖人数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辖区内基本公共设施服务覆盖的常住人口数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≥3万人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派出所相关数据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资金拨付的及时率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资金拨付的及时程度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带动社会投资比</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带动社会资金投入与改造资金的比例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正相关</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统计局数据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保障公众设施提升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反应改造工程对于社会的贡献度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统计局数据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公共设施服务水平</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公共设施改造提升服务的比例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群众对公共设施的满意度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10" w:name="_Toc65583886"/>
      <w:r>
        <w:rPr>
          <w:rFonts w:hint="eastAsia" w:ascii="方正仿宋_GBK" w:eastAsia="方正仿宋_GBK"/>
          <w:b/>
          <w:sz w:val="28"/>
        </w:rPr>
        <w:t>5.服务群众专项经费-农村道路清扫保洁及生活垃圾收集费用绩效目标表</w:t>
      </w:r>
      <w:bookmarkEnd w:id="10"/>
      <w:r>
        <w:rPr>
          <w:rFonts w:hint="eastAsia" w:ascii="方正仿宋_GBK" w:eastAsia="方正仿宋_GBK"/>
          <w:b/>
          <w:vanish/>
          <w:sz w:val="28"/>
        </w:rPr>
        <w:t>{ TC 5、服务群众专项经费-农村道路清扫保洁及生活垃圾收集费用绩效目标表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130207216K3L7D2Q9A0A6</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服务群众专项经费-农村道路清扫保洁及生活垃圾收集费用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153.34</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153.34</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用于我镇农村道路清扫保洁及垃圾收集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1.保持辖区内环境卫生</w:t>
            </w:r>
          </w:p>
          <w:p>
            <w:pPr>
              <w:spacing w:line="300" w:lineRule="exact"/>
              <w:jc w:val="left"/>
              <w:rPr>
                <w:rFonts w:hint="eastAsia" w:ascii="方正书宋_GBK" w:eastAsia="方正书宋_GBK"/>
              </w:rPr>
            </w:pPr>
            <w:r>
              <w:rPr>
                <w:rFonts w:hint="eastAsia" w:ascii="方正书宋_GBK" w:eastAsia="方正书宋_GBK"/>
              </w:rPr>
              <w:t>2.保证资金足额拨付群众</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基本公共卫生服务覆盖人数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辖区内基本公共卫生服务覆盖人数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≥3万人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派出所相关数据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资金拨付及时率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资金拨付及时程度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带动社会投资比</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带动社会资金投入与卫生保洁的关系</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正相关</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统计局数据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城乡居民公共卫生差距</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反应城镇人口与乡村人口获得公共卫生服务的差距情况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较大幅度缩小</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环保局数据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公共卫生整体整洁度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卫生整洁情况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保证农村道路整洁</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航天拍摄数据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11" w:name="_Toc65583887"/>
      <w:r>
        <w:rPr>
          <w:rFonts w:hint="eastAsia" w:ascii="方正仿宋_GBK" w:eastAsia="方正仿宋_GBK"/>
          <w:b/>
          <w:sz w:val="28"/>
        </w:rPr>
        <w:t>6.取暖设备及电力安装（发展基数）绩效目标表</w:t>
      </w:r>
      <w:bookmarkEnd w:id="11"/>
      <w:r>
        <w:rPr>
          <w:rFonts w:hint="eastAsia" w:ascii="方正仿宋_GBK" w:eastAsia="方正仿宋_GBK"/>
          <w:b/>
          <w:vanish/>
          <w:sz w:val="28"/>
        </w:rPr>
        <w:t>{ TC 6、取暖设备及电力安装（发展基数）绩效目标表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130207218AI6OSOP3KOV9</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取暖设备及电力安装（发展基数）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38.00</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38.00</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用于我镇购买取暖设备及电力安装工程。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1.保障机关正常供暖。</w:t>
            </w:r>
          </w:p>
          <w:p>
            <w:pPr>
              <w:spacing w:line="300" w:lineRule="exact"/>
              <w:jc w:val="left"/>
              <w:rPr>
                <w:rFonts w:hint="eastAsia" w:ascii="方正书宋_GBK" w:eastAsia="方正书宋_GBK"/>
              </w:rPr>
            </w:pPr>
            <w:r>
              <w:rPr>
                <w:rFonts w:hint="eastAsia" w:ascii="方正书宋_GBK" w:eastAsia="方正书宋_GBK"/>
              </w:rPr>
              <w:t>2.提升基本公共服务水平。</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供暖服务覆盖人数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服务覆盖的工作人员数量数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≥80人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资金拨付的及时率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资金拨付的及时程度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带动社会投资比</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带动社会资金投入与改造资金的比例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正相关</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统计局数据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保障公众设施提升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反应改造工程对于社会的贡献度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统计局数据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供暖设备服务水平</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供暖设备改造提升服务的比例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工作人员满意度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工作人员对改造工程的满意度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12" w:name="_Toc65583888"/>
      <w:r>
        <w:rPr>
          <w:rFonts w:hint="eastAsia" w:ascii="方正仿宋_GBK" w:eastAsia="方正仿宋_GBK"/>
          <w:b/>
          <w:sz w:val="28"/>
        </w:rPr>
        <w:t>7.精简退职职工救济金绩效目标表</w:t>
      </w:r>
      <w:bookmarkEnd w:id="12"/>
      <w:r>
        <w:rPr>
          <w:rFonts w:hint="eastAsia" w:ascii="方正仿宋_GBK" w:eastAsia="方正仿宋_GBK"/>
          <w:b/>
          <w:vanish/>
          <w:sz w:val="28"/>
        </w:rPr>
        <w:t>{ TC 7、精简退职职工救济金绩效目标表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13020721ALA3YBOVAD1DG</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精简退职职工救济金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0.08</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0.08</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用于发放40%救济费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1.及时足额发放优抚对象医疗补助资金，对优抚对象参保缴费住院和门诊费用进行补助</w:t>
            </w:r>
          </w:p>
          <w:p>
            <w:pPr>
              <w:spacing w:line="300" w:lineRule="exact"/>
              <w:jc w:val="left"/>
              <w:rPr>
                <w:rFonts w:hint="eastAsia" w:ascii="方正书宋_GBK" w:eastAsia="方正书宋_GBK"/>
              </w:rPr>
            </w:pPr>
            <w:r>
              <w:rPr>
                <w:rFonts w:hint="eastAsia" w:ascii="方正书宋_GBK" w:eastAsia="方正书宋_GBK"/>
              </w:rPr>
              <w:t>2.有效帮助解决优抚对象医疗难问题</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经费足额拨付率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实发金额/应付金额*100%</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财预[2010]409号要求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补助发放是否按规定执行</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优抚对象医疗补助标准是否按规定标准执行</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财预[2010]409号要求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扶助资金到位率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实际到位扶助资金占应到位资金的比例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实际发放人数/应发放人数*100%</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发放补贴人数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全年发救济补贴人数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通过实施扶助政策促进社会稳定水平逐步提高</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社会基本稳定</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信访接待、派出所出警情况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受益人员的满意程度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电话回访</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13" w:name="_Toc65583889"/>
      <w:r>
        <w:rPr>
          <w:rFonts w:hint="eastAsia" w:ascii="方正仿宋_GBK" w:eastAsia="方正仿宋_GBK"/>
          <w:b/>
          <w:sz w:val="28"/>
        </w:rPr>
        <w:t>8.服务群众专项经费-非两委报账员补助绩效目标表</w:t>
      </w:r>
      <w:bookmarkEnd w:id="13"/>
      <w:r>
        <w:rPr>
          <w:rFonts w:hint="eastAsia" w:ascii="方正仿宋_GBK" w:eastAsia="方正仿宋_GBK"/>
          <w:b/>
          <w:vanish/>
          <w:sz w:val="28"/>
        </w:rPr>
        <w:t>{ TC 8、服务群众专项经费-非两委报账员补助绩效目标表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13020721AZ9O2YBF44TMZ</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服务群众专项经费-非两委报账员补助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19.05</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19.05</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用于我镇非两委报账员工资发放。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1.维持保证村级报账人员的工作积极性，保证村级财务工作正常运行</w:t>
            </w:r>
          </w:p>
          <w:p>
            <w:pPr>
              <w:spacing w:line="300" w:lineRule="exact"/>
              <w:jc w:val="left"/>
              <w:rPr>
                <w:rFonts w:hint="eastAsia" w:ascii="方正书宋_GBK" w:eastAsia="方正书宋_GBK"/>
              </w:rPr>
            </w:pPr>
            <w:r>
              <w:rPr>
                <w:rFonts w:hint="eastAsia" w:ascii="方正书宋_GBK" w:eastAsia="方正书宋_GBK"/>
              </w:rPr>
              <w:t>2.保障基层群众自治组织有效运转</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补助覆盖情况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补助资金到位率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实际到位补助资金占应到位资金的比例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非两委报账员数量/行政村总数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服务年限每满一年发放标准</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按相关文件规定，未纳入村两委的村级报账员每人每年11904元。</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19.05万元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工资收入的消费能力</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补助发放完成率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保障事业发展</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保障各项工作正常运转</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保障了村委会正常运转</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14" w:name="_Toc65583890"/>
      <w:r>
        <w:rPr>
          <w:rFonts w:hint="eastAsia" w:ascii="方正仿宋_GBK" w:eastAsia="方正仿宋_GBK"/>
          <w:b/>
          <w:sz w:val="28"/>
        </w:rPr>
        <w:t>9.财政所劳务派遣人员费用（劳务费）绩效目标表</w:t>
      </w:r>
      <w:bookmarkEnd w:id="14"/>
      <w:r>
        <w:rPr>
          <w:rFonts w:hint="eastAsia" w:ascii="方正仿宋_GBK" w:eastAsia="方正仿宋_GBK"/>
          <w:b/>
          <w:vanish/>
          <w:sz w:val="28"/>
        </w:rPr>
        <w:t>{ TC 9、财政所劳务派遣人员费用（劳务费）绩效目标表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13020721BDK6E3P138NFT</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财政所劳务派遣人员费用（劳务费）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4.93</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4.93</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用于我镇财政所劳务派遣人员工资发放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1.保障单位员工的基本权利</w:t>
            </w:r>
          </w:p>
          <w:p>
            <w:pPr>
              <w:spacing w:line="300" w:lineRule="exact"/>
              <w:jc w:val="left"/>
              <w:rPr>
                <w:rFonts w:hint="eastAsia" w:ascii="方正书宋_GBK" w:eastAsia="方正书宋_GBK"/>
              </w:rPr>
            </w:pPr>
            <w:r>
              <w:rPr>
                <w:rFonts w:hint="eastAsia" w:ascii="方正书宋_GBK" w:eastAsia="方正书宋_GBK"/>
              </w:rPr>
              <w:t>2.维持其工作积极性</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劳务派遣人员数量</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聘用的劳务派遣人数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劳务派遣人员月最低工资标准</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执行的劳务派遣人员月工资标准</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≥1910元/月/人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工资发放的及时程度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工资收入的消费能力</w:t>
            </w:r>
            <w:r>
              <w:rPr>
                <w:rFonts w:hint="eastAsia" w:ascii="方正书宋_GBK" w:eastAsia="方正书宋_GBK"/>
              </w:rPr>
              <w:tab/>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解决就业人数，缓解就业压力</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保障事业发展</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保障各项工作正常运转</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保障了机关正常运转</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劳务派遣人员满意度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劳务派遣人员对工资待遇的满意度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15" w:name="_Toc65583891"/>
      <w:r>
        <w:rPr>
          <w:rFonts w:hint="eastAsia" w:ascii="方正仿宋_GBK" w:eastAsia="方正仿宋_GBK"/>
          <w:b/>
          <w:sz w:val="28"/>
        </w:rPr>
        <w:t>10.年终一次性优待金（区级）绩效目标表</w:t>
      </w:r>
      <w:bookmarkEnd w:id="15"/>
      <w:r>
        <w:rPr>
          <w:rFonts w:hint="eastAsia" w:ascii="方正仿宋_GBK" w:eastAsia="方正仿宋_GBK"/>
          <w:b/>
          <w:vanish/>
          <w:sz w:val="28"/>
        </w:rPr>
        <w:t>{ TC 10、年终一次性优待金（区级）绩效目标表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13020721CEB979YIIFAAX</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年终一次性优待金（区级）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4.08</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4.08</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用于我镇发放优抚款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1.通过发放年终一次性优待资金，对相关受益人员进行补助，有效保障有关人员基本生活。</w:t>
            </w:r>
          </w:p>
          <w:p>
            <w:pPr>
              <w:spacing w:line="300" w:lineRule="exact"/>
              <w:jc w:val="left"/>
              <w:rPr>
                <w:rFonts w:hint="eastAsia" w:ascii="方正书宋_GBK" w:eastAsia="方正书宋_GBK"/>
              </w:rPr>
            </w:pPr>
            <w:r>
              <w:rPr>
                <w:rFonts w:hint="eastAsia" w:ascii="方正书宋_GBK" w:eastAsia="方正书宋_GBK"/>
              </w:rPr>
              <w:t>2.维持社会基本稳定，在全社会营造尊重军人、敬畏英雄、争做英雄的良好社会风气。</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经费足额拨付率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实发金额/应付金额*100%</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补助标准按规定执行率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优抚对象医疗补助标准是否按规定标准执行</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财预[2010]409号要求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补助资金到位率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实际到位补助资金占应到位资金的比例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提高实施补助政策促进社会稳定水平逐步提高</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社会基本稳定</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信访维稳接待人次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实际发放人数/应发放人数*100%</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财预[2010]409号要求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发放补贴人数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全年发放补贴人数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≥47人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满意人员数量占受益人员总数的比例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16" w:name="_Toc65583892"/>
      <w:r>
        <w:rPr>
          <w:rFonts w:hint="eastAsia" w:ascii="方正仿宋_GBK" w:eastAsia="方正仿宋_GBK"/>
          <w:b/>
          <w:sz w:val="28"/>
        </w:rPr>
        <w:t>11.乡镇财政办公经费绩效目标表</w:t>
      </w:r>
      <w:bookmarkEnd w:id="16"/>
      <w:r>
        <w:rPr>
          <w:rFonts w:hint="eastAsia" w:ascii="方正仿宋_GBK" w:eastAsia="方正仿宋_GBK"/>
          <w:b/>
          <w:vanish/>
          <w:sz w:val="28"/>
        </w:rPr>
        <w:t>{ TC 11、乡镇财政办公经费绩效目标表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13020721DSVEIIBUWUA49</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乡镇财政办公经费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8.00</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8.00</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1.保障财政所运转经费</w:t>
            </w:r>
          </w:p>
          <w:p>
            <w:pPr>
              <w:spacing w:line="300" w:lineRule="exact"/>
              <w:jc w:val="left"/>
              <w:rPr>
                <w:rFonts w:hint="eastAsia" w:ascii="方正书宋_GBK" w:eastAsia="方正书宋_GBK"/>
              </w:rPr>
            </w:pPr>
            <w:r>
              <w:rPr>
                <w:rFonts w:hint="eastAsia" w:ascii="方正书宋_GBK" w:eastAsia="方正书宋_GBK"/>
              </w:rPr>
              <w:t>2.保障财政所正常运转</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资金应发放金额</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资金应发放的金额数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8万元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资金到位及时率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实际到位补助资金的时效率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通过补助促进财政所职能充分发挥，社会稳定水平逐步提高</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社会基本稳定</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公安出警情况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基本财政服务水平</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反映为辖区内常住人口提供基本财政服务水平</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良好</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活动长期开展性</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活动实时有效开展，充实群众精神生活</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17" w:name="_Toc65583893"/>
      <w:r>
        <w:rPr>
          <w:rFonts w:hint="eastAsia" w:ascii="方正仿宋_GBK" w:eastAsia="方正仿宋_GBK"/>
          <w:b/>
          <w:sz w:val="28"/>
        </w:rPr>
        <w:t>12.义务工役制人员及遗属补助绩效目标表</w:t>
      </w:r>
      <w:bookmarkEnd w:id="17"/>
      <w:r>
        <w:rPr>
          <w:rFonts w:hint="eastAsia" w:ascii="方正仿宋_GBK" w:eastAsia="方正仿宋_GBK"/>
          <w:b/>
          <w:vanish/>
          <w:sz w:val="28"/>
        </w:rPr>
        <w:t>{ TC 12、义务工役制人员及遗属补助绩效目标表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13020721G0OZGTBT1TKF1</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义务工役制人员及遗属补助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4.56</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4.56</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用于发放我镇义务工役制人员及遗属的生活补助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1.有效保障国防公路建设工役制人员及遗孀生活补助政策全面落实，维护其合法权益</w:t>
            </w:r>
          </w:p>
          <w:p>
            <w:pPr>
              <w:spacing w:line="300" w:lineRule="exact"/>
              <w:jc w:val="left"/>
              <w:rPr>
                <w:rFonts w:hint="eastAsia" w:ascii="方正书宋_GBK" w:eastAsia="方正书宋_GBK"/>
              </w:rPr>
            </w:pPr>
            <w:r>
              <w:rPr>
                <w:rFonts w:hint="eastAsia" w:ascii="方正书宋_GBK" w:eastAsia="方正书宋_GBK"/>
              </w:rPr>
              <w:t>2.维持我镇社会稳定</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补助资金发放率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实际发放补助资金占到位资金的比例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享受政策人数占符合条件申报对象总数的比例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政策文件及资金申请表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补助资金到位率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实际到位补助资金占应到位资金的比例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通过补助政策促进社会稳定水平逐步提高</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社会基本稳定</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相关人员不再信访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发放义务工役制人员及遗属生活补贴发放完成率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发放补贴人数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全年发放相应补贴人数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电话回访</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18" w:name="_Toc65583894"/>
      <w:r>
        <w:rPr>
          <w:rFonts w:hint="eastAsia" w:ascii="方正仿宋_GBK" w:eastAsia="方正仿宋_GBK"/>
          <w:b/>
          <w:sz w:val="28"/>
        </w:rPr>
        <w:t>13.纪检专项经费绩效目标表</w:t>
      </w:r>
      <w:bookmarkEnd w:id="18"/>
      <w:r>
        <w:rPr>
          <w:rFonts w:hint="eastAsia" w:ascii="方正仿宋_GBK" w:eastAsia="方正仿宋_GBK"/>
          <w:b/>
          <w:vanish/>
          <w:sz w:val="28"/>
        </w:rPr>
        <w:t>{ TC 13、纪检专项经费绩效目标表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13020721ILUND7B7PKQWO</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纪检专项经费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7.00</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7.00</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用于纪检办公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1.保障纪检运转经费</w:t>
            </w:r>
          </w:p>
          <w:p>
            <w:pPr>
              <w:spacing w:line="300" w:lineRule="exact"/>
              <w:jc w:val="left"/>
              <w:rPr>
                <w:rFonts w:hint="eastAsia" w:ascii="方正书宋_GBK" w:eastAsia="方正书宋_GBK"/>
              </w:rPr>
            </w:pPr>
            <w:r>
              <w:rPr>
                <w:rFonts w:hint="eastAsia" w:ascii="方正书宋_GBK" w:eastAsia="方正书宋_GBK"/>
              </w:rPr>
              <w:t>2.保障纪检正常运转</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资金应发放金额</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资金应发放金额数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7万元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资金到位及时率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实际到位补助资金的时效率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通过补助促进纪检职能充分发挥，社会稳定水平提高</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社会基本稳定</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公安出警情况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基本服务水平</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反映为辖区内常住人口提供基本服务的能力和效果</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良好</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活动长期开展性</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能够长期较好地开展展演、展能够长期较好地开展展演、展映、展播、展示，长期满足人民群众对精神文化的需求。</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活动实时有效开展，充实群众精神生活</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19" w:name="_Toc65583895"/>
      <w:r>
        <w:rPr>
          <w:rFonts w:hint="eastAsia" w:ascii="方正仿宋_GBK" w:eastAsia="方正仿宋_GBK"/>
          <w:b/>
          <w:sz w:val="28"/>
        </w:rPr>
        <w:t>14.镇管理扬水站维修（发展基数）绩效目标表</w:t>
      </w:r>
      <w:bookmarkEnd w:id="19"/>
      <w:r>
        <w:rPr>
          <w:rFonts w:hint="eastAsia" w:ascii="方正仿宋_GBK" w:eastAsia="方正仿宋_GBK"/>
          <w:b/>
          <w:vanish/>
          <w:sz w:val="28"/>
        </w:rPr>
        <w:t>{ TC 14、镇管理扬水站维修（发展基数）绩效目标表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13020721IOD56O7K0ZGUN</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镇管理扬水站维修（发展基数）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35.00</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35.00</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安排35万元用于我镇我镇辖区内5个扬水站维修工作。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1.保障扬水站正常工作</w:t>
            </w:r>
          </w:p>
          <w:p>
            <w:pPr>
              <w:spacing w:line="300" w:lineRule="exact"/>
              <w:jc w:val="left"/>
              <w:rPr>
                <w:rFonts w:hint="eastAsia" w:ascii="方正书宋_GBK" w:eastAsia="方正书宋_GBK"/>
              </w:rPr>
            </w:pPr>
            <w:r>
              <w:rPr>
                <w:rFonts w:hint="eastAsia" w:ascii="方正书宋_GBK" w:eastAsia="方正书宋_GBK"/>
              </w:rPr>
              <w:t>2.提升基本公共服务水平。</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资金拨付金额</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35万元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资金拨付的及时率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资金拨付的及时程度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带动社会投资比</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带动社会资金投入与改造资金的比例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正相关</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统计局数据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保障公众设施提升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反应工程对于社会的贡献度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统计局数据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扬水站服务水平</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扬水站改造提升服务的比例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有效提升</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群众满意数量占总数比例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20" w:name="_Toc65583896"/>
      <w:r>
        <w:rPr>
          <w:rFonts w:hint="eastAsia" w:ascii="方正仿宋_GBK" w:eastAsia="方正仿宋_GBK"/>
          <w:b/>
          <w:sz w:val="28"/>
        </w:rPr>
        <w:t>15.死亡抚恤（区级）绩效目标表</w:t>
      </w:r>
      <w:bookmarkEnd w:id="20"/>
      <w:r>
        <w:rPr>
          <w:rFonts w:hint="eastAsia" w:ascii="方正仿宋_GBK" w:eastAsia="方正仿宋_GBK"/>
          <w:b/>
          <w:vanish/>
          <w:sz w:val="28"/>
        </w:rPr>
        <w:t>{ TC 15、死亡抚恤（区级）绩效目标表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13020721L1ETDN7G8F5XV</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死亡抚恤（区级）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用于我镇优抚对象补助发放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1.通过发放优抚对象补助资金，对相关受益人员进行补助，有效保障优抚人员基本生活。</w:t>
            </w:r>
          </w:p>
          <w:p>
            <w:pPr>
              <w:spacing w:line="300" w:lineRule="exact"/>
              <w:jc w:val="left"/>
              <w:rPr>
                <w:rFonts w:hint="eastAsia" w:ascii="方正书宋_GBK" w:eastAsia="方正书宋_GBK"/>
              </w:rPr>
            </w:pPr>
            <w:r>
              <w:rPr>
                <w:rFonts w:hint="eastAsia" w:ascii="方正书宋_GBK" w:eastAsia="方正书宋_GBK"/>
              </w:rPr>
              <w:t>2.维持社会基本稳定，在全社会营造崇尚英雄、敬畏英雄、争做英雄的良好社会风尚。</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经费足额拨付率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实发金额/应付金额*100%</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相关文件、发放表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补助标准按规定执行率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优抚对象医疗补助标准是否按规定标准执行</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财预[2010]409号要求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补助资金到位率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实际到位补助资金占应到位资金的比例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实际发放人数/应发放人数*100%</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财预[2010]409号要求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发放补贴人数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全年发放补贴人数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≥11人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通过实施补助政策促进社会稳定水平逐步提高</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社会基本稳定</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信访维稳接待人次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满意人员数量占受益人员总数的比例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21" w:name="_Toc65583897"/>
      <w:r>
        <w:rPr>
          <w:rFonts w:hint="eastAsia" w:ascii="方正仿宋_GBK" w:eastAsia="方正仿宋_GBK"/>
          <w:b/>
          <w:sz w:val="28"/>
        </w:rPr>
        <w:t>16.卫生清理（发展基数）绩效目标表</w:t>
      </w:r>
      <w:bookmarkEnd w:id="21"/>
      <w:r>
        <w:rPr>
          <w:rFonts w:hint="eastAsia" w:ascii="方正仿宋_GBK" w:eastAsia="方正仿宋_GBK"/>
          <w:b/>
          <w:vanish/>
          <w:sz w:val="28"/>
        </w:rPr>
        <w:t>{ TC 16、卫生清理（发展基数）绩效目标表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13020721L79QZXD7547AH</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卫生清理（发展基数）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60.00</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60.00</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用于卫生清理保洁费。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1.保持我镇辖区内环境清洁</w:t>
            </w:r>
          </w:p>
          <w:p>
            <w:pPr>
              <w:spacing w:line="300" w:lineRule="exact"/>
              <w:jc w:val="left"/>
              <w:rPr>
                <w:rFonts w:hint="eastAsia" w:ascii="方正书宋_GBK" w:eastAsia="方正书宋_GBK"/>
              </w:rPr>
            </w:pPr>
            <w:r>
              <w:rPr>
                <w:rFonts w:hint="eastAsia" w:ascii="方正书宋_GBK" w:eastAsia="方正书宋_GBK"/>
              </w:rPr>
              <w:t>2.避免出现脏乱差事件的发生。</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资金拨付的比例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银行流水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基本公共卫生服务覆盖人数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辖区内基本公共卫生服务覆盖的常住人口数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≥3万人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派出所相关数据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卫生问题解决时限</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解决卫生问题的时限</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≤5工作日</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带动社会投资比</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带动社会资金投入与卫生清理保洁资金的比例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正相关</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统计局数据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城乡居民公共卫生差距</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反应城镇人口与乡村人口获得公共卫生服务效果之间的差异</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较大幅度缩小</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环保局数据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公共卫生整体整洁度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卫生整洁情况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良好</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航天拍摄数据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22" w:name="_Toc65583898"/>
      <w:r>
        <w:rPr>
          <w:rFonts w:hint="eastAsia" w:ascii="方正仿宋_GBK" w:eastAsia="方正仿宋_GBK"/>
          <w:b/>
          <w:sz w:val="28"/>
        </w:rPr>
        <w:t>17.计生专干补助绩效目标表</w:t>
      </w:r>
      <w:bookmarkEnd w:id="22"/>
      <w:r>
        <w:rPr>
          <w:rFonts w:hint="eastAsia" w:ascii="方正仿宋_GBK" w:eastAsia="方正仿宋_GBK"/>
          <w:b/>
          <w:vanish/>
          <w:sz w:val="28"/>
        </w:rPr>
        <w:t>{ TC 17、计生专干补助绩效目标表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13020721LSHO3RQWWIC7X</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计生专干补助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17.83</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17.83</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用于发放非两委计生专干补助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1.维持调动村级计生专干人员工作的积极性</w:t>
            </w:r>
          </w:p>
          <w:p>
            <w:pPr>
              <w:spacing w:line="300" w:lineRule="exact"/>
              <w:jc w:val="left"/>
              <w:rPr>
                <w:rFonts w:hint="eastAsia" w:ascii="方正书宋_GBK" w:eastAsia="方正书宋_GBK"/>
              </w:rPr>
            </w:pPr>
            <w:r>
              <w:rPr>
                <w:rFonts w:hint="eastAsia" w:ascii="方正书宋_GBK" w:eastAsia="方正书宋_GBK"/>
              </w:rPr>
              <w:t>2.使其工作职能充分发挥</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服务期限每满一年标准数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按相关文件规定，未纳入村两委的及省内专干每人每年18821元</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18821元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享受补助政策人数占符合条件申报对象的比例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国家相关文件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补助资金到位率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实际到位补助资金占应到位资金的比例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工资收入的消费能力</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解决就业人数，缓解就业压力</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保障事业发展</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保障各项工作正常运转</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工作正常有效开展</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通过问卷调查，满意和较满意的人数占全部调研对象的比率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电话回访</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23" w:name="_Toc65583899"/>
      <w:r>
        <w:rPr>
          <w:rFonts w:hint="eastAsia" w:ascii="方正仿宋_GBK" w:eastAsia="方正仿宋_GBK"/>
          <w:b/>
          <w:sz w:val="28"/>
        </w:rPr>
        <w:t>18.优抚对象医疗补助（区级）绩效目标表</w:t>
      </w:r>
      <w:bookmarkEnd w:id="23"/>
      <w:r>
        <w:rPr>
          <w:rFonts w:hint="eastAsia" w:ascii="方正仿宋_GBK" w:eastAsia="方正仿宋_GBK"/>
          <w:b/>
          <w:vanish/>
          <w:sz w:val="28"/>
        </w:rPr>
        <w:t>{ TC 18、优抚对象医疗补助（区级）绩效目标表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13020721MMCUFKG2FTN1R</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优抚对象医疗补助（区级）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1.60</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1.60</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用于我镇优抚对象医疗补助发放.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1.通过发放优抚对象补助资金，对相关受益人员进行补助，有效保障优抚人员基本生活。</w:t>
            </w:r>
          </w:p>
          <w:p>
            <w:pPr>
              <w:spacing w:line="300" w:lineRule="exact"/>
              <w:jc w:val="left"/>
              <w:rPr>
                <w:rFonts w:hint="eastAsia" w:ascii="方正书宋_GBK" w:eastAsia="方正书宋_GBK"/>
              </w:rPr>
            </w:pPr>
            <w:r>
              <w:rPr>
                <w:rFonts w:hint="eastAsia" w:ascii="方正书宋_GBK" w:eastAsia="方正书宋_GBK"/>
              </w:rPr>
              <w:t>2.维持社会基本稳定，在全社会营造尊重军人、敬畏英雄、争做英雄的良好社会风气。</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经费足额拨付率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实发金额/应付金额*100%</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补助标准按规定执行率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优抚对象医疗补助标准是否按规定标准执行</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财预[2010]409号要求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补助资金到位率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实际到位补助资金占应到位资金的比例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实际发放人数/应发放人数*100%</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财预[2010]409号要求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发放补贴人数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全年发放补贴人数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≥72人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通过实施补助政策促进社会稳定水平逐步提高</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社会基本稳定</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信访维稳接待人次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满意人员数量占受益人员总数的比例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24" w:name="_Toc65583900"/>
      <w:r>
        <w:rPr>
          <w:rFonts w:hint="eastAsia" w:ascii="方正仿宋_GBK" w:eastAsia="方正仿宋_GBK"/>
          <w:b/>
          <w:sz w:val="28"/>
        </w:rPr>
        <w:t>19.招商经费（发展基数）绩效目标表</w:t>
      </w:r>
      <w:bookmarkEnd w:id="24"/>
      <w:r>
        <w:rPr>
          <w:rFonts w:hint="eastAsia" w:ascii="方正仿宋_GBK" w:eastAsia="方正仿宋_GBK"/>
          <w:b/>
          <w:vanish/>
          <w:sz w:val="28"/>
        </w:rPr>
        <w:t>{ TC 19、招商经费（发展基数）绩效目标表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13020721MSLZVRUIL4IIU</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招商经费（发展基数）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5.00</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5.00</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用于接待有投资意向的客商来我镇考察投资。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1.引进企业并落地1家</w:t>
            </w:r>
          </w:p>
          <w:p>
            <w:pPr>
              <w:spacing w:line="300" w:lineRule="exact"/>
              <w:jc w:val="left"/>
              <w:rPr>
                <w:rFonts w:hint="eastAsia" w:ascii="方正书宋_GBK" w:eastAsia="方正书宋_GBK"/>
              </w:rPr>
            </w:pPr>
            <w:r>
              <w:rPr>
                <w:rFonts w:hint="eastAsia" w:ascii="方正书宋_GBK" w:eastAsia="方正书宋_GBK"/>
              </w:rPr>
              <w:t>2.联系有投资意向企业2家</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签约数量</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项目落地签约数量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≥1个</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引进资金计划数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引进资金计划数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≥500万元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洽谈成功时效性</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项目签约时间</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≤200天</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签约意向书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客商来我镇或拜访客商</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客商来我镇或拜访客商人数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≥10天</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招待人数或拜访人数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知名企业来我镇考察</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拜访知名企业或知名企业来我镇考察数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拜访知名企业或知名企业来我镇考察数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推动我镇发展</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推动我镇各行业发展情况。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各行业发展良好</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各行业发展情况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社会公众或服务对象满意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25" w:name="_Toc65583901"/>
      <w:r>
        <w:rPr>
          <w:rFonts w:hint="eastAsia" w:ascii="方正仿宋_GBK" w:eastAsia="方正仿宋_GBK"/>
          <w:b/>
          <w:sz w:val="28"/>
        </w:rPr>
        <w:t>20.退役军人公益性岗位安置费用绩效目标表</w:t>
      </w:r>
      <w:bookmarkEnd w:id="25"/>
      <w:r>
        <w:rPr>
          <w:rFonts w:hint="eastAsia" w:ascii="方正仿宋_GBK" w:eastAsia="方正仿宋_GBK"/>
          <w:b/>
          <w:vanish/>
          <w:sz w:val="28"/>
        </w:rPr>
        <w:t>{ TC 20、退役军人公益性岗位安置费用绩效目标表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13020721NN5TOGVIIGWB0</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退役军人公益性岗位安置费用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13.40</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13.40</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用于我镇退役军人公益岗工资保险的发放。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1.及时发放退役军人公益性岗位安置</w:t>
            </w:r>
          </w:p>
          <w:p>
            <w:pPr>
              <w:spacing w:line="300" w:lineRule="exact"/>
              <w:jc w:val="left"/>
              <w:rPr>
                <w:rFonts w:hint="eastAsia" w:ascii="方正书宋_GBK" w:eastAsia="方正书宋_GBK"/>
              </w:rPr>
            </w:pPr>
            <w:r>
              <w:rPr>
                <w:rFonts w:hint="eastAsia" w:ascii="方正书宋_GBK" w:eastAsia="方正书宋_GBK"/>
              </w:rPr>
              <w:t>2.维护社会稳定，促进社会健康发展</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公益岗人员数量</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安置的公益岗人数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工资发放准确率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工资发放准确程度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工资发放及时程度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工资收入的消费能力</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解决就业人数，缓解就业压力</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基本生活保障情况</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为退役军人提供基本生活保障的情况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基本保障</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安置的公益岗人员满意度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公益岗人员对工资待遇的满意度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26" w:name="_Toc65583902"/>
      <w:r>
        <w:rPr>
          <w:rFonts w:hint="eastAsia" w:ascii="方正仿宋_GBK" w:eastAsia="方正仿宋_GBK"/>
          <w:b/>
          <w:sz w:val="28"/>
        </w:rPr>
        <w:t>21.村级组织运转经费（办公费）绩效目标表</w:t>
      </w:r>
      <w:bookmarkEnd w:id="26"/>
      <w:r>
        <w:rPr>
          <w:rFonts w:hint="eastAsia" w:ascii="方正仿宋_GBK" w:eastAsia="方正仿宋_GBK"/>
          <w:b/>
          <w:vanish/>
          <w:sz w:val="28"/>
        </w:rPr>
        <w:t>{ TC 21、村级组织运转经费（办公费）绩效目标表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13020721OE7Z73XMBW81C</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村级组织运转经费（办公费）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20.80</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20.80</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我镇现有行政村14个,为保障村民委委员正常运转,特安排资金20.8万元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1.保障村组织运转经费</w:t>
            </w:r>
          </w:p>
          <w:p>
            <w:pPr>
              <w:spacing w:line="300" w:lineRule="exact"/>
              <w:jc w:val="left"/>
              <w:rPr>
                <w:rFonts w:hint="eastAsia" w:ascii="方正书宋_GBK" w:eastAsia="方正书宋_GBK"/>
              </w:rPr>
            </w:pPr>
            <w:r>
              <w:rPr>
                <w:rFonts w:hint="eastAsia" w:ascii="方正书宋_GBK" w:eastAsia="方正书宋_GBK"/>
              </w:rPr>
              <w:t>2.保障村民委员会正常运转</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受益行政村数量占全部行政村的比例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补助行政村数量</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补助相关村委会数量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14个</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补助资金到位率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实际到位补助资金占应到位资金的比例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资金到账情况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通过补助促进村委职能充分发挥，社会稳定水平逐步提高</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社会基本稳定</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公安出警情况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基本公共卫生服务水平</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反映为省内常住人口提供基本公共卫生服务的能力和效果</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良好</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活动长期开展性</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活动实时有效开展，充实群众精神生活</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服务对象的满意程度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27" w:name="_Toc65583903"/>
      <w:r>
        <w:rPr>
          <w:rFonts w:hint="eastAsia" w:ascii="方正仿宋_GBK" w:eastAsia="方正仿宋_GBK"/>
          <w:b/>
          <w:sz w:val="28"/>
        </w:rPr>
        <w:t>22.就业见习基本生活费补贴绩效目标表</w:t>
      </w:r>
      <w:bookmarkEnd w:id="27"/>
      <w:r>
        <w:rPr>
          <w:rFonts w:hint="eastAsia" w:ascii="方正仿宋_GBK" w:eastAsia="方正仿宋_GBK"/>
          <w:b/>
          <w:vanish/>
          <w:sz w:val="28"/>
        </w:rPr>
        <w:t>{ TC 22、就业见习基本生活费补贴绩效目标表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13020721V61ZAUY35OP8N</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就业见习基本生活费补贴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4.70</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4.70</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用于我镇见习生生活费补贴发放。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1.保障单位员工的基本权利</w:t>
            </w:r>
          </w:p>
          <w:p>
            <w:pPr>
              <w:spacing w:line="300" w:lineRule="exact"/>
              <w:jc w:val="left"/>
              <w:rPr>
                <w:rFonts w:hint="eastAsia" w:ascii="方正书宋_GBK" w:eastAsia="方正书宋_GBK"/>
              </w:rPr>
            </w:pPr>
            <w:r>
              <w:rPr>
                <w:rFonts w:hint="eastAsia" w:ascii="方正书宋_GBK" w:eastAsia="方正书宋_GBK"/>
              </w:rPr>
              <w:t>2.维持其工作积极性</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见习生人员数量</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聘用的见习生人数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见习生人员月最低工资标准</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执行的见习生人员月工资标准</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≥1900元/月/人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工资发放的及时程度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工资收入的消费能力</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解决就业人数，缓解就业压力</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实际见习生人员情况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保障事业发展</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保障各项工作正常运转</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保障了机关正常运转</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见习生人员满意度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28" w:name="_Toc65583904"/>
      <w:r>
        <w:rPr>
          <w:rFonts w:hint="eastAsia" w:ascii="方正仿宋_GBK" w:eastAsia="方正仿宋_GBK"/>
          <w:b/>
          <w:sz w:val="28"/>
        </w:rPr>
        <w:t>23.农村籍退役士兵老年生活补助（区级）绩效目标表</w:t>
      </w:r>
      <w:bookmarkEnd w:id="28"/>
      <w:r>
        <w:rPr>
          <w:rFonts w:hint="eastAsia" w:ascii="方正仿宋_GBK" w:eastAsia="方正仿宋_GBK"/>
          <w:b/>
          <w:vanish/>
          <w:sz w:val="28"/>
        </w:rPr>
        <w:t>{ TC 23、农村籍退役士兵老年生活补助（区级）绩效目标表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13020721VRFELXI5TBZAV</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农村籍退役士兵老年生活补助（区级）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26.50</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26.50</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用于我镇优抚款发放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1.通过发放优抚对象补助资金，对相关受益人员进行补助，有效保障优抚人员基本生活。</w:t>
            </w:r>
          </w:p>
          <w:p>
            <w:pPr>
              <w:spacing w:line="300" w:lineRule="exact"/>
              <w:jc w:val="left"/>
              <w:rPr>
                <w:rFonts w:hint="eastAsia" w:ascii="方正书宋_GBK" w:eastAsia="方正书宋_GBK"/>
              </w:rPr>
            </w:pPr>
            <w:r>
              <w:rPr>
                <w:rFonts w:hint="eastAsia" w:ascii="方正书宋_GBK" w:eastAsia="方正书宋_GBK"/>
              </w:rPr>
              <w:t>2.维持社会基本稳定，在全社会营造尊重军人、敬畏英雄、争做英雄的良好社会风气。</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经费足额拨付率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实发金额/应付金额*100%</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补助标准按规定执行率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优抚对象医疗补助标准是否按规定标准执行</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财预[2010]409号要求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补助资金到位率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实际到位补助资金占应到位资金的比例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实际发放人数/应发放人数*100%</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财预[2010]409号要求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发放补贴人数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全年发放补贴人数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≥161人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通过实施补助政策促进社会稳定水平逐步提高</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社会基本稳定</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信访维稳接待人次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满意人员数量占受益人员总数的比例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29" w:name="_Toc65583905"/>
      <w:r>
        <w:rPr>
          <w:rFonts w:hint="eastAsia" w:ascii="方正仿宋_GBK" w:eastAsia="方正仿宋_GBK"/>
          <w:b/>
          <w:sz w:val="28"/>
        </w:rPr>
        <w:t>24.镇政府负担劳务派遣（发展基数）绩效目标表</w:t>
      </w:r>
      <w:bookmarkEnd w:id="29"/>
      <w:r>
        <w:rPr>
          <w:rFonts w:hint="eastAsia" w:ascii="方正仿宋_GBK" w:eastAsia="方正仿宋_GBK"/>
          <w:b/>
          <w:vanish/>
          <w:sz w:val="28"/>
        </w:rPr>
        <w:t>{ TC 24、镇政府负担劳务派遣（发展基数）绩效目标表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13020721WAW7ZPEQXV7U0</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镇政府负担劳务派遣（发展基数）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11.00</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11.00</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用于我镇负担的劳务派遣人员工资发放。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1.及时发放我镇负担劳务派遣人员费用</w:t>
            </w:r>
          </w:p>
          <w:p>
            <w:pPr>
              <w:spacing w:line="300" w:lineRule="exact"/>
              <w:jc w:val="left"/>
              <w:rPr>
                <w:rFonts w:hint="eastAsia" w:ascii="方正书宋_GBK" w:eastAsia="方正书宋_GBK"/>
              </w:rPr>
            </w:pPr>
            <w:r>
              <w:rPr>
                <w:rFonts w:hint="eastAsia" w:ascii="方正书宋_GBK" w:eastAsia="方正书宋_GBK"/>
              </w:rPr>
              <w:t>2.维持其工作积极性</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劳务派遣人员数量</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聘用的劳务派遣人数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劳务派遣人员月最低工资标准</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执行的劳务派遣人员月工资标准</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≥1650元/月/人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国家规定标准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工资发放的及时程度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≥98%</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工资消费贡献率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工资收入的消费能力</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实际消费水平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安排就业人数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解决就业人数，缓解就业压力</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≥3人</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保障事业发展</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保障各项工作正常运转</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保障了机关正常运转</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机关运转情况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劳务派遣人员满意度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line="300" w:lineRule="exact"/>
        <w:jc w:val="left"/>
      </w:pPr>
    </w:p>
    <w:p>
      <w:pPr>
        <w:ind w:firstLine="562" w:firstLineChars="200"/>
        <w:jc w:val="left"/>
        <w:outlineLvl w:val="3"/>
        <w:rPr>
          <w:rFonts w:ascii="Times New Roman" w:hAnsi="Times New Roman"/>
          <w:b/>
          <w:sz w:val="28"/>
        </w:rPr>
      </w:pPr>
      <w:bookmarkStart w:id="30" w:name="_Toc65583906"/>
      <w:r>
        <w:rPr>
          <w:rFonts w:hint="eastAsia" w:ascii="方正仿宋_GBK" w:eastAsia="方正仿宋_GBK"/>
          <w:b/>
          <w:sz w:val="28"/>
        </w:rPr>
        <w:t>25.维稳经费（发展基数）绩效目标表</w:t>
      </w:r>
      <w:bookmarkEnd w:id="30"/>
      <w:r>
        <w:rPr>
          <w:rFonts w:hint="eastAsia" w:ascii="方正仿宋_GBK" w:eastAsia="方正仿宋_GBK"/>
          <w:b/>
          <w:vanish/>
          <w:sz w:val="28"/>
        </w:rPr>
        <w:t>{ TC 25、维稳经费（发展基数）绩效目标表 \f C \l 1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548001唐山市丰南区柳树瞿阝镇人民政府本级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13020721ZMEHHE0RCCMI1</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维稳经费（发展基数）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10.00</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10.00</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tc>
        <w:tc>
          <w:tcPr>
            <w:tcW w:w="8278" w:type="dxa"/>
            <w:gridSpan w:val="6"/>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 为保证辖区内社会基本稳定,实现社会持续发展,特申请维稳经费(发展基数)用于乡镇在重大节日、敏感期期间值班劝返、应急处置、应急项目资金和乡镇公共安全项目资金。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资金支出计划（%）</w:t>
            </w:r>
          </w:p>
        </w:tc>
        <w:tc>
          <w:tcPr>
            <w:tcW w:w="2410"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3月底</w:t>
            </w:r>
          </w:p>
        </w:tc>
        <w:tc>
          <w:tcPr>
            <w:tcW w:w="158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6月底</w:t>
            </w:r>
          </w:p>
        </w:tc>
        <w:tc>
          <w:tcPr>
            <w:tcW w:w="130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10月底</w:t>
            </w:r>
          </w:p>
        </w:tc>
        <w:tc>
          <w:tcPr>
            <w:tcW w:w="2977" w:type="dxa"/>
            <w:gridSpan w:val="2"/>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tc>
        <w:tc>
          <w:tcPr>
            <w:tcW w:w="2410"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1.积极宣传党的政策及相关法律，切实做好涉访人员稳控工作，把问题解决在基层，做到群众满意。</w:t>
            </w:r>
          </w:p>
          <w:p>
            <w:pPr>
              <w:spacing w:line="300" w:lineRule="exact"/>
              <w:jc w:val="left"/>
              <w:rPr>
                <w:rFonts w:hint="eastAsia" w:ascii="方正书宋_GBK" w:eastAsia="方正书宋_GBK"/>
              </w:rPr>
            </w:pPr>
            <w:r>
              <w:rPr>
                <w:rFonts w:hint="eastAsia" w:ascii="方正书宋_GBK" w:eastAsia="方正书宋_GBK"/>
              </w:rPr>
              <w:t>2.避免出现群体访、越级访、进京非法上访事件的发生</w:t>
            </w:r>
          </w:p>
        </w:tc>
      </w:tr>
    </w:tbl>
    <w:p>
      <w:pPr>
        <w:spacing w:line="14" w:lineRule="exact"/>
        <w:jc w:val="center"/>
        <w:rPr>
          <w:rFonts w:ascii="Times New Roman" w:hAnsi="Times New Roman"/>
        </w:rPr>
      </w:pPr>
      <w:r>
        <w:rPr>
          <w:rFonts w:hint="eastAsia" w:ascii="方正书宋_GBK" w:eastAsia="方正书宋_GBK"/>
        </w:rPr>
        <w:t xml:space="preserve"> </w:t>
      </w:r>
    </w:p>
    <w:tbl>
      <w:tblPr>
        <w:tblStyle w:val="3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开展宣传工作</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开展依法信访宣传次数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≥3次</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解决问题的成本</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信访费用总支出/信访总人数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≤500元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事项办理台账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信访问题解决时限</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信访问题解决时限</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≤5工作日</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基层化解矛盾比率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基层化解矛盾比率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≥80%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社会稳定天数</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通过维稳工作，社会稳定天数增加</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≥260天</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走访座谈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信访案件减少率</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（今年信访案件数-上年信访件数）/上年信访件数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事项办理台账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群众对维稳工作的满意度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720" w:num="1"/>
          <w:docGrid w:type="lines" w:linePitch="312" w:charSpace="0"/>
        </w:sectPr>
      </w:pPr>
    </w:p>
    <w:p>
      <w:pPr>
        <w:spacing w:before="10" w:after="10" w:line="240" w:lineRule="auto"/>
        <w:ind w:left="0" w:firstLine="640" w:firstLineChars="20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年，唐山市丰南区柳树瞿阝镇人民政府本级安排政府采购预算0.00万元。具体内容见下表。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30"/>
        <w:tblW w:w="1511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2"/>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43" w:type="dxa"/>
            <w:gridSpan w:val="7"/>
            <w:tcBorders>
              <w:top w:val="single" w:color="FFFFFF" w:sz="6" w:space="0"/>
              <w:left w:val="single" w:color="FFFFFF" w:sz="6" w:space="0"/>
              <w:right w:val="single" w:color="FFFFFF" w:sz="6" w:space="0"/>
            </w:tcBorders>
            <w:vAlign w:val="center"/>
          </w:tcPr>
          <w:p>
            <w:pPr>
              <w:pStyle w:val="32"/>
            </w:pPr>
            <w:r>
              <w:t>548001唐山市丰南区柳树瞿阝镇人民政府本级</w:t>
            </w:r>
          </w:p>
        </w:tc>
        <w:tc>
          <w:tcPr>
            <w:tcW w:w="8676" w:type="dxa"/>
            <w:gridSpan w:val="9"/>
            <w:tcBorders>
              <w:top w:val="single" w:color="FFFFFF" w:sz="6" w:space="0"/>
              <w:left w:val="single" w:color="FFFFFF" w:sz="6" w:space="0"/>
              <w:right w:val="single" w:color="FFFFFF" w:sz="6" w:space="0"/>
            </w:tcBorders>
            <w:vAlign w:val="center"/>
          </w:tcPr>
          <w:p>
            <w:pPr>
              <w:pStyle w:val="5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66" w:type="dxa"/>
            <w:gridSpan w:val="2"/>
            <w:vAlign w:val="center"/>
          </w:tcPr>
          <w:p>
            <w:pPr>
              <w:pStyle w:val="35"/>
            </w:pPr>
            <w:r>
              <w:t>政府采购项目来源</w:t>
            </w:r>
          </w:p>
        </w:tc>
        <w:tc>
          <w:tcPr>
            <w:tcW w:w="1134" w:type="dxa"/>
            <w:vMerge w:val="restart"/>
            <w:vAlign w:val="center"/>
          </w:tcPr>
          <w:p>
            <w:pPr>
              <w:pStyle w:val="35"/>
            </w:pPr>
            <w:r>
              <w:t>采购物品名称</w:t>
            </w:r>
          </w:p>
        </w:tc>
        <w:tc>
          <w:tcPr>
            <w:tcW w:w="1134" w:type="dxa"/>
            <w:vMerge w:val="restart"/>
            <w:vAlign w:val="center"/>
          </w:tcPr>
          <w:p>
            <w:pPr>
              <w:pStyle w:val="35"/>
            </w:pPr>
            <w:r>
              <w:t>政府采购目录序号</w:t>
            </w:r>
          </w:p>
        </w:tc>
        <w:tc>
          <w:tcPr>
            <w:tcW w:w="709" w:type="dxa"/>
            <w:vMerge w:val="restart"/>
            <w:vAlign w:val="center"/>
          </w:tcPr>
          <w:p>
            <w:pPr>
              <w:pStyle w:val="35"/>
            </w:pPr>
            <w:r>
              <w:t>计量  单位</w:t>
            </w:r>
          </w:p>
        </w:tc>
        <w:tc>
          <w:tcPr>
            <w:tcW w:w="850" w:type="dxa"/>
            <w:vMerge w:val="restart"/>
            <w:vAlign w:val="center"/>
          </w:tcPr>
          <w:p>
            <w:pPr>
              <w:pStyle w:val="35"/>
            </w:pPr>
            <w:r>
              <w:t>数量</w:t>
            </w:r>
          </w:p>
        </w:tc>
        <w:tc>
          <w:tcPr>
            <w:tcW w:w="850" w:type="dxa"/>
            <w:vMerge w:val="restart"/>
            <w:vAlign w:val="center"/>
          </w:tcPr>
          <w:p>
            <w:pPr>
              <w:pStyle w:val="35"/>
            </w:pPr>
            <w:r>
              <w:t>单价</w:t>
            </w:r>
          </w:p>
        </w:tc>
        <w:tc>
          <w:tcPr>
            <w:tcW w:w="7712" w:type="dxa"/>
            <w:gridSpan w:val="8"/>
            <w:vAlign w:val="center"/>
          </w:tcPr>
          <w:p>
            <w:pPr>
              <w:pStyle w:val="35"/>
            </w:pPr>
            <w:r>
              <w:t>政府采购金额（当年部门预算安排资金）</w:t>
            </w:r>
          </w:p>
        </w:tc>
        <w:tc>
          <w:tcPr>
            <w:tcW w:w="964" w:type="dxa"/>
            <w:vMerge w:val="restart"/>
            <w:vAlign w:val="center"/>
          </w:tcPr>
          <w:p>
            <w:pPr>
              <w:pStyle w:val="3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02" w:type="dxa"/>
            <w:vAlign w:val="center"/>
          </w:tcPr>
          <w:p>
            <w:pPr>
              <w:pStyle w:val="35"/>
            </w:pPr>
            <w:r>
              <w:t>项目名称</w:t>
            </w:r>
          </w:p>
        </w:tc>
        <w:tc>
          <w:tcPr>
            <w:tcW w:w="964" w:type="dxa"/>
            <w:vAlign w:val="center"/>
          </w:tcPr>
          <w:p>
            <w:pPr>
              <w:pStyle w:val="3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35"/>
            </w:pPr>
            <w:r>
              <w:t>合计</w:t>
            </w:r>
          </w:p>
        </w:tc>
        <w:tc>
          <w:tcPr>
            <w:tcW w:w="964" w:type="dxa"/>
            <w:vAlign w:val="center"/>
          </w:tcPr>
          <w:p>
            <w:pPr>
              <w:pStyle w:val="35"/>
            </w:pPr>
            <w:r>
              <w:t>一般公共预算拨款</w:t>
            </w:r>
          </w:p>
        </w:tc>
        <w:tc>
          <w:tcPr>
            <w:tcW w:w="964" w:type="dxa"/>
            <w:vAlign w:val="center"/>
          </w:tcPr>
          <w:p>
            <w:pPr>
              <w:pStyle w:val="35"/>
            </w:pPr>
            <w:r>
              <w:t>基金预算拨款</w:t>
            </w:r>
          </w:p>
        </w:tc>
        <w:tc>
          <w:tcPr>
            <w:tcW w:w="964" w:type="dxa"/>
            <w:vAlign w:val="center"/>
          </w:tcPr>
          <w:p>
            <w:pPr>
              <w:pStyle w:val="35"/>
            </w:pPr>
            <w:r>
              <w:t>国有资本经营预算拨款</w:t>
            </w:r>
          </w:p>
        </w:tc>
        <w:tc>
          <w:tcPr>
            <w:tcW w:w="964" w:type="dxa"/>
            <w:vAlign w:val="center"/>
          </w:tcPr>
          <w:p>
            <w:pPr>
              <w:pStyle w:val="35"/>
            </w:pPr>
            <w:r>
              <w:t>财政专户核拨</w:t>
            </w:r>
          </w:p>
        </w:tc>
        <w:tc>
          <w:tcPr>
            <w:tcW w:w="964" w:type="dxa"/>
            <w:vAlign w:val="center"/>
          </w:tcPr>
          <w:p>
            <w:pPr>
              <w:pStyle w:val="35"/>
            </w:pPr>
            <w:r>
              <w:t>单位    资金</w:t>
            </w:r>
          </w:p>
        </w:tc>
        <w:tc>
          <w:tcPr>
            <w:tcW w:w="964" w:type="dxa"/>
            <w:vAlign w:val="center"/>
          </w:tcPr>
          <w:p>
            <w:pPr>
              <w:pStyle w:val="35"/>
            </w:pPr>
            <w:r>
              <w:t>财政拨    款结转</w:t>
            </w:r>
          </w:p>
        </w:tc>
        <w:tc>
          <w:tcPr>
            <w:tcW w:w="964" w:type="dxa"/>
            <w:vAlign w:val="center"/>
          </w:tcPr>
          <w:p>
            <w:pPr>
              <w:pStyle w:val="3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802" w:type="dxa"/>
            <w:vAlign w:val="center"/>
          </w:tcPr>
          <w:p>
            <w:pPr>
              <w:pStyle w:val="37"/>
            </w:pPr>
          </w:p>
        </w:tc>
        <w:tc>
          <w:tcPr>
            <w:tcW w:w="964" w:type="dxa"/>
            <w:vAlign w:val="center"/>
          </w:tcPr>
          <w:p>
            <w:pPr>
              <w:pStyle w:val="38"/>
            </w:pPr>
          </w:p>
        </w:tc>
        <w:tc>
          <w:tcPr>
            <w:tcW w:w="1134" w:type="dxa"/>
            <w:vAlign w:val="center"/>
          </w:tcPr>
          <w:p>
            <w:pPr>
              <w:pStyle w:val="37"/>
            </w:pPr>
          </w:p>
        </w:tc>
        <w:tc>
          <w:tcPr>
            <w:tcW w:w="1134" w:type="dxa"/>
            <w:vAlign w:val="center"/>
          </w:tcPr>
          <w:p>
            <w:pPr>
              <w:pStyle w:val="37"/>
            </w:pPr>
          </w:p>
        </w:tc>
        <w:tc>
          <w:tcPr>
            <w:tcW w:w="709" w:type="dxa"/>
            <w:vAlign w:val="center"/>
          </w:tcPr>
          <w:p>
            <w:pPr>
              <w:pStyle w:val="36"/>
            </w:pPr>
          </w:p>
        </w:tc>
        <w:tc>
          <w:tcPr>
            <w:tcW w:w="850" w:type="dxa"/>
            <w:vAlign w:val="center"/>
          </w:tcPr>
          <w:p>
            <w:pPr>
              <w:pStyle w:val="38"/>
            </w:pPr>
          </w:p>
        </w:tc>
        <w:tc>
          <w:tcPr>
            <w:tcW w:w="850" w:type="dxa"/>
            <w:vAlign w:val="center"/>
          </w:tcPr>
          <w:p>
            <w:pPr>
              <w:pStyle w:val="38"/>
            </w:pPr>
          </w:p>
        </w:tc>
        <w:tc>
          <w:tcPr>
            <w:tcW w:w="964" w:type="dxa"/>
            <w:vAlign w:val="center"/>
          </w:tcPr>
          <w:p>
            <w:pPr>
              <w:pStyle w:val="38"/>
            </w:pPr>
          </w:p>
        </w:tc>
        <w:tc>
          <w:tcPr>
            <w:tcW w:w="964" w:type="dxa"/>
            <w:vAlign w:val="center"/>
          </w:tcPr>
          <w:p>
            <w:pPr>
              <w:pStyle w:val="38"/>
            </w:pPr>
          </w:p>
        </w:tc>
        <w:tc>
          <w:tcPr>
            <w:tcW w:w="964" w:type="dxa"/>
            <w:vAlign w:val="center"/>
          </w:tcPr>
          <w:p>
            <w:pPr>
              <w:pStyle w:val="38"/>
            </w:pPr>
          </w:p>
        </w:tc>
        <w:tc>
          <w:tcPr>
            <w:tcW w:w="964" w:type="dxa"/>
            <w:vAlign w:val="center"/>
          </w:tcPr>
          <w:p>
            <w:pPr>
              <w:pStyle w:val="38"/>
            </w:pPr>
          </w:p>
        </w:tc>
        <w:tc>
          <w:tcPr>
            <w:tcW w:w="964" w:type="dxa"/>
            <w:vAlign w:val="center"/>
          </w:tcPr>
          <w:p>
            <w:pPr>
              <w:pStyle w:val="38"/>
            </w:pPr>
          </w:p>
        </w:tc>
        <w:tc>
          <w:tcPr>
            <w:tcW w:w="964" w:type="dxa"/>
            <w:vAlign w:val="center"/>
          </w:tcPr>
          <w:p>
            <w:pPr>
              <w:pStyle w:val="38"/>
            </w:pPr>
          </w:p>
        </w:tc>
        <w:tc>
          <w:tcPr>
            <w:tcW w:w="964" w:type="dxa"/>
            <w:vAlign w:val="center"/>
          </w:tcPr>
          <w:p>
            <w:pPr>
              <w:pStyle w:val="38"/>
            </w:pPr>
          </w:p>
        </w:tc>
        <w:tc>
          <w:tcPr>
            <w:tcW w:w="964" w:type="dxa"/>
            <w:vAlign w:val="center"/>
          </w:tcPr>
          <w:p>
            <w:pPr>
              <w:pStyle w:val="38"/>
            </w:pPr>
          </w:p>
        </w:tc>
        <w:tc>
          <w:tcPr>
            <w:tcW w:w="964" w:type="dxa"/>
            <w:vAlign w:val="center"/>
          </w:tcPr>
          <w:p>
            <w:pPr>
              <w:pStyle w:val="38"/>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唐山市丰南区柳树瞿阝镇人民政府本级上年末固定资产金额为</w:t>
      </w:r>
      <w:r>
        <w:rPr>
          <w:rFonts w:hint="eastAsia" w:ascii="仿宋_GB2312" w:eastAsia="仿宋_GB2312"/>
          <w:sz w:val="32"/>
          <w:szCs w:val="32"/>
        </w:rPr>
        <w:t>1470.61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tbl>
      <w:tblPr>
        <w:tblStyle w:val="30"/>
        <w:tblpPr w:leftFromText="180" w:rightFromText="180" w:vertAnchor="text" w:horzAnchor="page" w:tblpX="4456" w:tblpY="755"/>
        <w:tblOverlap w:val="never"/>
        <w:tblW w:w="8720" w:type="dxa"/>
        <w:tblInd w:w="0" w:type="dxa"/>
        <w:tblLayout w:type="fixed"/>
        <w:tblCellMar>
          <w:top w:w="0" w:type="dxa"/>
          <w:left w:w="108" w:type="dxa"/>
          <w:bottom w:w="0" w:type="dxa"/>
          <w:right w:w="108" w:type="dxa"/>
        </w:tblCellMar>
      </w:tblPr>
      <w:tblGrid>
        <w:gridCol w:w="1900"/>
        <w:gridCol w:w="2689"/>
        <w:gridCol w:w="4131"/>
      </w:tblGrid>
      <w:tr>
        <w:tblPrEx>
          <w:tblLayout w:type="fixed"/>
          <w:tblCellMar>
            <w:top w:w="0" w:type="dxa"/>
            <w:left w:w="108" w:type="dxa"/>
            <w:bottom w:w="0" w:type="dxa"/>
            <w:right w:w="108" w:type="dxa"/>
          </w:tblCellMar>
        </w:tblPrEx>
        <w:trPr>
          <w:trHeight w:val="846" w:hRule="atLeast"/>
        </w:trPr>
        <w:tc>
          <w:tcPr>
            <w:tcW w:w="8720" w:type="dxa"/>
            <w:gridSpan w:val="3"/>
            <w:tcBorders>
              <w:top w:val="nil"/>
              <w:left w:val="nil"/>
              <w:bottom w:val="nil"/>
              <w:right w:val="nil"/>
            </w:tcBorders>
            <w:vAlign w:val="center"/>
          </w:tcPr>
          <w:p>
            <w:pPr>
              <w:widowControl/>
              <w:jc w:val="center"/>
              <w:rPr>
                <w:rFonts w:hint="eastAsia" w:ascii="宋体" w:cs="宋体"/>
                <w:b/>
                <w:bCs/>
                <w:kern w:val="0"/>
                <w:sz w:val="32"/>
                <w:szCs w:val="32"/>
                <w:lang w:bidi="ar-SA"/>
              </w:rPr>
            </w:pPr>
            <w:r>
              <w:rPr>
                <w:rFonts w:hint="eastAsia" w:ascii="宋体" w:cs="宋体"/>
                <w:b/>
                <w:bCs/>
                <w:kern w:val="0"/>
                <w:sz w:val="32"/>
                <w:szCs w:val="32"/>
                <w:lang w:bidi="ar-SA"/>
              </w:rPr>
              <w:t>部门固定资产占用情况表</w:t>
            </w:r>
          </w:p>
        </w:tc>
      </w:tr>
      <w:tr>
        <w:tblPrEx>
          <w:tblLayout w:type="fixed"/>
          <w:tblCellMar>
            <w:top w:w="0" w:type="dxa"/>
            <w:left w:w="108" w:type="dxa"/>
            <w:bottom w:w="0" w:type="dxa"/>
            <w:right w:w="108" w:type="dxa"/>
          </w:tblCellMar>
        </w:tblPrEx>
        <w:trPr>
          <w:trHeight w:val="612" w:hRule="atLeast"/>
        </w:trPr>
        <w:tc>
          <w:tcPr>
            <w:tcW w:w="4589" w:type="dxa"/>
            <w:gridSpan w:val="2"/>
            <w:tcBorders>
              <w:top w:val="nil"/>
              <w:left w:val="nil"/>
              <w:bottom w:val="nil"/>
              <w:right w:val="nil"/>
            </w:tcBorders>
            <w:vAlign w:val="center"/>
          </w:tcPr>
          <w:p>
            <w:pPr>
              <w:widowControl/>
              <w:jc w:val="left"/>
              <w:rPr>
                <w:rFonts w:eastAsia="仿宋"/>
                <w:kern w:val="0"/>
                <w:sz w:val="22"/>
              </w:rPr>
            </w:pPr>
            <w:r>
              <w:rPr>
                <w:rFonts w:hint="eastAsia" w:eastAsia="仿宋"/>
                <w:kern w:val="0"/>
                <w:sz w:val="22"/>
              </w:rPr>
              <w:t>编制部门：柳树瞿阝镇人民政府</w:t>
            </w:r>
          </w:p>
        </w:tc>
        <w:tc>
          <w:tcPr>
            <w:tcW w:w="4131" w:type="dxa"/>
            <w:tcBorders>
              <w:top w:val="nil"/>
              <w:left w:val="nil"/>
              <w:bottom w:val="nil"/>
              <w:right w:val="nil"/>
            </w:tcBorders>
            <w:vAlign w:val="center"/>
          </w:tcPr>
          <w:p>
            <w:pPr>
              <w:widowControl/>
              <w:jc w:val="right"/>
              <w:rPr>
                <w:rFonts w:hint="eastAsia" w:ascii="宋体" w:cs="宋体"/>
                <w:b/>
                <w:bCs/>
                <w:kern w:val="0"/>
                <w:sz w:val="22"/>
                <w:szCs w:val="22"/>
                <w:lang w:bidi="ar-SA"/>
              </w:rPr>
            </w:pPr>
            <w:r>
              <w:rPr>
                <w:rFonts w:hint="eastAsia" w:ascii="仿宋_GB2312" w:eastAsia="仿宋_GB2312" w:cs="仿宋_GB2312"/>
                <w:kern w:val="0"/>
                <w:sz w:val="22"/>
                <w:szCs w:val="22"/>
                <w:lang w:bidi="ar-SA"/>
              </w:rPr>
              <w:t>截止时间：2020年12月31日</w:t>
            </w:r>
          </w:p>
        </w:tc>
      </w:tr>
      <w:tr>
        <w:tblPrEx>
          <w:tblLayout w:type="fixed"/>
          <w:tblCellMar>
            <w:top w:w="0" w:type="dxa"/>
            <w:left w:w="108" w:type="dxa"/>
            <w:bottom w:w="0" w:type="dxa"/>
            <w:right w:w="108" w:type="dxa"/>
          </w:tblCellMar>
        </w:tblPrEx>
        <w:trPr>
          <w:trHeight w:val="397" w:hRule="atLeast"/>
        </w:trPr>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kern w:val="0"/>
                <w:sz w:val="22"/>
                <w:lang w:bidi="ar-SA"/>
              </w:rPr>
            </w:pPr>
            <w:r>
              <w:rPr>
                <w:rFonts w:hint="eastAsia" w:ascii="宋体" w:cs="宋体"/>
                <w:b/>
                <w:bCs/>
                <w:kern w:val="0"/>
                <w:sz w:val="22"/>
                <w:lang w:bidi="ar-SA"/>
              </w:rPr>
              <w:t>项目</w:t>
            </w:r>
          </w:p>
        </w:tc>
        <w:tc>
          <w:tcPr>
            <w:tcW w:w="2689"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b/>
                <w:bCs/>
                <w:kern w:val="0"/>
                <w:sz w:val="22"/>
                <w:lang w:bidi="ar-SA"/>
              </w:rPr>
            </w:pPr>
            <w:r>
              <w:rPr>
                <w:rFonts w:hint="eastAsia" w:ascii="宋体" w:cs="宋体"/>
                <w:b/>
                <w:bCs/>
                <w:kern w:val="0"/>
                <w:sz w:val="22"/>
                <w:lang w:bidi="ar-SA"/>
              </w:rPr>
              <w:t>数量</w:t>
            </w:r>
          </w:p>
        </w:tc>
        <w:tc>
          <w:tcPr>
            <w:tcW w:w="4131"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b/>
                <w:bCs/>
                <w:kern w:val="0"/>
                <w:sz w:val="22"/>
                <w:szCs w:val="22"/>
                <w:lang w:bidi="ar-SA"/>
              </w:rPr>
            </w:pPr>
            <w:r>
              <w:rPr>
                <w:rFonts w:hint="eastAsia" w:ascii="宋体" w:cs="宋体"/>
                <w:b/>
                <w:bCs/>
                <w:kern w:val="0"/>
                <w:sz w:val="22"/>
                <w:szCs w:val="22"/>
                <w:lang w:bidi="ar-SA"/>
              </w:rPr>
              <w:t>价值（金额单位：万元）</w:t>
            </w:r>
          </w:p>
        </w:tc>
      </w:tr>
      <w:tr>
        <w:tblPrEx>
          <w:tblLayout w:type="fixed"/>
          <w:tblCellMar>
            <w:top w:w="0" w:type="dxa"/>
            <w:left w:w="108" w:type="dxa"/>
            <w:bottom w:w="0" w:type="dxa"/>
            <w:right w:w="108" w:type="dxa"/>
          </w:tblCellMar>
        </w:tblPrEx>
        <w:trPr>
          <w:trHeight w:val="350" w:hRule="atLeast"/>
        </w:trPr>
        <w:tc>
          <w:tcPr>
            <w:tcW w:w="1900" w:type="dxa"/>
            <w:tcBorders>
              <w:top w:val="nil"/>
              <w:left w:val="single" w:color="auto" w:sz="4" w:space="0"/>
              <w:bottom w:val="single" w:color="auto" w:sz="4" w:space="0"/>
              <w:right w:val="single" w:color="auto" w:sz="4" w:space="0"/>
            </w:tcBorders>
            <w:vAlign w:val="center"/>
          </w:tcPr>
          <w:p>
            <w:pPr>
              <w:widowControl/>
              <w:jc w:val="center"/>
              <w:rPr>
                <w:rFonts w:eastAsia="仿宋"/>
                <w:kern w:val="0"/>
                <w:sz w:val="22"/>
              </w:rPr>
            </w:pPr>
            <w:r>
              <w:rPr>
                <w:rFonts w:hint="eastAsia" w:eastAsia="仿宋"/>
                <w:kern w:val="0"/>
                <w:sz w:val="22"/>
              </w:rPr>
              <w:t>资产总额</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hint="eastAsia" w:eastAsia="仿宋"/>
                <w:kern w:val="0"/>
                <w:sz w:val="22"/>
              </w:rPr>
            </w:pPr>
            <w:r>
              <w:rPr>
                <w:rFonts w:eastAsia="仿宋"/>
                <w:kern w:val="0"/>
                <w:sz w:val="22"/>
              </w:rPr>
              <w:t>1470.61</w:t>
            </w:r>
          </w:p>
        </w:tc>
      </w:tr>
      <w:tr>
        <w:tblPrEx>
          <w:tblLayout w:type="fixed"/>
          <w:tblCellMar>
            <w:top w:w="0" w:type="dxa"/>
            <w:left w:w="108" w:type="dxa"/>
            <w:bottom w:w="0" w:type="dxa"/>
            <w:right w:w="108" w:type="dxa"/>
          </w:tblCellMar>
        </w:tblPrEx>
        <w:trPr>
          <w:trHeight w:val="539"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1</w:t>
            </w:r>
            <w:r>
              <w:rPr>
                <w:rFonts w:hint="eastAsia" w:eastAsia="仿宋"/>
                <w:kern w:val="0"/>
                <w:sz w:val="22"/>
              </w:rPr>
              <w:t>、房屋（平方米）</w:t>
            </w:r>
          </w:p>
        </w:tc>
        <w:tc>
          <w:tcPr>
            <w:tcW w:w="2689" w:type="dxa"/>
            <w:tcBorders>
              <w:top w:val="nil"/>
              <w:left w:val="nil"/>
              <w:bottom w:val="single" w:color="auto" w:sz="4" w:space="0"/>
              <w:right w:val="single" w:color="auto" w:sz="4" w:space="0"/>
            </w:tcBorders>
            <w:vAlign w:val="center"/>
          </w:tcPr>
          <w:p>
            <w:pPr>
              <w:widowControl/>
              <w:jc w:val="center"/>
              <w:rPr>
                <w:rFonts w:hint="eastAsia" w:eastAsia="仿宋"/>
                <w:kern w:val="0"/>
                <w:sz w:val="22"/>
              </w:rPr>
            </w:pPr>
            <w:r>
              <w:rPr>
                <w:rFonts w:eastAsia="仿宋"/>
                <w:kern w:val="0"/>
                <w:sz w:val="22"/>
              </w:rPr>
              <w:t>4104.58</w:t>
            </w:r>
          </w:p>
        </w:tc>
        <w:tc>
          <w:tcPr>
            <w:tcW w:w="4131" w:type="dxa"/>
            <w:tcBorders>
              <w:top w:val="nil"/>
              <w:left w:val="nil"/>
              <w:bottom w:val="single" w:color="auto" w:sz="4" w:space="0"/>
              <w:right w:val="single" w:color="auto" w:sz="4" w:space="0"/>
            </w:tcBorders>
            <w:vAlign w:val="center"/>
          </w:tcPr>
          <w:p>
            <w:pPr>
              <w:widowControl/>
              <w:jc w:val="center"/>
              <w:rPr>
                <w:rFonts w:eastAsia="仿宋"/>
                <w:kern w:val="0"/>
                <w:sz w:val="22"/>
              </w:rPr>
            </w:pPr>
          </w:p>
          <w:p>
            <w:pPr>
              <w:widowControl/>
              <w:jc w:val="center"/>
              <w:rPr>
                <w:rFonts w:hint="eastAsia" w:eastAsia="仿宋"/>
                <w:kern w:val="0"/>
                <w:sz w:val="22"/>
              </w:rPr>
            </w:pPr>
            <w:r>
              <w:rPr>
                <w:rFonts w:eastAsia="仿宋"/>
                <w:kern w:val="0"/>
                <w:sz w:val="22"/>
              </w:rPr>
              <w:t>726.33</w:t>
            </w:r>
          </w:p>
        </w:tc>
      </w:tr>
      <w:tr>
        <w:tblPrEx>
          <w:tblLayout w:type="fixed"/>
          <w:tblCellMar>
            <w:top w:w="0" w:type="dxa"/>
            <w:left w:w="108" w:type="dxa"/>
            <w:bottom w:w="0" w:type="dxa"/>
            <w:right w:w="108" w:type="dxa"/>
          </w:tblCellMar>
        </w:tblPrEx>
        <w:trPr>
          <w:trHeight w:val="616"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hint="eastAsia" w:eastAsia="仿宋"/>
                <w:kern w:val="0"/>
                <w:sz w:val="22"/>
              </w:rPr>
              <w:t>其中：办公用房（平方米）</w:t>
            </w:r>
          </w:p>
        </w:tc>
        <w:tc>
          <w:tcPr>
            <w:tcW w:w="2689" w:type="dxa"/>
            <w:tcBorders>
              <w:top w:val="nil"/>
              <w:left w:val="nil"/>
              <w:bottom w:val="single" w:color="auto" w:sz="4" w:space="0"/>
              <w:right w:val="single" w:color="auto" w:sz="4" w:space="0"/>
            </w:tcBorders>
            <w:vAlign w:val="center"/>
          </w:tcPr>
          <w:p>
            <w:pPr>
              <w:widowControl/>
              <w:jc w:val="center"/>
              <w:rPr>
                <w:rFonts w:hint="eastAsia" w:eastAsia="仿宋"/>
                <w:kern w:val="0"/>
                <w:sz w:val="22"/>
              </w:rPr>
            </w:pPr>
            <w:r>
              <w:rPr>
                <w:rFonts w:eastAsia="仿宋"/>
                <w:kern w:val="0"/>
                <w:sz w:val="22"/>
              </w:rPr>
              <w:t>3104.58</w:t>
            </w:r>
          </w:p>
        </w:tc>
        <w:tc>
          <w:tcPr>
            <w:tcW w:w="4131" w:type="dxa"/>
            <w:tcBorders>
              <w:top w:val="nil"/>
              <w:left w:val="nil"/>
              <w:bottom w:val="single" w:color="auto" w:sz="4" w:space="0"/>
              <w:right w:val="single" w:color="auto" w:sz="4" w:space="0"/>
            </w:tcBorders>
            <w:vAlign w:val="center"/>
          </w:tcPr>
          <w:p>
            <w:pPr>
              <w:widowControl/>
              <w:jc w:val="center"/>
              <w:rPr>
                <w:rFonts w:hint="eastAsia" w:eastAsia="仿宋"/>
                <w:kern w:val="0"/>
                <w:sz w:val="22"/>
              </w:rPr>
            </w:pPr>
            <w:r>
              <w:rPr>
                <w:rFonts w:eastAsia="仿宋"/>
                <w:kern w:val="0"/>
                <w:sz w:val="22"/>
              </w:rPr>
              <w:t>462.77</w:t>
            </w:r>
          </w:p>
        </w:tc>
      </w:tr>
      <w:tr>
        <w:tblPrEx>
          <w:tblLayout w:type="fixed"/>
          <w:tblCellMar>
            <w:top w:w="0" w:type="dxa"/>
            <w:left w:w="108" w:type="dxa"/>
            <w:bottom w:w="0" w:type="dxa"/>
            <w:right w:w="108" w:type="dxa"/>
          </w:tblCellMar>
        </w:tblPrEx>
        <w:trPr>
          <w:trHeight w:val="463"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2</w:t>
            </w:r>
            <w:r>
              <w:rPr>
                <w:rFonts w:hint="eastAsia" w:eastAsia="仿宋"/>
                <w:kern w:val="0"/>
                <w:sz w:val="22"/>
              </w:rPr>
              <w:t>、车辆（台、辆）</w:t>
            </w:r>
          </w:p>
        </w:tc>
        <w:tc>
          <w:tcPr>
            <w:tcW w:w="2689" w:type="dxa"/>
            <w:tcBorders>
              <w:top w:val="nil"/>
              <w:left w:val="nil"/>
              <w:bottom w:val="single" w:color="auto" w:sz="4" w:space="0"/>
              <w:right w:val="single" w:color="auto" w:sz="4" w:space="0"/>
            </w:tcBorders>
            <w:vAlign w:val="center"/>
          </w:tcPr>
          <w:p>
            <w:pPr>
              <w:widowControl/>
              <w:jc w:val="center"/>
              <w:rPr>
                <w:rFonts w:hint="eastAsia" w:eastAsia="仿宋"/>
                <w:kern w:val="0"/>
                <w:sz w:val="22"/>
              </w:rPr>
            </w:pPr>
            <w:r>
              <w:rPr>
                <w:rFonts w:hint="eastAsia" w:eastAsia="仿宋"/>
                <w:kern w:val="0"/>
                <w:sz w:val="22"/>
              </w:rPr>
              <w:t>4</w:t>
            </w:r>
          </w:p>
        </w:tc>
        <w:tc>
          <w:tcPr>
            <w:tcW w:w="4131" w:type="dxa"/>
            <w:tcBorders>
              <w:top w:val="nil"/>
              <w:left w:val="nil"/>
              <w:bottom w:val="single" w:color="auto" w:sz="4" w:space="0"/>
              <w:right w:val="single" w:color="auto" w:sz="4" w:space="0"/>
            </w:tcBorders>
            <w:vAlign w:val="center"/>
          </w:tcPr>
          <w:p>
            <w:pPr>
              <w:widowControl/>
              <w:jc w:val="center"/>
              <w:rPr>
                <w:rFonts w:hint="eastAsia" w:eastAsia="仿宋"/>
                <w:kern w:val="0"/>
                <w:sz w:val="22"/>
              </w:rPr>
            </w:pPr>
            <w:r>
              <w:rPr>
                <w:rFonts w:hint="eastAsia" w:eastAsia="仿宋"/>
                <w:kern w:val="0"/>
                <w:sz w:val="22"/>
              </w:rPr>
              <w:t>68.99</w:t>
            </w:r>
          </w:p>
        </w:tc>
      </w:tr>
      <w:tr>
        <w:tblPrEx>
          <w:tblLayout w:type="fixed"/>
          <w:tblCellMar>
            <w:top w:w="0" w:type="dxa"/>
            <w:left w:w="108" w:type="dxa"/>
            <w:bottom w:w="0" w:type="dxa"/>
            <w:right w:w="108" w:type="dxa"/>
          </w:tblCellMar>
        </w:tblPrEx>
        <w:trPr>
          <w:trHeight w:val="691"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3</w:t>
            </w:r>
            <w:r>
              <w:rPr>
                <w:rFonts w:hint="eastAsia" w:eastAsia="仿宋"/>
                <w:kern w:val="0"/>
                <w:sz w:val="22"/>
              </w:rPr>
              <w:t>、单价在</w:t>
            </w:r>
            <w:r>
              <w:rPr>
                <w:rFonts w:eastAsia="仿宋"/>
                <w:kern w:val="0"/>
                <w:sz w:val="22"/>
              </w:rPr>
              <w:t>20</w:t>
            </w:r>
            <w:r>
              <w:rPr>
                <w:rFonts w:hint="eastAsia" w:eastAsia="仿宋"/>
                <w:kern w:val="0"/>
                <w:sz w:val="22"/>
              </w:rPr>
              <w:t>万元以上设备</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hint="eastAsia" w:eastAsia="仿宋"/>
                <w:kern w:val="0"/>
                <w:sz w:val="22"/>
              </w:rPr>
            </w:pPr>
          </w:p>
        </w:tc>
      </w:tr>
      <w:tr>
        <w:tblPrEx>
          <w:tblLayout w:type="fixed"/>
          <w:tblCellMar>
            <w:top w:w="0" w:type="dxa"/>
            <w:left w:w="108" w:type="dxa"/>
            <w:bottom w:w="0" w:type="dxa"/>
            <w:right w:w="108" w:type="dxa"/>
          </w:tblCellMar>
        </w:tblPrEx>
        <w:trPr>
          <w:trHeight w:val="390" w:hRule="atLeast"/>
        </w:trPr>
        <w:tc>
          <w:tcPr>
            <w:tcW w:w="1900" w:type="dxa"/>
            <w:tcBorders>
              <w:top w:val="nil"/>
              <w:left w:val="single" w:color="auto" w:sz="4" w:space="0"/>
              <w:bottom w:val="single" w:color="auto" w:sz="4" w:space="0"/>
              <w:right w:val="single" w:color="auto" w:sz="4" w:space="0"/>
            </w:tcBorders>
            <w:vAlign w:val="center"/>
          </w:tcPr>
          <w:p>
            <w:pPr>
              <w:widowControl/>
              <w:jc w:val="left"/>
              <w:rPr>
                <w:rFonts w:eastAsia="仿宋"/>
                <w:kern w:val="0"/>
                <w:sz w:val="22"/>
              </w:rPr>
            </w:pPr>
            <w:r>
              <w:rPr>
                <w:rFonts w:eastAsia="仿宋"/>
                <w:kern w:val="0"/>
                <w:sz w:val="22"/>
              </w:rPr>
              <w:t>4</w:t>
            </w:r>
            <w:r>
              <w:rPr>
                <w:rFonts w:hint="eastAsia" w:eastAsia="仿宋"/>
                <w:kern w:val="0"/>
                <w:sz w:val="22"/>
              </w:rPr>
              <w:t>、其他固定资产</w:t>
            </w:r>
          </w:p>
        </w:tc>
        <w:tc>
          <w:tcPr>
            <w:tcW w:w="2689" w:type="dxa"/>
            <w:tcBorders>
              <w:top w:val="nil"/>
              <w:left w:val="nil"/>
              <w:bottom w:val="single" w:color="auto" w:sz="4" w:space="0"/>
              <w:right w:val="single" w:color="auto" w:sz="4" w:space="0"/>
            </w:tcBorders>
            <w:vAlign w:val="center"/>
          </w:tcPr>
          <w:p>
            <w:pPr>
              <w:widowControl/>
              <w:jc w:val="center"/>
              <w:rPr>
                <w:rFonts w:eastAsia="仿宋"/>
                <w:kern w:val="0"/>
                <w:sz w:val="22"/>
              </w:rPr>
            </w:pPr>
          </w:p>
        </w:tc>
        <w:tc>
          <w:tcPr>
            <w:tcW w:w="4131" w:type="dxa"/>
            <w:tcBorders>
              <w:top w:val="nil"/>
              <w:left w:val="nil"/>
              <w:bottom w:val="single" w:color="auto" w:sz="4" w:space="0"/>
              <w:right w:val="single" w:color="auto" w:sz="4" w:space="0"/>
            </w:tcBorders>
            <w:vAlign w:val="center"/>
          </w:tcPr>
          <w:p>
            <w:pPr>
              <w:widowControl/>
              <w:jc w:val="center"/>
              <w:rPr>
                <w:rFonts w:hint="eastAsia" w:eastAsia="仿宋"/>
                <w:kern w:val="0"/>
                <w:sz w:val="22"/>
              </w:rPr>
            </w:pPr>
            <w:r>
              <w:rPr>
                <w:rFonts w:hint="eastAsia" w:eastAsia="仿宋"/>
                <w:kern w:val="0"/>
                <w:sz w:val="22"/>
              </w:rPr>
              <w:t>675.</w:t>
            </w:r>
            <w:r>
              <w:rPr>
                <w:rFonts w:eastAsia="仿宋"/>
                <w:kern w:val="0"/>
                <w:sz w:val="22"/>
              </w:rPr>
              <w:t>29</w:t>
            </w:r>
          </w:p>
        </w:tc>
      </w:tr>
    </w:tbl>
    <w:p>
      <w:pPr>
        <w:spacing w:before="0" w:after="0"/>
        <w:ind w:firstLine="640"/>
        <w:jc w:val="left"/>
        <w:outlineLvl w:val="9"/>
      </w:pP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rPr>
          <w:rFonts w:ascii="黑体" w:eastAsia="黑体" w:cs="黑体"/>
          <w:color w:val="000000"/>
          <w:sz w:val="32"/>
        </w:rPr>
      </w:pP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指区级财政当年拨付的资金。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line="500" w:lineRule="exact"/>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单位预算政府性基金预算财政拨款支出表，此表无数据，因本单位不涉及政府性基金，因此无数据；</w:t>
      </w:r>
    </w:p>
    <w:p>
      <w:pPr>
        <w:spacing w:before="0" w:after="0" w:line="500" w:lineRule="exact"/>
        <w:ind w:firstLine="560"/>
        <w:jc w:val="left"/>
        <w:outlineLvl w:val="9"/>
        <w:sectPr>
          <w:footerReference r:id="rId4" w:type="default"/>
          <w:pgSz w:w="16840" w:h="11900" w:orient="landscape"/>
          <w:pgMar w:top="1361" w:right="1020" w:bottom="1134" w:left="1020" w:header="720" w:footer="720" w:gutter="0"/>
          <w:docGrid w:linePitch="326" w:charSpace="6144"/>
        </w:sectPr>
      </w:pPr>
      <w:r>
        <w:rPr>
          <w:rFonts w:hint="eastAsia" w:ascii="Times New Roman" w:hAnsi="Times New Roman" w:eastAsia="方正仿宋_GBK"/>
          <w:color w:val="000000"/>
          <w:sz w:val="28"/>
        </w:rPr>
        <w:t>单位预算国有资本经营预算财政拨款支出表，此表无数据，因本单位不涉及国有资本经营，因此无数据</w:t>
      </w:r>
      <w:r>
        <w:rPr>
          <w:rFonts w:ascii="Times New Roman" w:hAnsi="Times New Roman" w:eastAsia="方正仿宋_GBK" w:cs="Times New Roman"/>
          <w:b w:val="0"/>
          <w:color w:val="000000"/>
          <w:sz w:val="28"/>
        </w:rPr>
        <w:t>。</w:t>
      </w:r>
    </w:p>
    <w:p>
      <w:pPr>
        <w:pStyle w:val="2"/>
        <w:bidi w:val="0"/>
      </w:pPr>
      <w:bookmarkStart w:id="31" w:name="_Toc49988627"/>
      <w:bookmarkStart w:id="32" w:name="_Toc31484"/>
      <w:r>
        <w:t>二、唐山市丰南区公安局柳树瞿阝派出所收支预算</w:t>
      </w:r>
      <w:bookmarkEnd w:id="31"/>
      <w:bookmarkEnd w:id="32"/>
    </w:p>
    <w:p>
      <w:pPr>
        <w:jc w:val="center"/>
        <w:outlineLvl w:val="4"/>
        <w:rPr>
          <w:rFonts w:hint="eastAsia" w:ascii="Times New Roman" w:hAnsi="Times New Roman"/>
          <w:sz w:val="32"/>
        </w:rPr>
      </w:pPr>
      <w:r>
        <w:rPr>
          <w:rFonts w:hint="eastAsia" w:ascii="方正小标宋_GBK" w:eastAsia="方正小标宋_GBK"/>
          <w:sz w:val="32"/>
        </w:rPr>
        <w:t>收支预算总表</w:t>
      </w:r>
    </w:p>
    <w:tbl>
      <w:tblPr>
        <w:tblStyle w:val="30"/>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548002唐山市丰南区公安局柳树瞿阝派出所</w:t>
            </w:r>
          </w:p>
        </w:tc>
        <w:tc>
          <w:tcPr>
            <w:tcW w:w="287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项  目代  码</w:t>
            </w:r>
          </w:p>
        </w:tc>
        <w:tc>
          <w:tcPr>
            <w:tcW w:w="511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预算收支项目</w:t>
            </w:r>
          </w:p>
        </w:tc>
        <w:tc>
          <w:tcPr>
            <w:tcW w:w="287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b/>
              </w:rPr>
            </w:pPr>
          </w:p>
        </w:tc>
        <w:tc>
          <w:tcPr>
            <w:tcW w:w="511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预算收入</w:t>
            </w:r>
          </w:p>
        </w:tc>
        <w:tc>
          <w:tcPr>
            <w:tcW w:w="2874"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b/>
              </w:rPr>
            </w:pPr>
          </w:p>
        </w:tc>
        <w:tc>
          <w:tcPr>
            <w:tcW w:w="5114"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本年收入</w:t>
            </w:r>
          </w:p>
        </w:tc>
        <w:tc>
          <w:tcPr>
            <w:tcW w:w="2874"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一般公共预算拨款</w:t>
            </w:r>
          </w:p>
        </w:tc>
        <w:tc>
          <w:tcPr>
            <w:tcW w:w="287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其中：财政拨款</w:t>
            </w:r>
          </w:p>
        </w:tc>
        <w:tc>
          <w:tcPr>
            <w:tcW w:w="287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行政事业性收费</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专项收入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国有资源（资产）有偿使用收入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政府住房基金收入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上级一般公共预算安排转移支付</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一般债券</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其他</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基金预算拨款</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其中：政府性基金收入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专项债券对应项目专项收入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上级政府性基金预算安排转移支付</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专项债券</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其中：国有资本经营收入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上级国有资本经营预算安排转移支付</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其中：事业收入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上级补助收入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事业单位经营收入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其他收入</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b/>
              </w:rPr>
            </w:pPr>
          </w:p>
        </w:tc>
        <w:tc>
          <w:tcPr>
            <w:tcW w:w="5114"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上年结转结余</w:t>
            </w:r>
          </w:p>
        </w:tc>
        <w:tc>
          <w:tcPr>
            <w:tcW w:w="2874" w:type="dxa"/>
            <w:shd w:val="clear" w:color="auto" w:fill="auto"/>
            <w:vAlign w:val="center"/>
          </w:tcPr>
          <w:p>
            <w:pPr>
              <w:spacing w:line="300" w:lineRule="exact"/>
              <w:jc w:val="right"/>
              <w:rPr>
                <w:rFonts w:hint="eastAsia"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一般公共预算</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政府性基金预算</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国有资本经营预算</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财政专户核拨</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b/>
              </w:rPr>
            </w:pPr>
          </w:p>
        </w:tc>
        <w:tc>
          <w:tcPr>
            <w:tcW w:w="511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预算支出</w:t>
            </w:r>
          </w:p>
        </w:tc>
        <w:tc>
          <w:tcPr>
            <w:tcW w:w="2874"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b/>
              </w:rPr>
            </w:pPr>
          </w:p>
        </w:tc>
        <w:tc>
          <w:tcPr>
            <w:tcW w:w="5114"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本年收入安排</w:t>
            </w:r>
          </w:p>
        </w:tc>
        <w:tc>
          <w:tcPr>
            <w:tcW w:w="2874"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基本支出</w:t>
            </w:r>
          </w:p>
        </w:tc>
        <w:tc>
          <w:tcPr>
            <w:tcW w:w="287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其中：人员经费</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日常公用经费</w:t>
            </w:r>
          </w:p>
        </w:tc>
        <w:tc>
          <w:tcPr>
            <w:tcW w:w="2874"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51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项目支出</w:t>
            </w:r>
          </w:p>
        </w:tc>
        <w:tc>
          <w:tcPr>
            <w:tcW w:w="2874"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shd w:val="clear" w:color="auto" w:fill="auto"/>
            <w:vAlign w:val="center"/>
          </w:tcPr>
          <w:p>
            <w:pPr>
              <w:spacing w:line="300" w:lineRule="exact"/>
              <w:jc w:val="center"/>
              <w:rPr>
                <w:rFonts w:hint="eastAsia" w:ascii="方正书宋_GBK" w:eastAsia="方正书宋_GBK"/>
                <w:b/>
              </w:rPr>
            </w:pPr>
          </w:p>
        </w:tc>
        <w:tc>
          <w:tcPr>
            <w:tcW w:w="5114"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上年结转安排</w:t>
            </w:r>
          </w:p>
        </w:tc>
        <w:tc>
          <w:tcPr>
            <w:tcW w:w="2874" w:type="dxa"/>
            <w:shd w:val="clear" w:color="auto" w:fill="auto"/>
            <w:vAlign w:val="center"/>
          </w:tcPr>
          <w:p>
            <w:pPr>
              <w:spacing w:line="300" w:lineRule="exact"/>
              <w:jc w:val="right"/>
              <w:rPr>
                <w:rFonts w:hint="eastAsia" w:ascii="方正书宋_GBK" w:eastAsia="方正书宋_GBK"/>
                <w:b/>
              </w:rPr>
            </w:pPr>
          </w:p>
        </w:tc>
      </w:tr>
    </w:tbl>
    <w:p>
      <w:pPr>
        <w:spacing w:line="300" w:lineRule="exact"/>
        <w:jc w:val="left"/>
        <w:outlineLvl w:val="4"/>
        <w:sectPr>
          <w:pgSz w:w="11907" w:h="16839"/>
          <w:pgMar w:top="1134" w:right="1134" w:bottom="1134" w:left="1134" w:header="851" w:footer="992" w:gutter="0"/>
          <w:cols w:space="720" w:num="1"/>
          <w:docGrid w:type="lines" w:linePitch="312" w:charSpace="0"/>
        </w:sectPr>
      </w:pPr>
    </w:p>
    <w:p>
      <w:pPr>
        <w:jc w:val="center"/>
        <w:outlineLvl w:val="4"/>
        <w:rPr>
          <w:rFonts w:hint="eastAsia" w:ascii="Times New Roman" w:hAnsi="Times New Roman"/>
          <w:sz w:val="32"/>
        </w:rPr>
      </w:pPr>
      <w:r>
        <w:rPr>
          <w:rFonts w:hint="eastAsia" w:ascii="方正小标宋_GBK" w:eastAsia="方正小标宋_GBK"/>
          <w:sz w:val="32"/>
        </w:rPr>
        <w:t>日常公用经费预算</w:t>
      </w:r>
    </w:p>
    <w:tbl>
      <w:tblPr>
        <w:tblStyle w:val="30"/>
        <w:tblW w:w="139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8"/>
        <w:gridCol w:w="951"/>
        <w:gridCol w:w="904"/>
        <w:gridCol w:w="4536"/>
        <w:gridCol w:w="1299"/>
        <w:gridCol w:w="1299"/>
        <w:gridCol w:w="1299"/>
        <w:gridCol w:w="1299"/>
        <w:gridCol w:w="12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tblHeader/>
          <w:jc w:val="center"/>
        </w:trPr>
        <w:tc>
          <w:tcPr>
            <w:tcW w:w="7409"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548002唐山市丰南区公安局柳树瞿阝派出所</w:t>
            </w:r>
          </w:p>
        </w:tc>
        <w:tc>
          <w:tcPr>
            <w:tcW w:w="6495"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tblHeader/>
          <w:jc w:val="center"/>
        </w:trPr>
        <w:tc>
          <w:tcPr>
            <w:tcW w:w="1018"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功能分类科目编码</w:t>
            </w:r>
          </w:p>
        </w:tc>
        <w:tc>
          <w:tcPr>
            <w:tcW w:w="951"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部门经济分类编码</w:t>
            </w:r>
          </w:p>
        </w:tc>
        <w:tc>
          <w:tcPr>
            <w:tcW w:w="904"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政府经济分类编码</w:t>
            </w:r>
          </w:p>
        </w:tc>
        <w:tc>
          <w:tcPr>
            <w:tcW w:w="4536"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预算支出项目</w:t>
            </w:r>
          </w:p>
        </w:tc>
        <w:tc>
          <w:tcPr>
            <w:tcW w:w="6495" w:type="dxa"/>
            <w:gridSpan w:val="5"/>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tblHeader/>
          <w:jc w:val="center"/>
        </w:trPr>
        <w:tc>
          <w:tcPr>
            <w:tcW w:w="1018" w:type="dxa"/>
            <w:vMerge w:val="continue"/>
            <w:shd w:val="clear" w:color="auto" w:fill="auto"/>
            <w:vAlign w:val="center"/>
          </w:tcPr>
          <w:p/>
        </w:tc>
        <w:tc>
          <w:tcPr>
            <w:tcW w:w="951" w:type="dxa"/>
            <w:vMerge w:val="continue"/>
            <w:shd w:val="clear" w:color="auto" w:fill="auto"/>
            <w:vAlign w:val="center"/>
          </w:tcPr>
          <w:p/>
        </w:tc>
        <w:tc>
          <w:tcPr>
            <w:tcW w:w="904" w:type="dxa"/>
            <w:vMerge w:val="continue"/>
            <w:shd w:val="clear" w:color="auto" w:fill="auto"/>
            <w:vAlign w:val="center"/>
          </w:tcPr>
          <w:p/>
        </w:tc>
        <w:tc>
          <w:tcPr>
            <w:tcW w:w="4536" w:type="dxa"/>
            <w:vMerge w:val="continue"/>
            <w:shd w:val="clear" w:color="auto" w:fill="auto"/>
            <w:vAlign w:val="center"/>
          </w:tcPr>
          <w:p/>
        </w:tc>
        <w:tc>
          <w:tcPr>
            <w:tcW w:w="1299"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合  计</w:t>
            </w:r>
          </w:p>
        </w:tc>
        <w:tc>
          <w:tcPr>
            <w:tcW w:w="1299"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一般公共  预算拨款</w:t>
            </w:r>
          </w:p>
        </w:tc>
        <w:tc>
          <w:tcPr>
            <w:tcW w:w="1299"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基金预算  拨款</w:t>
            </w:r>
          </w:p>
        </w:tc>
        <w:tc>
          <w:tcPr>
            <w:tcW w:w="1299"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财政专户  核拨</w:t>
            </w:r>
          </w:p>
        </w:tc>
        <w:tc>
          <w:tcPr>
            <w:tcW w:w="1299"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b/>
              </w:rPr>
            </w:pPr>
          </w:p>
        </w:tc>
        <w:tc>
          <w:tcPr>
            <w:tcW w:w="951" w:type="dxa"/>
            <w:shd w:val="clear" w:color="auto" w:fill="auto"/>
            <w:vAlign w:val="center"/>
          </w:tcPr>
          <w:p>
            <w:pPr>
              <w:spacing w:line="300" w:lineRule="exact"/>
              <w:jc w:val="center"/>
              <w:rPr>
                <w:rFonts w:hint="eastAsia" w:ascii="方正书宋_GBK" w:eastAsia="方正书宋_GBK"/>
                <w:b/>
              </w:rPr>
            </w:pPr>
          </w:p>
        </w:tc>
        <w:tc>
          <w:tcPr>
            <w:tcW w:w="904" w:type="dxa"/>
            <w:shd w:val="clear" w:color="auto" w:fill="auto"/>
            <w:vAlign w:val="center"/>
          </w:tcPr>
          <w:p>
            <w:pPr>
              <w:spacing w:line="300" w:lineRule="exact"/>
              <w:jc w:val="center"/>
              <w:rPr>
                <w:rFonts w:hint="eastAsia" w:ascii="方正书宋_GBK" w:eastAsia="方正书宋_GBK"/>
                <w:b/>
              </w:rPr>
            </w:pPr>
          </w:p>
        </w:tc>
        <w:tc>
          <w:tcPr>
            <w:tcW w:w="4536"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合计</w:t>
            </w:r>
          </w:p>
        </w:tc>
        <w:tc>
          <w:tcPr>
            <w:tcW w:w="1299"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11.36</w:t>
            </w:r>
          </w:p>
        </w:tc>
        <w:tc>
          <w:tcPr>
            <w:tcW w:w="1299"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11.36</w:t>
            </w:r>
          </w:p>
        </w:tc>
        <w:tc>
          <w:tcPr>
            <w:tcW w:w="1299" w:type="dxa"/>
            <w:shd w:val="clear" w:color="auto" w:fill="auto"/>
            <w:vAlign w:val="center"/>
          </w:tcPr>
          <w:p>
            <w:pPr>
              <w:spacing w:line="300" w:lineRule="exact"/>
              <w:jc w:val="right"/>
              <w:rPr>
                <w:rFonts w:hint="eastAsia" w:ascii="方正书宋_GBK" w:eastAsia="方正书宋_GBK"/>
                <w:b/>
              </w:rPr>
            </w:pPr>
          </w:p>
        </w:tc>
        <w:tc>
          <w:tcPr>
            <w:tcW w:w="1299" w:type="dxa"/>
            <w:shd w:val="clear" w:color="auto" w:fill="auto"/>
            <w:vAlign w:val="center"/>
          </w:tcPr>
          <w:p>
            <w:pPr>
              <w:spacing w:line="300" w:lineRule="exact"/>
              <w:jc w:val="right"/>
              <w:rPr>
                <w:rFonts w:hint="eastAsia" w:ascii="方正书宋_GBK" w:eastAsia="方正书宋_GBK"/>
                <w:b/>
              </w:rPr>
            </w:pPr>
          </w:p>
        </w:tc>
        <w:tc>
          <w:tcPr>
            <w:tcW w:w="1299" w:type="dxa"/>
            <w:shd w:val="clear" w:color="auto" w:fill="auto"/>
            <w:vAlign w:val="center"/>
          </w:tcPr>
          <w:p>
            <w:pPr>
              <w:spacing w:line="300" w:lineRule="exact"/>
              <w:jc w:val="right"/>
              <w:rPr>
                <w:rFonts w:hint="eastAsia"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1、基础定额项目</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11.36</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11.36</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2040201</w:t>
            </w: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30201</w:t>
            </w:r>
          </w:p>
        </w:tc>
        <w:tc>
          <w:tcPr>
            <w:tcW w:w="90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50201</w:t>
            </w: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（1）办公费</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1.20</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1.20</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30202</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（2）印刷费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30203</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（3）咨询费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30204</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（4）手续费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30205</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（5）水费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30206</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（6）电费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2040201</w:t>
            </w: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30207</w:t>
            </w:r>
          </w:p>
        </w:tc>
        <w:tc>
          <w:tcPr>
            <w:tcW w:w="90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50201</w:t>
            </w: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（7）邮电费</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0.40</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0.40</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30209</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（8）物业管理费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30211</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（9）差旅费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（10）因公出国（境）费用</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3021201</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     1）教学科研人员因公出国（境）费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3021202</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     2）其他因公出国（境）费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30213</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（11）维修（护）费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30214</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（12）租赁费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30215</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（13）会议费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30216</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（14）培训费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2040201</w:t>
            </w: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30218</w:t>
            </w:r>
          </w:p>
        </w:tc>
        <w:tc>
          <w:tcPr>
            <w:tcW w:w="90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50204</w:t>
            </w: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（15）专用材料费</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9.76</w:t>
            </w:r>
          </w:p>
        </w:tc>
        <w:tc>
          <w:tcPr>
            <w:tcW w:w="1299"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9.76</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30224</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（16）被装购置费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30225</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（17）专用燃料费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30226</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（18）劳务费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30227</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（19）委托业务费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30239</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（20）其他交通费用</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31002</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（21）办公设备购置费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31099</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（22）其他资本性支出</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30299</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（23）其他商品服务支出</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30231</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2、公务用车运行维护费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30217</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3、公务接待费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4、按规定比例计提项目</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（1）工会经费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30228</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    1）区工会</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30228</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    2）单位工会</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30229</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（2）在职职工福利费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30299</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（3）离退休福利费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30216</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（4）职教费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5、改革性补贴项目</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30207</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（1）公务移动通讯费用补贴</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30239</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（2）公务交通补贴</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6、非定额安排公用经费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30205</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（1）水费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30206</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（2）电费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30208</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（3）办公取暖费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30213</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（4）中央空调及电梯运行费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30213</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（5）网络运行维护费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30214</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（6）租赁费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30299</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（7）离退休干部特需费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30299</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（8）离退休干部报刊费</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30201</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（9）办公费（乡镇发展基数）</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30231</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（10）公务用车运行维护费（乡镇发展基数）</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27" w:hRule="atLeast"/>
          <w:jc w:val="center"/>
        </w:trPr>
        <w:tc>
          <w:tcPr>
            <w:tcW w:w="1018" w:type="dxa"/>
            <w:shd w:val="clear" w:color="auto" w:fill="auto"/>
            <w:vAlign w:val="center"/>
          </w:tcPr>
          <w:p>
            <w:pPr>
              <w:spacing w:line="300" w:lineRule="exact"/>
              <w:jc w:val="center"/>
              <w:rPr>
                <w:rFonts w:hint="eastAsia" w:ascii="方正书宋_GBK" w:eastAsia="方正书宋_GBK"/>
              </w:rPr>
            </w:pPr>
          </w:p>
        </w:tc>
        <w:tc>
          <w:tcPr>
            <w:tcW w:w="951"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30299</w:t>
            </w:r>
          </w:p>
        </w:tc>
        <w:tc>
          <w:tcPr>
            <w:tcW w:w="904" w:type="dxa"/>
            <w:shd w:val="clear" w:color="auto" w:fill="auto"/>
            <w:vAlign w:val="center"/>
          </w:tcPr>
          <w:p>
            <w:pPr>
              <w:spacing w:line="300" w:lineRule="exact"/>
              <w:jc w:val="center"/>
              <w:rPr>
                <w:rFonts w:hint="eastAsia" w:ascii="方正书宋_GBK" w:eastAsia="方正书宋_GBK"/>
              </w:rPr>
            </w:pPr>
          </w:p>
        </w:tc>
        <w:tc>
          <w:tcPr>
            <w:tcW w:w="453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（11）其他商品服务支出</w:t>
            </w: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c>
          <w:tcPr>
            <w:tcW w:w="1299" w:type="dxa"/>
            <w:shd w:val="clear" w:color="auto" w:fill="auto"/>
            <w:vAlign w:val="center"/>
          </w:tcPr>
          <w:p>
            <w:pPr>
              <w:spacing w:line="300" w:lineRule="exact"/>
              <w:jc w:val="right"/>
              <w:rPr>
                <w:rFonts w:hint="eastAsia"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jc w:val="center"/>
        <w:outlineLvl w:val="4"/>
        <w:rPr>
          <w:rFonts w:hint="eastAsia" w:ascii="Times New Roman" w:hAnsi="Times New Roman"/>
          <w:sz w:val="32"/>
        </w:rPr>
      </w:pPr>
      <w:r>
        <w:rPr>
          <w:rFonts w:hint="eastAsia" w:ascii="方正小标宋_GBK" w:eastAsia="方正小标宋_GBK"/>
          <w:sz w:val="32"/>
        </w:rPr>
        <w:t>单位预算政府经济分类表</w:t>
      </w:r>
    </w:p>
    <w:tbl>
      <w:tblPr>
        <w:tblStyle w:val="30"/>
        <w:tblW w:w="1426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9"/>
        <w:gridCol w:w="1791"/>
        <w:gridCol w:w="1783"/>
        <w:gridCol w:w="1785"/>
        <w:gridCol w:w="1783"/>
        <w:gridCol w:w="1785"/>
        <w:gridCol w:w="1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tblHeader/>
          <w:jc w:val="center"/>
        </w:trPr>
        <w:tc>
          <w:tcPr>
            <w:tcW w:w="890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548002唐山市丰南区公安局柳树瞿阝派出所</w:t>
            </w:r>
          </w:p>
        </w:tc>
        <w:tc>
          <w:tcPr>
            <w:tcW w:w="5353"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tblHeader/>
          <w:jc w:val="center"/>
        </w:trPr>
        <w:tc>
          <w:tcPr>
            <w:tcW w:w="3549"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政府经济分类</w:t>
            </w:r>
          </w:p>
        </w:tc>
        <w:tc>
          <w:tcPr>
            <w:tcW w:w="10712" w:type="dxa"/>
            <w:gridSpan w:val="6"/>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tblHeader/>
          <w:jc w:val="center"/>
        </w:trPr>
        <w:tc>
          <w:tcPr>
            <w:tcW w:w="3549" w:type="dxa"/>
            <w:vMerge w:val="continue"/>
            <w:shd w:val="clear" w:color="auto" w:fill="auto"/>
            <w:vAlign w:val="center"/>
          </w:tcPr>
          <w:p/>
        </w:tc>
        <w:tc>
          <w:tcPr>
            <w:tcW w:w="1791"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合计</w:t>
            </w:r>
          </w:p>
        </w:tc>
        <w:tc>
          <w:tcPr>
            <w:tcW w:w="1783"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一般公共预算 拨款</w:t>
            </w:r>
          </w:p>
        </w:tc>
        <w:tc>
          <w:tcPr>
            <w:tcW w:w="1785"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基金预算拨款</w:t>
            </w:r>
          </w:p>
        </w:tc>
        <w:tc>
          <w:tcPr>
            <w:tcW w:w="1783"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国有资本经营 预算拨款</w:t>
            </w:r>
          </w:p>
        </w:tc>
        <w:tc>
          <w:tcPr>
            <w:tcW w:w="1785"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财政专户核拨</w:t>
            </w:r>
          </w:p>
        </w:tc>
        <w:tc>
          <w:tcPr>
            <w:tcW w:w="1785"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合  计</w:t>
            </w:r>
          </w:p>
        </w:tc>
        <w:tc>
          <w:tcPr>
            <w:tcW w:w="1791"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11.36</w:t>
            </w:r>
          </w:p>
        </w:tc>
        <w:tc>
          <w:tcPr>
            <w:tcW w:w="1783" w:type="dxa"/>
            <w:shd w:val="clear" w:color="auto" w:fill="auto"/>
            <w:vAlign w:val="center"/>
          </w:tcPr>
          <w:p>
            <w:pPr>
              <w:spacing w:line="300" w:lineRule="exact"/>
              <w:jc w:val="right"/>
              <w:rPr>
                <w:rFonts w:hint="eastAsia" w:ascii="方正书宋_GBK" w:eastAsia="方正书宋_GBK"/>
                <w:b/>
              </w:rPr>
            </w:pPr>
            <w:r>
              <w:rPr>
                <w:rFonts w:hint="eastAsia" w:ascii="方正书宋_GBK" w:eastAsia="方正书宋_GBK"/>
                <w:b/>
              </w:rPr>
              <w:t>11.36</w:t>
            </w:r>
          </w:p>
        </w:tc>
        <w:tc>
          <w:tcPr>
            <w:tcW w:w="1785" w:type="dxa"/>
            <w:shd w:val="clear" w:color="auto" w:fill="auto"/>
            <w:vAlign w:val="center"/>
          </w:tcPr>
          <w:p>
            <w:pPr>
              <w:spacing w:line="300" w:lineRule="exact"/>
              <w:jc w:val="right"/>
              <w:rPr>
                <w:rFonts w:hint="eastAsia" w:ascii="方正书宋_GBK" w:eastAsia="方正书宋_GBK"/>
                <w:b/>
              </w:rPr>
            </w:pPr>
          </w:p>
        </w:tc>
        <w:tc>
          <w:tcPr>
            <w:tcW w:w="1783" w:type="dxa"/>
            <w:shd w:val="clear" w:color="auto" w:fill="auto"/>
            <w:vAlign w:val="center"/>
          </w:tcPr>
          <w:p>
            <w:pPr>
              <w:spacing w:line="300" w:lineRule="exact"/>
              <w:jc w:val="right"/>
              <w:rPr>
                <w:rFonts w:hint="eastAsia" w:ascii="方正书宋_GBK" w:eastAsia="方正书宋_GBK"/>
                <w:b/>
              </w:rPr>
            </w:pPr>
          </w:p>
        </w:tc>
        <w:tc>
          <w:tcPr>
            <w:tcW w:w="1785" w:type="dxa"/>
            <w:shd w:val="clear" w:color="auto" w:fill="auto"/>
            <w:vAlign w:val="center"/>
          </w:tcPr>
          <w:p>
            <w:pPr>
              <w:spacing w:line="300" w:lineRule="exact"/>
              <w:jc w:val="right"/>
              <w:rPr>
                <w:rFonts w:hint="eastAsia" w:ascii="方正书宋_GBK" w:eastAsia="方正书宋_GBK"/>
                <w:b/>
              </w:rPr>
            </w:pPr>
          </w:p>
        </w:tc>
        <w:tc>
          <w:tcPr>
            <w:tcW w:w="1785" w:type="dxa"/>
            <w:shd w:val="clear" w:color="auto" w:fill="auto"/>
            <w:vAlign w:val="center"/>
          </w:tcPr>
          <w:p>
            <w:pPr>
              <w:spacing w:line="300" w:lineRule="exact"/>
              <w:jc w:val="right"/>
              <w:rPr>
                <w:rFonts w:hint="eastAsia"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501机关工资福利支出</w:t>
            </w:r>
          </w:p>
        </w:tc>
        <w:tc>
          <w:tcPr>
            <w:tcW w:w="1791"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502机关商品和服务支出</w:t>
            </w:r>
          </w:p>
        </w:tc>
        <w:tc>
          <w:tcPr>
            <w:tcW w:w="1791"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11.36</w:t>
            </w:r>
          </w:p>
        </w:tc>
        <w:tc>
          <w:tcPr>
            <w:tcW w:w="1783" w:type="dxa"/>
            <w:shd w:val="clear" w:color="auto" w:fill="auto"/>
            <w:vAlign w:val="center"/>
          </w:tcPr>
          <w:p>
            <w:pPr>
              <w:spacing w:line="300" w:lineRule="exact"/>
              <w:jc w:val="right"/>
              <w:rPr>
                <w:rFonts w:hint="eastAsia" w:ascii="方正书宋_GBK" w:eastAsia="方正书宋_GBK"/>
              </w:rPr>
            </w:pPr>
            <w:r>
              <w:rPr>
                <w:rFonts w:hint="eastAsia" w:ascii="方正书宋_GBK" w:eastAsia="方正书宋_GBK"/>
              </w:rPr>
              <w:t>11.36</w:t>
            </w: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503机关资本性支出（一）</w:t>
            </w:r>
          </w:p>
        </w:tc>
        <w:tc>
          <w:tcPr>
            <w:tcW w:w="1791"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504机关资本性支出（二）</w:t>
            </w:r>
          </w:p>
        </w:tc>
        <w:tc>
          <w:tcPr>
            <w:tcW w:w="1791"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505对事业单位经常性补助</w:t>
            </w:r>
          </w:p>
        </w:tc>
        <w:tc>
          <w:tcPr>
            <w:tcW w:w="1791"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506对事业单位资本性补助</w:t>
            </w:r>
          </w:p>
        </w:tc>
        <w:tc>
          <w:tcPr>
            <w:tcW w:w="1791"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507对企业补助</w:t>
            </w:r>
          </w:p>
        </w:tc>
        <w:tc>
          <w:tcPr>
            <w:tcW w:w="1791"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508对企业资本性支出</w:t>
            </w:r>
          </w:p>
        </w:tc>
        <w:tc>
          <w:tcPr>
            <w:tcW w:w="1791"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509对个人和家庭的补助</w:t>
            </w:r>
          </w:p>
        </w:tc>
        <w:tc>
          <w:tcPr>
            <w:tcW w:w="1791"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511债务利息及费用支出</w:t>
            </w:r>
          </w:p>
        </w:tc>
        <w:tc>
          <w:tcPr>
            <w:tcW w:w="1791"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513转移性支出</w:t>
            </w:r>
          </w:p>
        </w:tc>
        <w:tc>
          <w:tcPr>
            <w:tcW w:w="1791"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jc w:val="center"/>
        </w:trPr>
        <w:tc>
          <w:tcPr>
            <w:tcW w:w="3549"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599其他支出</w:t>
            </w:r>
          </w:p>
        </w:tc>
        <w:tc>
          <w:tcPr>
            <w:tcW w:w="1791"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3"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c>
          <w:tcPr>
            <w:tcW w:w="1785" w:type="dxa"/>
            <w:shd w:val="clear" w:color="auto" w:fill="auto"/>
            <w:vAlign w:val="center"/>
          </w:tcPr>
          <w:p>
            <w:pPr>
              <w:spacing w:line="300" w:lineRule="exact"/>
              <w:jc w:val="right"/>
              <w:rPr>
                <w:rFonts w:hint="eastAsia" w:ascii="方正书宋_GBK" w:eastAsia="方正书宋_GBK"/>
              </w:rPr>
            </w:pPr>
          </w:p>
        </w:tc>
      </w:tr>
    </w:tbl>
    <w:p>
      <w:pPr>
        <w:spacing w:line="300" w:lineRule="exact"/>
        <w:jc w:val="left"/>
        <w:outlineLvl w:val="4"/>
        <w:sectPr>
          <w:pgSz w:w="16839" w:h="11907" w:orient="landscape"/>
          <w:pgMar w:top="1361" w:right="1020" w:bottom="1361" w:left="1020" w:header="851" w:footer="992" w:gutter="0"/>
          <w:cols w:space="720" w:num="1"/>
          <w:docGrid w:type="lines" w:linePitch="312" w:charSpace="0"/>
        </w:sectPr>
      </w:pPr>
    </w:p>
    <w:p>
      <w:pPr>
        <w:spacing w:before="0" w:after="0" w:line="240" w:lineRule="auto"/>
        <w:ind w:firstLine="420"/>
        <w:jc w:val="left"/>
        <w:outlineLvl w:val="9"/>
        <w:sectPr>
          <w:pgSz w:w="16840" w:h="11900" w:orient="landscape"/>
          <w:pgMar w:top="1361" w:right="1020" w:bottom="1361" w:left="1020" w:header="720" w:footer="720" w:gutter="0"/>
          <w:docGrid w:linePitch="326" w:charSpace="6144"/>
        </w:sectPr>
      </w:pPr>
    </w:p>
    <w:p>
      <w:pPr>
        <w:spacing w:before="0" w:after="0" w:line="240" w:lineRule="auto"/>
        <w:ind w:firstLine="0"/>
        <w:jc w:val="center"/>
        <w:outlineLvl w:val="4"/>
      </w:pPr>
      <w:r>
        <w:rPr>
          <w:rFonts w:ascii="方正小标宋_GBK" w:eastAsia="方正小标宋_GBK" w:cs="方正小标宋_GBK"/>
          <w:b w:val="0"/>
          <w:color w:val="000000"/>
          <w:sz w:val="44"/>
        </w:rPr>
        <w:t>唐山市丰南区公安局柳树瞿阝派出所202</w:t>
      </w:r>
      <w:r>
        <w:rPr>
          <w:rFonts w:hint="eastAsia" w:ascii="方正小标宋_GBK" w:eastAsia="方正小标宋_GBK" w:cs="方正小标宋_GBK"/>
          <w:b w:val="0"/>
          <w:color w:val="000000"/>
          <w:sz w:val="44"/>
          <w:lang w:val="en-US" w:eastAsia="zh-CN"/>
        </w:rPr>
        <w:t>1</w:t>
      </w:r>
      <w:r>
        <w:rPr>
          <w:rFonts w:asci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按照《预算法》、《地方预决算公开操作规程》和《关于进一步推进预算公开工作的实施意见》规定，现将唐山市丰南区公安局柳树瞿阝派出所202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单位职责：</w:t>
      </w:r>
    </w:p>
    <w:p>
      <w:pPr>
        <w:spacing w:before="0" w:after="0" w:line="240" w:lineRule="auto"/>
        <w:ind w:firstLine="640"/>
        <w:jc w:val="left"/>
        <w:outlineLvl w:val="9"/>
        <w:rPr>
          <w:rFonts w:ascii="方正楷体_GBK" w:eastAsia="方正楷体_GBK" w:cs="方正楷体_GBK"/>
          <w:color w:val="000000"/>
          <w:sz w:val="32"/>
        </w:rPr>
      </w:pPr>
      <w:r>
        <w:rPr>
          <w:rFonts w:ascii="方正楷体_GBK" w:eastAsia="方正楷体_GBK" w:cs="方正楷体_GBK"/>
          <w:color w:val="000000"/>
          <w:sz w:val="32"/>
        </w:rPr>
        <w:t>（一）：收集、掌握、报告影响社会政治稳定和治安稳定的情报信息。</w:t>
      </w:r>
    </w:p>
    <w:p>
      <w:pPr>
        <w:spacing w:before="0" w:after="0" w:line="240" w:lineRule="auto"/>
        <w:ind w:left="0" w:firstLine="640" w:firstLineChars="200"/>
        <w:jc w:val="left"/>
        <w:outlineLvl w:val="9"/>
        <w:rPr>
          <w:rFonts w:ascii="方正楷体_GBK" w:eastAsia="方正楷体_GBK" w:cs="方正楷体_GBK"/>
          <w:color w:val="000000"/>
          <w:sz w:val="32"/>
        </w:rPr>
      </w:pPr>
      <w:r>
        <w:rPr>
          <w:rFonts w:ascii="方正楷体_GBK" w:eastAsia="方正楷体_GBK" w:cs="方正楷体_GBK"/>
          <w:color w:val="000000"/>
          <w:sz w:val="32"/>
        </w:rPr>
        <w:t>（二）：管理辖区内实有人口；管理辖区内重点行业、公共娱乐场所和危险物品等；指导、监督辖区内的机关、团体、企业、事业单位的内部治安保卫工作。</w:t>
      </w:r>
    </w:p>
    <w:p>
      <w:pPr>
        <w:spacing w:before="0" w:after="0" w:line="240" w:lineRule="auto"/>
        <w:ind w:left="0" w:firstLine="640" w:firstLineChars="200"/>
        <w:jc w:val="left"/>
        <w:outlineLvl w:val="9"/>
      </w:pPr>
      <w:r>
        <w:rPr>
          <w:rFonts w:ascii="方正楷体_GBK" w:eastAsia="方正楷体_GBK" w:cs="方正楷体_GBK"/>
          <w:color w:val="000000"/>
          <w:sz w:val="32"/>
        </w:rPr>
        <w:t>（三）：宣传、发动、组织、指导群众开展安全防范工作；办理治安案件，调解治安纠纷，接受群众报警、求助，为群众提供服务。</w:t>
      </w:r>
    </w:p>
    <w:p>
      <w:pPr>
        <w:pStyle w:val="43"/>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30"/>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35"/>
            </w:pPr>
            <w:r>
              <w:t>单位名称</w:t>
            </w:r>
          </w:p>
        </w:tc>
        <w:tc>
          <w:tcPr>
            <w:tcW w:w="1843" w:type="dxa"/>
            <w:vAlign w:val="center"/>
          </w:tcPr>
          <w:p>
            <w:pPr>
              <w:pStyle w:val="35"/>
            </w:pPr>
            <w:r>
              <w:t>单位性质</w:t>
            </w:r>
          </w:p>
        </w:tc>
        <w:tc>
          <w:tcPr>
            <w:tcW w:w="2126" w:type="dxa"/>
            <w:vAlign w:val="center"/>
          </w:tcPr>
          <w:p>
            <w:pPr>
              <w:pStyle w:val="35"/>
            </w:pPr>
            <w:r>
              <w:t>单位规格</w:t>
            </w:r>
          </w:p>
        </w:tc>
        <w:tc>
          <w:tcPr>
            <w:tcW w:w="3827" w:type="dxa"/>
            <w:vAlign w:val="center"/>
          </w:tcPr>
          <w:p>
            <w:pPr>
              <w:pStyle w:val="3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37"/>
            </w:pPr>
            <w:r>
              <w:t>唐山市丰南区公安局柳树瞿阝派出所</w:t>
            </w:r>
          </w:p>
        </w:tc>
        <w:tc>
          <w:tcPr>
            <w:tcW w:w="1843" w:type="dxa"/>
            <w:vAlign w:val="center"/>
          </w:tcPr>
          <w:p>
            <w:pPr>
              <w:pStyle w:val="36"/>
            </w:pPr>
            <w:r>
              <w:t>行政</w:t>
            </w:r>
          </w:p>
        </w:tc>
        <w:tc>
          <w:tcPr>
            <w:tcW w:w="2126" w:type="dxa"/>
            <w:vAlign w:val="center"/>
          </w:tcPr>
          <w:p>
            <w:pPr>
              <w:pStyle w:val="36"/>
            </w:pPr>
            <w:r>
              <w:t>副科级</w:t>
            </w:r>
          </w:p>
        </w:tc>
        <w:tc>
          <w:tcPr>
            <w:tcW w:w="3827" w:type="dxa"/>
            <w:vAlign w:val="center"/>
          </w:tcPr>
          <w:p>
            <w:pPr>
              <w:pStyle w:val="36"/>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line="500" w:lineRule="exact"/>
        <w:ind w:firstLine="560" w:firstLineChars="200"/>
        <w:jc w:val="left"/>
        <w:rPr>
          <w:rFonts w:ascii="Times New Roman" w:hAnsi="Times New Roman"/>
          <w:color w:val="000000"/>
          <w:sz w:val="28"/>
        </w:rPr>
      </w:pPr>
      <w:r>
        <w:rPr>
          <w:rFonts w:ascii="Times New Roman" w:hAnsi="Times New Roman" w:eastAsia="方正仿宋_GBK" w:cs="Times New Roman"/>
          <w:b w:val="0"/>
          <w:color w:val="000000"/>
          <w:sz w:val="28"/>
        </w:rPr>
        <w:t>按照预算管理有关规定，目前我区单位预算的编制实行综合预算管理，即全部收入和支出都反映在预算中。</w:t>
      </w:r>
      <w:r>
        <w:rPr>
          <w:rFonts w:hint="eastAsia" w:ascii="Times New Roman" w:hAnsi="Times New Roman" w:eastAsia="方正仿宋_GBK"/>
          <w:color w:val="000000"/>
          <w:sz w:val="28"/>
        </w:rPr>
        <w:t>丰南区</w:t>
      </w:r>
      <w:r>
        <w:rPr>
          <w:rFonts w:eastAsia="方正仿宋_GBK"/>
          <w:color w:val="000000"/>
          <w:sz w:val="28"/>
        </w:rPr>
        <w:t>公安局柳树瞿阝派出所</w:t>
      </w:r>
      <w:r>
        <w:rPr>
          <w:rFonts w:hint="eastAsia" w:eastAsia="方正仿宋_GBK"/>
          <w:color w:val="000000"/>
          <w:sz w:val="28"/>
        </w:rPr>
        <w:t>的</w:t>
      </w:r>
      <w:r>
        <w:rPr>
          <w:rFonts w:hint="eastAsia" w:ascii="Times New Roman" w:hAnsi="Times New Roman" w:eastAsia="方正仿宋_GBK"/>
          <w:color w:val="000000"/>
          <w:sz w:val="28"/>
        </w:rPr>
        <w:t>收支包含在单位预算中。</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（一）收入说明</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202</w:t>
      </w:r>
      <w:r>
        <w:rPr>
          <w:rFonts w:hint="eastAsia" w:ascii="Times New Roman" w:hAnsi="Times New Roman" w:eastAsia="方正仿宋_GBK"/>
          <w:color w:val="000000"/>
          <w:sz w:val="28"/>
          <w:lang w:val="en-US" w:eastAsia="zh-CN"/>
        </w:rPr>
        <w:t>1</w:t>
      </w:r>
      <w:r>
        <w:rPr>
          <w:rFonts w:hint="eastAsia" w:ascii="Times New Roman" w:hAnsi="Times New Roman" w:eastAsia="方正仿宋_GBK"/>
          <w:color w:val="000000"/>
          <w:sz w:val="28"/>
        </w:rPr>
        <w:t>年单位预算收入</w:t>
      </w:r>
      <w:r>
        <w:rPr>
          <w:rFonts w:hint="eastAsia" w:ascii="Times New Roman" w:hAnsi="Times New Roman" w:eastAsia="方正仿宋_GBK"/>
          <w:color w:val="000000"/>
          <w:sz w:val="28"/>
          <w:lang w:val="en-US" w:eastAsia="zh-CN"/>
        </w:rPr>
        <w:t>11.36</w:t>
      </w:r>
      <w:r>
        <w:rPr>
          <w:rFonts w:hint="eastAsia" w:ascii="Times New Roman" w:hAnsi="Times New Roman" w:eastAsia="方正仿宋_GBK"/>
          <w:color w:val="000000"/>
          <w:sz w:val="28"/>
        </w:rPr>
        <w:t>万元，其中：一般公共预算拨款</w:t>
      </w:r>
      <w:r>
        <w:rPr>
          <w:rFonts w:hint="eastAsia" w:ascii="Times New Roman" w:hAnsi="Times New Roman" w:eastAsia="方正仿宋_GBK"/>
          <w:color w:val="000000"/>
          <w:sz w:val="28"/>
          <w:lang w:val="en-US" w:eastAsia="zh-CN"/>
        </w:rPr>
        <w:t>11.36</w:t>
      </w:r>
      <w:r>
        <w:rPr>
          <w:rFonts w:hint="eastAsia" w:ascii="Times New Roman" w:hAnsi="Times New Roman" w:eastAsia="方正仿宋_GBK"/>
          <w:color w:val="000000"/>
          <w:sz w:val="28"/>
        </w:rPr>
        <w:t>万元</w:t>
      </w:r>
      <w:r>
        <w:rPr>
          <w:rFonts w:ascii="Times New Roman" w:hAnsi="Times New Roman" w:eastAsia="方正仿宋_GBK"/>
          <w:color w:val="000000"/>
          <w:sz w:val="28"/>
        </w:rPr>
        <w:t>，</w:t>
      </w:r>
      <w:r>
        <w:rPr>
          <w:rFonts w:hint="eastAsia" w:ascii="Times New Roman" w:hAnsi="Times New Roman" w:eastAsia="方正仿宋_GBK"/>
          <w:color w:val="000000"/>
          <w:sz w:val="28"/>
        </w:rPr>
        <w:t>政府性基金预算拨款</w:t>
      </w:r>
      <w:r>
        <w:rPr>
          <w:rFonts w:ascii="Times New Roman" w:hAnsi="Times New Roman" w:eastAsia="方正仿宋_GBK"/>
          <w:color w:val="000000"/>
          <w:sz w:val="28"/>
        </w:rPr>
        <w:t>0</w:t>
      </w:r>
      <w:r>
        <w:rPr>
          <w:rFonts w:hint="eastAsia" w:ascii="Times New Roman" w:hAnsi="Times New Roman" w:eastAsia="方正仿宋_GBK"/>
          <w:color w:val="000000"/>
          <w:sz w:val="28"/>
        </w:rPr>
        <w:t>万元，国有资本经营预算拨款</w:t>
      </w:r>
      <w:r>
        <w:rPr>
          <w:rFonts w:ascii="Times New Roman" w:hAnsi="Times New Roman" w:eastAsia="方正仿宋_GBK"/>
          <w:color w:val="000000"/>
          <w:sz w:val="28"/>
        </w:rPr>
        <w:t>0</w:t>
      </w:r>
      <w:r>
        <w:rPr>
          <w:rFonts w:hint="eastAsia" w:ascii="Times New Roman" w:hAnsi="Times New Roman" w:eastAsia="方正仿宋_GBK"/>
          <w:color w:val="000000"/>
          <w:sz w:val="28"/>
        </w:rPr>
        <w:t>万元，财政专户核拨</w:t>
      </w:r>
      <w:r>
        <w:rPr>
          <w:rFonts w:ascii="Times New Roman" w:hAnsi="Times New Roman" w:eastAsia="方正仿宋_GBK"/>
          <w:color w:val="000000"/>
          <w:sz w:val="28"/>
        </w:rPr>
        <w:t>0</w:t>
      </w:r>
      <w:r>
        <w:rPr>
          <w:rFonts w:hint="eastAsia" w:ascii="Times New Roman" w:hAnsi="Times New Roman" w:eastAsia="方正仿宋_GBK"/>
          <w:color w:val="000000"/>
          <w:sz w:val="28"/>
        </w:rPr>
        <w:t>万元，单位资金</w:t>
      </w:r>
      <w:r>
        <w:rPr>
          <w:rFonts w:ascii="Times New Roman" w:hAnsi="Times New Roman" w:eastAsia="方正仿宋_GBK"/>
          <w:color w:val="000000"/>
          <w:sz w:val="28"/>
        </w:rPr>
        <w:t>0</w:t>
      </w:r>
      <w:r>
        <w:rPr>
          <w:rFonts w:hint="eastAsia" w:ascii="Times New Roman" w:hAnsi="Times New Roman" w:eastAsia="方正仿宋_GBK"/>
          <w:color w:val="000000"/>
          <w:sz w:val="28"/>
        </w:rPr>
        <w:t>万元。</w:t>
      </w:r>
    </w:p>
    <w:p>
      <w:pPr>
        <w:spacing w:line="360" w:lineRule="auto"/>
        <w:ind w:firstLine="560" w:firstLineChars="200"/>
        <w:jc w:val="left"/>
        <w:rPr>
          <w:rFonts w:ascii="Times New Roman" w:hAnsi="Times New Roman" w:eastAsia="方正仿宋_GBK"/>
          <w:color w:val="000000"/>
          <w:sz w:val="28"/>
        </w:rPr>
      </w:pPr>
    </w:p>
    <w:p>
      <w:pPr>
        <w:spacing w:line="360" w:lineRule="auto"/>
        <w:ind w:firstLine="560" w:firstLineChars="200"/>
        <w:jc w:val="left"/>
        <w:rPr>
          <w:rFonts w:hint="eastAsia" w:eastAsia="方正仿宋_GBK"/>
          <w:color w:val="000000"/>
          <w:sz w:val="28"/>
        </w:rPr>
      </w:pPr>
      <w:r>
        <w:rPr>
          <w:rFonts w:hint="eastAsia" w:eastAsia="方正仿宋_GBK"/>
          <w:color w:val="000000"/>
          <w:sz w:val="28"/>
        </w:rPr>
        <w:t>（二）支出说明</w:t>
      </w:r>
    </w:p>
    <w:p>
      <w:pPr>
        <w:spacing w:line="360" w:lineRule="auto"/>
        <w:ind w:firstLine="560" w:firstLineChars="200"/>
        <w:jc w:val="left"/>
        <w:rPr>
          <w:rFonts w:ascii="Times New Roman" w:hAnsi="Times New Roman" w:eastAsia="方正仿宋_GBK"/>
          <w:color w:val="000000"/>
          <w:sz w:val="28"/>
        </w:rPr>
      </w:pPr>
      <w:r>
        <w:rPr>
          <w:rFonts w:hint="eastAsia" w:ascii="Times New Roman" w:hAnsi="Times New Roman" w:eastAsia="方正仿宋_GBK"/>
          <w:color w:val="000000"/>
          <w:sz w:val="28"/>
        </w:rPr>
        <w:t>202</w:t>
      </w:r>
      <w:r>
        <w:rPr>
          <w:rFonts w:hint="eastAsia" w:ascii="Times New Roman" w:hAnsi="Times New Roman" w:eastAsia="方正仿宋_GBK"/>
          <w:color w:val="000000"/>
          <w:sz w:val="28"/>
          <w:lang w:val="en-US" w:eastAsia="zh-CN"/>
        </w:rPr>
        <w:t>1</w:t>
      </w:r>
      <w:r>
        <w:rPr>
          <w:rFonts w:hint="eastAsia" w:ascii="Times New Roman" w:hAnsi="Times New Roman" w:eastAsia="方正仿宋_GBK"/>
          <w:color w:val="000000"/>
          <w:sz w:val="28"/>
        </w:rPr>
        <w:t>年单位预算支出</w:t>
      </w:r>
      <w:r>
        <w:rPr>
          <w:rFonts w:hint="eastAsia" w:ascii="Times New Roman" w:hAnsi="Times New Roman" w:eastAsia="方正仿宋_GBK"/>
          <w:color w:val="000000"/>
          <w:sz w:val="28"/>
          <w:lang w:val="en-US" w:eastAsia="zh-CN"/>
        </w:rPr>
        <w:t>11.36</w:t>
      </w:r>
      <w:r>
        <w:rPr>
          <w:rFonts w:hint="eastAsia" w:ascii="Times New Roman" w:hAnsi="Times New Roman" w:eastAsia="方正仿宋_GBK"/>
          <w:color w:val="000000"/>
          <w:sz w:val="28"/>
        </w:rPr>
        <w:t>万元，其中：人员经费</w:t>
      </w:r>
      <w:r>
        <w:rPr>
          <w:rFonts w:ascii="Times New Roman" w:hAnsi="Times New Roman" w:eastAsia="方正仿宋_GBK"/>
          <w:color w:val="000000"/>
          <w:sz w:val="28"/>
        </w:rPr>
        <w:t>0</w:t>
      </w:r>
      <w:r>
        <w:rPr>
          <w:rFonts w:hint="eastAsia" w:ascii="Times New Roman" w:hAnsi="Times New Roman" w:eastAsia="方正仿宋_GBK"/>
          <w:color w:val="000000"/>
          <w:sz w:val="28"/>
        </w:rPr>
        <w:t>万元，日常公用经费</w:t>
      </w:r>
      <w:r>
        <w:rPr>
          <w:rFonts w:hint="eastAsia" w:ascii="Times New Roman" w:hAnsi="Times New Roman" w:eastAsia="方正仿宋_GBK"/>
          <w:color w:val="000000"/>
          <w:sz w:val="28"/>
          <w:lang w:val="en-US" w:eastAsia="zh-CN"/>
        </w:rPr>
        <w:t>11.36</w:t>
      </w:r>
      <w:r>
        <w:rPr>
          <w:rFonts w:hint="eastAsia" w:ascii="Times New Roman" w:hAnsi="Times New Roman" w:eastAsia="方正仿宋_GBK"/>
          <w:color w:val="000000"/>
          <w:sz w:val="28"/>
        </w:rPr>
        <w:t>万元，项目支出</w:t>
      </w:r>
      <w:r>
        <w:rPr>
          <w:rFonts w:ascii="Times New Roman" w:hAnsi="Times New Roman" w:eastAsia="方正仿宋_GBK"/>
          <w:color w:val="000000"/>
          <w:sz w:val="28"/>
        </w:rPr>
        <w:t>0</w:t>
      </w:r>
      <w:r>
        <w:rPr>
          <w:rFonts w:hint="eastAsia" w:ascii="Times New Roman" w:hAnsi="Times New Roman" w:eastAsia="方正仿宋_GBK"/>
          <w:color w:val="000000"/>
          <w:sz w:val="28"/>
        </w:rPr>
        <w:t>万元。</w:t>
      </w:r>
    </w:p>
    <w:p>
      <w:pPr>
        <w:spacing w:line="360" w:lineRule="auto"/>
        <w:ind w:firstLine="560" w:firstLineChars="200"/>
        <w:rPr>
          <w:rFonts w:hint="eastAsia" w:eastAsia="方正仿宋_GBK"/>
          <w:color w:val="000000"/>
          <w:sz w:val="28"/>
        </w:rPr>
      </w:pPr>
      <w:r>
        <w:rPr>
          <w:rFonts w:hint="eastAsia" w:eastAsia="方正仿宋_GBK"/>
          <w:color w:val="000000"/>
          <w:sz w:val="28"/>
        </w:rPr>
        <w:t>（三）比上年增减情况</w:t>
      </w:r>
    </w:p>
    <w:p>
      <w:pPr>
        <w:spacing w:line="360" w:lineRule="auto"/>
        <w:ind w:firstLine="560" w:firstLineChars="200"/>
        <w:jc w:val="left"/>
        <w:rPr>
          <w:rFonts w:ascii="Times New Roman" w:hAnsi="Times New Roman" w:eastAsia="方正仿宋_GBK"/>
          <w:sz w:val="28"/>
        </w:rPr>
      </w:pPr>
      <w:r>
        <w:rPr>
          <w:rFonts w:hint="eastAsia" w:ascii="Times New Roman" w:hAnsi="Times New Roman" w:eastAsia="方正仿宋_GBK"/>
          <w:color w:val="000000"/>
          <w:sz w:val="28"/>
        </w:rPr>
        <w:t>202</w:t>
      </w:r>
      <w:r>
        <w:rPr>
          <w:rFonts w:hint="eastAsia" w:ascii="Times New Roman" w:hAnsi="Times New Roman" w:eastAsia="方正仿宋_GBK"/>
          <w:color w:val="000000"/>
          <w:sz w:val="28"/>
          <w:lang w:val="en-US" w:eastAsia="zh-CN"/>
        </w:rPr>
        <w:t>1</w:t>
      </w:r>
      <w:r>
        <w:rPr>
          <w:rFonts w:hint="eastAsia" w:ascii="Times New Roman" w:hAnsi="Times New Roman" w:eastAsia="方正仿宋_GBK"/>
          <w:color w:val="000000"/>
          <w:sz w:val="28"/>
        </w:rPr>
        <w:t>年单位预算较202</w:t>
      </w:r>
      <w:r>
        <w:rPr>
          <w:rFonts w:hint="eastAsia" w:ascii="Times New Roman" w:hAnsi="Times New Roman" w:eastAsia="方正仿宋_GBK"/>
          <w:color w:val="000000"/>
          <w:sz w:val="28"/>
          <w:lang w:val="en-US" w:eastAsia="zh-CN"/>
        </w:rPr>
        <w:t>0</w:t>
      </w:r>
      <w:r>
        <w:rPr>
          <w:rFonts w:hint="eastAsia" w:ascii="Times New Roman" w:hAnsi="Times New Roman" w:eastAsia="方正仿宋_GBK"/>
          <w:color w:val="000000"/>
          <w:sz w:val="28"/>
        </w:rPr>
        <w:t>年</w:t>
      </w:r>
      <w:r>
        <w:rPr>
          <w:rFonts w:hint="eastAsia" w:ascii="Times New Roman" w:hAnsi="Times New Roman" w:eastAsia="方正仿宋_GBK"/>
          <w:sz w:val="28"/>
          <w:lang w:val="en-US" w:eastAsia="zh-CN"/>
        </w:rPr>
        <w:t>持平</w:t>
      </w:r>
      <w:r>
        <w:rPr>
          <w:rFonts w:ascii="Times New Roman" w:hAnsi="Times New Roman" w:eastAsia="方正仿宋_GBK"/>
          <w:sz w:val="28"/>
        </w:rPr>
        <w:t>。</w:t>
      </w:r>
    </w:p>
    <w:p>
      <w:pPr>
        <w:spacing w:before="0" w:after="0" w:line="500" w:lineRule="exact"/>
        <w:ind w:firstLine="560"/>
        <w:jc w:val="left"/>
        <w:outlineLvl w:val="9"/>
      </w:pPr>
    </w:p>
    <w:p>
      <w:pPr>
        <w:spacing w:before="10" w:after="10" w:line="240" w:lineRule="auto"/>
        <w:ind w:left="0" w:firstLine="640" w:firstLineChars="200"/>
        <w:jc w:val="left"/>
        <w:outlineLvl w:val="5"/>
        <w:rPr>
          <w:rFonts w:ascii="黑体" w:eastAsia="黑体" w:cs="黑体"/>
          <w:color w:val="000000"/>
          <w:sz w:val="32"/>
        </w:rPr>
      </w:pPr>
      <w:r>
        <w:rPr>
          <w:rFonts w:ascii="黑体" w:eastAsia="黑体" w:cs="黑体"/>
          <w:color w:val="000000"/>
          <w:sz w:val="32"/>
        </w:rPr>
        <w:t>三、机关运行经费安排情况</w:t>
      </w:r>
    </w:p>
    <w:p>
      <w:pPr>
        <w:spacing w:line="360" w:lineRule="auto"/>
        <w:ind w:firstLine="560" w:firstLineChars="200"/>
        <w:jc w:val="left"/>
        <w:rPr>
          <w:rFonts w:ascii="Times New Roman" w:hAnsi="Times New Roman" w:eastAsia="方正仿宋_GBK"/>
          <w:sz w:val="28"/>
        </w:rPr>
      </w:pPr>
      <w:r>
        <w:rPr>
          <w:rFonts w:hint="eastAsia" w:ascii="Times New Roman" w:hAnsi="Times New Roman" w:eastAsia="方正仿宋_GBK"/>
          <w:color w:val="000000"/>
          <w:sz w:val="28"/>
        </w:rPr>
        <w:t>202</w:t>
      </w:r>
      <w:r>
        <w:rPr>
          <w:rFonts w:hint="eastAsia" w:ascii="Times New Roman" w:hAnsi="Times New Roman" w:eastAsia="方正仿宋_GBK"/>
          <w:color w:val="000000"/>
          <w:sz w:val="28"/>
          <w:lang w:val="en-US" w:eastAsia="zh-CN"/>
        </w:rPr>
        <w:t>1</w:t>
      </w:r>
      <w:r>
        <w:rPr>
          <w:rFonts w:hint="eastAsia" w:ascii="Times New Roman" w:hAnsi="Times New Roman" w:eastAsia="方正仿宋_GBK"/>
          <w:color w:val="000000"/>
          <w:sz w:val="28"/>
        </w:rPr>
        <w:t>年机关运行经费共计安排</w:t>
      </w:r>
      <w:r>
        <w:rPr>
          <w:rFonts w:hint="eastAsia" w:ascii="Times New Roman" w:hAnsi="Times New Roman" w:eastAsia="方正仿宋_GBK"/>
          <w:color w:val="000000"/>
          <w:sz w:val="28"/>
          <w:lang w:val="en-US" w:eastAsia="zh-CN"/>
        </w:rPr>
        <w:t>11.36</w:t>
      </w:r>
      <w:r>
        <w:rPr>
          <w:rFonts w:hint="eastAsia" w:ascii="Times New Roman" w:hAnsi="Times New Roman" w:eastAsia="方正仿宋_GBK"/>
          <w:color w:val="000000"/>
          <w:sz w:val="28"/>
        </w:rPr>
        <w:t>万元，主要包括用于保证</w:t>
      </w:r>
      <w:r>
        <w:rPr>
          <w:rFonts w:ascii="Times New Roman" w:hAnsi="Times New Roman" w:eastAsia="方正仿宋_GBK"/>
          <w:color w:val="000000"/>
          <w:sz w:val="28"/>
        </w:rPr>
        <w:t>派出所</w:t>
      </w:r>
      <w:r>
        <w:rPr>
          <w:rFonts w:hint="eastAsia" w:ascii="Times New Roman" w:hAnsi="Times New Roman" w:eastAsia="方正仿宋_GBK"/>
          <w:color w:val="000000"/>
          <w:sz w:val="28"/>
        </w:rPr>
        <w:t>正常运转的</w:t>
      </w:r>
      <w:r>
        <w:rPr>
          <w:rFonts w:hint="eastAsia" w:ascii="Times New Roman" w:hAnsi="Times New Roman" w:eastAsia="方正仿宋_GBK"/>
          <w:sz w:val="28"/>
        </w:rPr>
        <w:t>办公及邮电费、差旅费、专用材料等支出。</w:t>
      </w:r>
    </w:p>
    <w:p>
      <w:pPr>
        <w:spacing w:before="10" w:after="10" w:line="240" w:lineRule="auto"/>
        <w:ind w:left="0" w:firstLine="420" w:firstLineChars="200"/>
        <w:jc w:val="left"/>
        <w:outlineLvl w:val="5"/>
      </w:pPr>
    </w:p>
    <w:p>
      <w:pPr>
        <w:spacing w:before="10" w:after="10" w:line="240" w:lineRule="auto"/>
        <w:ind w:left="0" w:firstLine="640" w:firstLineChars="200"/>
        <w:jc w:val="left"/>
        <w:outlineLvl w:val="5"/>
      </w:pPr>
      <w:r>
        <w:rPr>
          <w:rFonts w:ascii="黑体" w:eastAsia="黑体" w:cs="黑体"/>
          <w:color w:val="000000"/>
          <w:sz w:val="32"/>
        </w:rPr>
        <w:t>四、财政拨款“三公”经费预算情况及增减变化原因</w:t>
      </w:r>
    </w:p>
    <w:p>
      <w:pPr>
        <w:pStyle w:val="53"/>
        <w:rPr>
          <w:rFonts w:ascii="Times New Roman" w:hAnsi="Times New Roman" w:eastAsia="方正仿宋_GBK"/>
          <w:color w:val="000000"/>
          <w:sz w:val="28"/>
        </w:rPr>
      </w:pPr>
      <w:r>
        <w:rPr>
          <w:rFonts w:hint="eastAsia" w:ascii="Times New Roman" w:hAnsi="Times New Roman" w:eastAsia="方正仿宋_GBK"/>
          <w:color w:val="000000"/>
          <w:sz w:val="28"/>
        </w:rPr>
        <w:t>202</w:t>
      </w:r>
      <w:r>
        <w:rPr>
          <w:rFonts w:hint="eastAsia"/>
          <w:color w:val="000000"/>
          <w:sz w:val="28"/>
          <w:lang w:val="en-US" w:eastAsia="zh-CN"/>
        </w:rPr>
        <w:t>1</w:t>
      </w:r>
      <w:r>
        <w:rPr>
          <w:rFonts w:hint="eastAsia" w:ascii="Times New Roman" w:hAnsi="Times New Roman" w:eastAsia="方正仿宋_GBK"/>
          <w:color w:val="000000"/>
          <w:sz w:val="28"/>
        </w:rPr>
        <w:t>年单位“三公”经费预算安排</w:t>
      </w:r>
      <w:r>
        <w:rPr>
          <w:rFonts w:ascii="Times New Roman" w:hAnsi="Times New Roman" w:eastAsia="方正仿宋_GBK"/>
          <w:color w:val="000000"/>
          <w:sz w:val="28"/>
        </w:rPr>
        <w:t>0</w:t>
      </w:r>
      <w:r>
        <w:rPr>
          <w:rFonts w:hint="eastAsia" w:ascii="Times New Roman" w:hAnsi="Times New Roman" w:eastAsia="方正仿宋_GBK"/>
          <w:color w:val="000000"/>
          <w:sz w:val="28"/>
        </w:rPr>
        <w:t>万元</w:t>
      </w:r>
      <w:r>
        <w:rPr>
          <w:rFonts w:ascii="Times New Roman" w:hAnsi="Times New Roman" w:eastAsia="方正仿宋_GBK"/>
          <w:color w:val="000000"/>
          <w:sz w:val="28"/>
        </w:rPr>
        <w:t>，与20</w:t>
      </w:r>
      <w:r>
        <w:rPr>
          <w:rFonts w:hint="eastAsia"/>
          <w:color w:val="000000"/>
          <w:sz w:val="28"/>
          <w:lang w:val="en-US" w:eastAsia="zh-CN"/>
        </w:rPr>
        <w:t>20</w:t>
      </w:r>
      <w:r>
        <w:rPr>
          <w:rFonts w:ascii="Times New Roman" w:hAnsi="Times New Roman" w:eastAsia="方正仿宋_GBK"/>
          <w:color w:val="000000"/>
          <w:sz w:val="28"/>
        </w:rPr>
        <w:t>年相比无变动。</w:t>
      </w:r>
    </w:p>
    <w:p>
      <w:pPr>
        <w:spacing w:line="360" w:lineRule="auto"/>
        <w:ind w:firstLine="560" w:firstLineChars="200"/>
        <w:jc w:val="left"/>
        <w:rPr>
          <w:rFonts w:ascii="Times New Roman" w:hAnsi="Times New Roman" w:eastAsia="方正仿宋_GBK"/>
          <w:sz w:val="28"/>
        </w:rPr>
      </w:pPr>
      <w:r>
        <w:rPr>
          <w:rFonts w:hint="eastAsia" w:ascii="Times New Roman" w:hAnsi="Times New Roman" w:eastAsia="方正仿宋_GBK"/>
          <w:sz w:val="28"/>
        </w:rPr>
        <w:t>（一）公务用车购置及运行费</w:t>
      </w:r>
      <w:r>
        <w:rPr>
          <w:rFonts w:ascii="Times New Roman" w:hAnsi="Times New Roman" w:eastAsia="方正仿宋_GBK"/>
          <w:sz w:val="28"/>
        </w:rPr>
        <w:t>0万</w:t>
      </w:r>
      <w:r>
        <w:rPr>
          <w:rFonts w:hint="eastAsia" w:ascii="Times New Roman" w:hAnsi="Times New Roman" w:eastAsia="方正仿宋_GBK"/>
          <w:sz w:val="28"/>
        </w:rPr>
        <w:t>元，</w:t>
      </w:r>
      <w:r>
        <w:rPr>
          <w:rFonts w:ascii="Times New Roman" w:hAnsi="Times New Roman" w:eastAsia="方正仿宋_GBK"/>
          <w:sz w:val="28"/>
        </w:rPr>
        <w:t>与去年持平，</w:t>
      </w:r>
      <w:r>
        <w:rPr>
          <w:rFonts w:hint="eastAsia" w:ascii="Times New Roman" w:hAnsi="Times New Roman" w:eastAsia="方正仿宋_GBK"/>
          <w:sz w:val="28"/>
        </w:rPr>
        <w:t>无增减变化</w:t>
      </w:r>
      <w:r>
        <w:rPr>
          <w:rFonts w:ascii="Times New Roman" w:hAnsi="Times New Roman" w:eastAsia="方正仿宋_GBK"/>
          <w:sz w:val="28"/>
        </w:rPr>
        <w:t>。</w:t>
      </w:r>
    </w:p>
    <w:p>
      <w:pPr>
        <w:spacing w:line="360" w:lineRule="auto"/>
        <w:ind w:firstLine="560" w:firstLineChars="200"/>
        <w:jc w:val="left"/>
        <w:rPr>
          <w:rFonts w:ascii="Times New Roman" w:hAnsi="Times New Roman" w:eastAsia="方正仿宋_GBK"/>
          <w:sz w:val="28"/>
        </w:rPr>
      </w:pPr>
      <w:r>
        <w:rPr>
          <w:rFonts w:hint="eastAsia" w:ascii="Times New Roman" w:hAnsi="Times New Roman" w:eastAsia="方正仿宋_GBK"/>
          <w:sz w:val="28"/>
        </w:rPr>
        <w:t>（二）公务接待费</w:t>
      </w:r>
      <w:r>
        <w:rPr>
          <w:rFonts w:ascii="Times New Roman" w:hAnsi="Times New Roman" w:eastAsia="方正仿宋_GBK"/>
          <w:sz w:val="28"/>
        </w:rPr>
        <w:t>0</w:t>
      </w:r>
      <w:r>
        <w:rPr>
          <w:rFonts w:hint="eastAsia" w:ascii="Times New Roman" w:hAnsi="Times New Roman" w:eastAsia="方正仿宋_GBK"/>
          <w:sz w:val="28"/>
        </w:rPr>
        <w:t>万元，</w:t>
      </w:r>
      <w:r>
        <w:rPr>
          <w:rFonts w:ascii="Times New Roman" w:hAnsi="Times New Roman" w:eastAsia="方正仿宋_GBK"/>
          <w:sz w:val="28"/>
        </w:rPr>
        <w:t>与去年持平，</w:t>
      </w:r>
      <w:r>
        <w:rPr>
          <w:rFonts w:hint="eastAsia" w:ascii="Times New Roman" w:hAnsi="Times New Roman" w:eastAsia="方正仿宋_GBK"/>
          <w:sz w:val="28"/>
        </w:rPr>
        <w:t>无增减变化</w:t>
      </w:r>
      <w:r>
        <w:rPr>
          <w:rFonts w:ascii="Times New Roman" w:hAnsi="Times New Roman" w:eastAsia="方正仿宋_GBK"/>
          <w:sz w:val="28"/>
        </w:rPr>
        <w:t>。</w:t>
      </w:r>
    </w:p>
    <w:p>
      <w:pPr>
        <w:spacing w:line="360" w:lineRule="auto"/>
        <w:ind w:firstLine="560" w:firstLineChars="200"/>
        <w:jc w:val="left"/>
        <w:rPr>
          <w:rFonts w:ascii="Times New Roman" w:hAnsi="Times New Roman" w:eastAsia="方正仿宋_GBK"/>
          <w:sz w:val="28"/>
        </w:rPr>
      </w:pPr>
      <w:r>
        <w:rPr>
          <w:rFonts w:hint="eastAsia" w:ascii="Times New Roman" w:hAnsi="Times New Roman" w:eastAsia="方正仿宋_GBK"/>
          <w:sz w:val="28"/>
        </w:rPr>
        <w:t>（三）因公出国（境）费</w:t>
      </w:r>
      <w:r>
        <w:rPr>
          <w:rFonts w:ascii="Times New Roman" w:hAnsi="Times New Roman" w:eastAsia="方正仿宋_GBK"/>
          <w:sz w:val="28"/>
        </w:rPr>
        <w:t>0</w:t>
      </w:r>
      <w:r>
        <w:rPr>
          <w:rFonts w:hint="eastAsia" w:ascii="Times New Roman" w:hAnsi="Times New Roman" w:eastAsia="方正仿宋_GBK"/>
          <w:sz w:val="28"/>
        </w:rPr>
        <w:t>万元，</w:t>
      </w:r>
      <w:r>
        <w:rPr>
          <w:rFonts w:ascii="Times New Roman" w:hAnsi="Times New Roman" w:eastAsia="方正仿宋_GBK"/>
          <w:sz w:val="28"/>
        </w:rPr>
        <w:t>与去年持平，</w:t>
      </w:r>
      <w:r>
        <w:rPr>
          <w:rFonts w:hint="eastAsia" w:ascii="Times New Roman" w:hAnsi="Times New Roman" w:eastAsia="方正仿宋_GBK"/>
          <w:sz w:val="28"/>
        </w:rPr>
        <w:t>无增减变化</w:t>
      </w:r>
      <w:r>
        <w:rPr>
          <w:rFonts w:ascii="Times New Roman" w:hAnsi="Times New Roman" w:eastAsia="方正仿宋_GBK"/>
          <w:sz w:val="28"/>
        </w:rPr>
        <w:t>。</w:t>
      </w:r>
    </w:p>
    <w:p>
      <w:pPr>
        <w:ind w:firstLine="640"/>
        <w:rPr>
          <w:rFonts w:ascii="黑体" w:eastAsia="黑体" w:cs="黑体"/>
          <w:color w:val="000000"/>
          <w:sz w:val="32"/>
        </w:rPr>
      </w:pPr>
      <w:r>
        <w:rPr>
          <w:rFonts w:ascii="黑体" w:eastAsia="黑体" w:cs="黑体"/>
          <w:color w:val="000000"/>
          <w:sz w:val="32"/>
        </w:rPr>
        <w:t>五、预算绩效信息</w:t>
      </w:r>
    </w:p>
    <w:p>
      <w:pPr>
        <w:ind w:firstLine="640"/>
      </w:pPr>
      <w:r>
        <w:rPr>
          <w:rFonts w:hint="eastAsia" w:ascii="方正楷体_GBK" w:eastAsia="方正楷体_GBK" w:cs="方正楷体_GBK"/>
          <w:b/>
          <w:color w:val="000000"/>
          <w:sz w:val="32"/>
        </w:rPr>
        <w:t>第一部分</w:t>
      </w:r>
      <w:r>
        <w:rPr>
          <w:rFonts w:ascii="方正楷体_GBK" w:eastAsia="方正楷体_GBK" w:cs="方正楷体_GBK"/>
          <w:b/>
          <w:color w:val="000000"/>
          <w:sz w:val="32"/>
        </w:rPr>
        <w:t xml:space="preserve"> 单位</w:t>
      </w:r>
      <w:r>
        <w:rPr>
          <w:rFonts w:hint="eastAsia" w:ascii="方正楷体_GBK" w:eastAsia="方正楷体_GBK" w:cs="方正楷体_GBK"/>
          <w:b/>
          <w:color w:val="000000"/>
          <w:sz w:val="32"/>
        </w:rPr>
        <w:t>整体绩效目标</w:t>
      </w:r>
    </w:p>
    <w:p>
      <w:pPr>
        <w:spacing w:line="500" w:lineRule="exact"/>
        <w:ind w:firstLine="560"/>
      </w:pPr>
      <w:r>
        <w:rPr>
          <w:rFonts w:hint="eastAsia" w:eastAsia="方正仿宋_GBK"/>
          <w:color w:val="000000"/>
          <w:sz w:val="28"/>
        </w:rPr>
        <w:t>（一）总体绩效目标</w:t>
      </w:r>
    </w:p>
    <w:p>
      <w:pPr>
        <w:spacing w:line="500" w:lineRule="exact"/>
        <w:ind w:firstLine="560"/>
      </w:pPr>
      <w:r>
        <w:rPr>
          <w:rFonts w:eastAsia="方正仿宋_GBK"/>
          <w:sz w:val="28"/>
        </w:rPr>
        <w:t>202</w:t>
      </w:r>
      <w:r>
        <w:rPr>
          <w:rFonts w:hint="eastAsia" w:eastAsia="方正仿宋_GBK"/>
          <w:sz w:val="28"/>
          <w:lang w:val="en-US" w:eastAsia="zh-CN"/>
        </w:rPr>
        <w:t>1</w:t>
      </w:r>
      <w:r>
        <w:rPr>
          <w:rFonts w:hint="eastAsia" w:eastAsia="方正仿宋_GBK"/>
          <w:sz w:val="28"/>
        </w:rPr>
        <w:t>年，紧紧围绕上级主管部门及当地政府的工作部署，维护国家安全和社会政治稳定，有效和化解妥善处置重大不稳定隐患、群体性事件和突发事件；妥善处置重大不稳定隐患、群体性事件和突发事件；维护我镇社会大局稳定，确保社会秩序良好。</w:t>
      </w:r>
    </w:p>
    <w:p>
      <w:pPr>
        <w:spacing w:line="500" w:lineRule="exact"/>
        <w:ind w:firstLine="560"/>
      </w:pPr>
      <w:r>
        <w:rPr>
          <w:rFonts w:hint="eastAsia" w:eastAsia="方正仿宋_GBK"/>
          <w:color w:val="000000"/>
          <w:sz w:val="28"/>
        </w:rPr>
        <w:t>（二）分项绩效目标</w:t>
      </w:r>
    </w:p>
    <w:p>
      <w:pPr>
        <w:pStyle w:val="47"/>
      </w:pPr>
      <w:r>
        <w:rPr>
          <w:rFonts w:hint="eastAsia"/>
          <w:lang w:eastAsia="zh-CN"/>
        </w:rPr>
        <w:t>负责</w:t>
      </w:r>
      <w:r>
        <w:rPr>
          <w:rFonts w:hint="eastAsia"/>
        </w:rPr>
        <w:t>维护社会大局稳定，确保社会秩序良好。</w:t>
      </w:r>
    </w:p>
    <w:p>
      <w:pPr>
        <w:pStyle w:val="47"/>
        <w:rPr>
          <w:lang w:eastAsia="zh-CN"/>
        </w:rPr>
      </w:pPr>
      <w:r>
        <w:rPr>
          <w:rFonts w:hint="eastAsia"/>
        </w:rPr>
        <w:t>绩效目标：保障辖区内日常工作的稳定</w:t>
      </w:r>
      <w:r>
        <w:t xml:space="preserve">, </w:t>
      </w:r>
      <w:r>
        <w:rPr>
          <w:rFonts w:hint="eastAsia"/>
        </w:rPr>
        <w:t>确保案件按时了结；积极调解民事纠纷</w:t>
      </w:r>
      <w:r>
        <w:rPr>
          <w:rFonts w:hint="eastAsia"/>
          <w:lang w:eastAsia="zh-CN"/>
        </w:rPr>
        <w:t>；有效和化解妥善处置重大不稳定隐患、群体性事件和突发事件；妥善处置重大不稳定隐患、群体性事件和突发事件。</w:t>
      </w:r>
    </w:p>
    <w:p>
      <w:pPr>
        <w:spacing w:line="500" w:lineRule="exact"/>
        <w:ind w:firstLine="560"/>
        <w:rPr>
          <w:rFonts w:eastAsia="方正仿宋_GBK"/>
          <w:sz w:val="28"/>
        </w:rPr>
      </w:pPr>
      <w:r>
        <w:rPr>
          <w:rFonts w:hint="eastAsia" w:eastAsia="方正仿宋_GBK"/>
          <w:sz w:val="28"/>
        </w:rPr>
        <w:t>绩效指标</w:t>
      </w:r>
      <w:r>
        <w:rPr>
          <w:rFonts w:eastAsia="方正仿宋_GBK"/>
          <w:sz w:val="28"/>
        </w:rPr>
        <w:t xml:space="preserve">: </w:t>
      </w:r>
      <w:r>
        <w:rPr>
          <w:rFonts w:hint="eastAsia" w:eastAsia="方正仿宋_GBK"/>
          <w:sz w:val="28"/>
        </w:rPr>
        <w:t>案件完成率、限时结案率、目标群体满意度均达</w:t>
      </w:r>
      <w:r>
        <w:rPr>
          <w:rFonts w:eastAsia="方正仿宋_GBK"/>
          <w:sz w:val="28"/>
        </w:rPr>
        <w:t>90%</w:t>
      </w:r>
      <w:r>
        <w:rPr>
          <w:rFonts w:hint="eastAsia" w:eastAsia="方正仿宋_GBK"/>
          <w:sz w:val="28"/>
        </w:rPr>
        <w:t>以上</w:t>
      </w:r>
    </w:p>
    <w:p>
      <w:pPr>
        <w:spacing w:line="500" w:lineRule="exact"/>
        <w:ind w:firstLine="560"/>
      </w:pPr>
      <w:r>
        <w:rPr>
          <w:rFonts w:hint="eastAsia" w:eastAsia="方正仿宋_GBK"/>
          <w:color w:val="000000"/>
          <w:sz w:val="28"/>
        </w:rPr>
        <w:t>（三）工作保障措施</w:t>
      </w:r>
    </w:p>
    <w:p>
      <w:pPr>
        <w:pStyle w:val="48"/>
      </w:pPr>
      <w:r>
        <w:t>1</w:t>
      </w:r>
      <w:r>
        <w:rPr>
          <w:rFonts w:hint="eastAsia"/>
        </w:rPr>
        <w:t>、执法规范化水平不断提高；健全扁平化指挥机制，提高紧急警务的处置和日常办公的工作效率；我镇到上级非访总量下降，不发生重大政治事件；为推进情报主导警务战略，实施精确打击，提供支持；提升资金使用的合法性、规范性和效益型。</w:t>
      </w:r>
    </w:p>
    <w:p>
      <w:pPr>
        <w:spacing w:before="10" w:after="10"/>
        <w:ind w:firstLine="640"/>
        <w:outlineLvl w:val="5"/>
        <w:rPr>
          <w:rFonts w:eastAsia="方正仿宋_GBK"/>
          <w:sz w:val="28"/>
        </w:rPr>
      </w:pPr>
      <w:r>
        <w:rPr>
          <w:rFonts w:eastAsia="方正仿宋_GBK"/>
          <w:sz w:val="28"/>
        </w:rPr>
        <w:t>2</w:t>
      </w:r>
      <w:r>
        <w:rPr>
          <w:rFonts w:hint="eastAsia" w:eastAsia="方正仿宋_GBK"/>
          <w:sz w:val="28"/>
        </w:rPr>
        <w:t>、提高公安科技信息化建设水平，为公安工作提供科技支撑和信息技术保障。</w:t>
      </w:r>
    </w:p>
    <w:p>
      <w:pPr>
        <w:spacing w:before="10" w:after="10" w:line="240" w:lineRule="auto"/>
        <w:ind w:left="0" w:firstLine="640" w:firstLineChars="200"/>
        <w:jc w:val="left"/>
        <w:outlineLvl w:val="5"/>
        <w:rPr>
          <w:rFonts w:ascii="黑体" w:eastAsia="黑体" w:cs="黑体"/>
          <w:color w:val="000000"/>
          <w:sz w:val="32"/>
        </w:rPr>
      </w:pPr>
    </w:p>
    <w:p>
      <w:pPr>
        <w:ind w:firstLine="640"/>
      </w:pPr>
      <w:r>
        <w:rPr>
          <w:rFonts w:hint="eastAsia" w:ascii="方正楷体_GBK" w:eastAsia="方正楷体_GBK" w:cs="方正楷体_GBK"/>
          <w:b/>
          <w:color w:val="000000"/>
          <w:sz w:val="32"/>
        </w:rPr>
        <w:t>第二部分</w:t>
      </w:r>
      <w:r>
        <w:rPr>
          <w:rFonts w:ascii="方正楷体_GBK" w:eastAsia="方正楷体_GBK" w:cs="方正楷体_GBK"/>
          <w:b/>
          <w:color w:val="000000"/>
          <w:sz w:val="32"/>
        </w:rPr>
        <w:t xml:space="preserve">  </w:t>
      </w:r>
      <w:r>
        <w:rPr>
          <w:rFonts w:hint="eastAsia" w:ascii="方正楷体_GBK" w:eastAsia="方正楷体_GBK" w:cs="方正楷体_GBK"/>
          <w:b/>
          <w:color w:val="000000"/>
          <w:sz w:val="32"/>
        </w:rPr>
        <w:t>专项资金绩效目标</w:t>
      </w:r>
    </w:p>
    <w:p>
      <w:pPr>
        <w:spacing w:before="10" w:after="10"/>
        <w:ind w:firstLine="640"/>
        <w:outlineLvl w:val="5"/>
        <w:rPr>
          <w:rFonts w:ascii="方正楷体_GBK" w:eastAsia="方正楷体_GBK" w:cs="方正楷体_GBK"/>
          <w:b/>
          <w:color w:val="000000"/>
          <w:sz w:val="32"/>
        </w:rPr>
      </w:pPr>
      <w:r>
        <w:rPr>
          <w:rFonts w:hint="eastAsia" w:ascii="方正楷体_GBK" w:eastAsia="方正楷体_GBK" w:cs="方正楷体_GBK"/>
          <w:b/>
          <w:color w:val="000000"/>
          <w:sz w:val="32"/>
        </w:rPr>
        <w:t>第三部分</w:t>
      </w:r>
      <w:r>
        <w:rPr>
          <w:rFonts w:ascii="方正楷体_GBK" w:eastAsia="方正楷体_GBK" w:cs="方正楷体_GBK"/>
          <w:b/>
          <w:color w:val="000000"/>
          <w:sz w:val="32"/>
        </w:rPr>
        <w:t xml:space="preserve">  </w:t>
      </w:r>
      <w:r>
        <w:rPr>
          <w:rFonts w:hint="eastAsia" w:ascii="方正楷体_GBK" w:eastAsia="方正楷体_GBK" w:cs="方正楷体_GBK"/>
          <w:b/>
          <w:color w:val="000000"/>
          <w:sz w:val="32"/>
        </w:rPr>
        <w:t>预算项目绩效目标</w:t>
      </w:r>
    </w:p>
    <w:p>
      <w:pPr>
        <w:spacing w:before="10" w:after="10" w:line="240" w:lineRule="auto"/>
        <w:ind w:left="0" w:firstLine="420" w:firstLineChars="200"/>
        <w:jc w:val="left"/>
        <w:outlineLvl w:val="5"/>
        <w:sectPr>
          <w:pgSz w:w="16840" w:h="11900" w:orient="landscape"/>
          <w:pgMar w:top="1361" w:right="1020" w:bottom="1361" w:left="1020" w:header="720" w:footer="720" w:gutter="0"/>
          <w:docGrid w:linePitch="326" w:charSpace="6144"/>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年，唐山市丰南区公安局柳树瞿阝派出所安排政府采购预算0.00万元。具体内容见下表。</w:t>
      </w:r>
    </w:p>
    <w:p>
      <w:pPr>
        <w:spacing w:before="0" w:after="0" w:line="240" w:lineRule="auto"/>
        <w:ind w:firstLine="0"/>
        <w:jc w:val="center"/>
        <w:outlineLvl w:val="9"/>
        <w:rPr>
          <w:rFonts w:ascii="方正小标宋_GBK" w:eastAsia="方正小标宋_GBK" w:cs="方正小标宋_GBK"/>
          <w:color w:val="000000"/>
          <w:sz w:val="36"/>
        </w:rPr>
      </w:pP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30"/>
        <w:tblW w:w="149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2"/>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323" w:type="dxa"/>
            <w:gridSpan w:val="7"/>
            <w:tcBorders>
              <w:top w:val="single" w:color="FFFFFF" w:sz="6" w:space="0"/>
              <w:left w:val="single" w:color="FFFFFF" w:sz="6" w:space="0"/>
              <w:right w:val="single" w:color="FFFFFF" w:sz="6" w:space="0"/>
            </w:tcBorders>
            <w:vAlign w:val="center"/>
          </w:tcPr>
          <w:p>
            <w:pPr>
              <w:pStyle w:val="32"/>
            </w:pPr>
            <w:r>
              <w:t>548002唐山市丰南区公安局柳树瞿阝派出所</w:t>
            </w:r>
          </w:p>
        </w:tc>
        <w:tc>
          <w:tcPr>
            <w:tcW w:w="8676" w:type="dxa"/>
            <w:gridSpan w:val="9"/>
            <w:tcBorders>
              <w:top w:val="single" w:color="FFFFFF" w:sz="6" w:space="0"/>
              <w:left w:val="single" w:color="FFFFFF" w:sz="6" w:space="0"/>
              <w:right w:val="single" w:color="FFFFFF" w:sz="6" w:space="0"/>
            </w:tcBorders>
            <w:vAlign w:val="center"/>
          </w:tcPr>
          <w:p>
            <w:pPr>
              <w:pStyle w:val="5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646" w:type="dxa"/>
            <w:gridSpan w:val="2"/>
            <w:vAlign w:val="center"/>
          </w:tcPr>
          <w:p>
            <w:pPr>
              <w:pStyle w:val="35"/>
            </w:pPr>
            <w:r>
              <w:t>政府采购项目来源</w:t>
            </w:r>
          </w:p>
        </w:tc>
        <w:tc>
          <w:tcPr>
            <w:tcW w:w="1134" w:type="dxa"/>
            <w:vMerge w:val="restart"/>
            <w:vAlign w:val="center"/>
          </w:tcPr>
          <w:p>
            <w:pPr>
              <w:pStyle w:val="35"/>
            </w:pPr>
            <w:r>
              <w:t>采购物品名称</w:t>
            </w:r>
          </w:p>
        </w:tc>
        <w:tc>
          <w:tcPr>
            <w:tcW w:w="1134" w:type="dxa"/>
            <w:vMerge w:val="restart"/>
            <w:vAlign w:val="center"/>
          </w:tcPr>
          <w:p>
            <w:pPr>
              <w:pStyle w:val="35"/>
            </w:pPr>
            <w:r>
              <w:t>政府采购目录序号</w:t>
            </w:r>
          </w:p>
        </w:tc>
        <w:tc>
          <w:tcPr>
            <w:tcW w:w="709" w:type="dxa"/>
            <w:vMerge w:val="restart"/>
            <w:vAlign w:val="center"/>
          </w:tcPr>
          <w:p>
            <w:pPr>
              <w:pStyle w:val="35"/>
            </w:pPr>
            <w:r>
              <w:t>计量  单位</w:t>
            </w:r>
          </w:p>
        </w:tc>
        <w:tc>
          <w:tcPr>
            <w:tcW w:w="850" w:type="dxa"/>
            <w:vMerge w:val="restart"/>
            <w:vAlign w:val="center"/>
          </w:tcPr>
          <w:p>
            <w:pPr>
              <w:pStyle w:val="35"/>
            </w:pPr>
            <w:r>
              <w:t>数量</w:t>
            </w:r>
          </w:p>
        </w:tc>
        <w:tc>
          <w:tcPr>
            <w:tcW w:w="850" w:type="dxa"/>
            <w:vMerge w:val="restart"/>
            <w:vAlign w:val="center"/>
          </w:tcPr>
          <w:p>
            <w:pPr>
              <w:pStyle w:val="35"/>
            </w:pPr>
            <w:r>
              <w:t>单价</w:t>
            </w:r>
          </w:p>
        </w:tc>
        <w:tc>
          <w:tcPr>
            <w:tcW w:w="7712" w:type="dxa"/>
            <w:gridSpan w:val="8"/>
            <w:vAlign w:val="center"/>
          </w:tcPr>
          <w:p>
            <w:pPr>
              <w:pStyle w:val="35"/>
            </w:pPr>
            <w:r>
              <w:t>政府采购金额（当年部门预算安排资金）</w:t>
            </w:r>
          </w:p>
        </w:tc>
        <w:tc>
          <w:tcPr>
            <w:tcW w:w="964" w:type="dxa"/>
            <w:vMerge w:val="restart"/>
            <w:vAlign w:val="center"/>
          </w:tcPr>
          <w:p>
            <w:pPr>
              <w:pStyle w:val="3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82" w:type="dxa"/>
            <w:vAlign w:val="center"/>
          </w:tcPr>
          <w:p>
            <w:pPr>
              <w:pStyle w:val="35"/>
            </w:pPr>
            <w:r>
              <w:t>项目名称</w:t>
            </w:r>
          </w:p>
        </w:tc>
        <w:tc>
          <w:tcPr>
            <w:tcW w:w="964" w:type="dxa"/>
            <w:vAlign w:val="center"/>
          </w:tcPr>
          <w:p>
            <w:pPr>
              <w:pStyle w:val="3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35"/>
            </w:pPr>
            <w:r>
              <w:t>合计</w:t>
            </w:r>
          </w:p>
        </w:tc>
        <w:tc>
          <w:tcPr>
            <w:tcW w:w="964" w:type="dxa"/>
            <w:vAlign w:val="center"/>
          </w:tcPr>
          <w:p>
            <w:pPr>
              <w:pStyle w:val="35"/>
            </w:pPr>
            <w:r>
              <w:t>一般公共预算拨款</w:t>
            </w:r>
          </w:p>
        </w:tc>
        <w:tc>
          <w:tcPr>
            <w:tcW w:w="964" w:type="dxa"/>
            <w:vAlign w:val="center"/>
          </w:tcPr>
          <w:p>
            <w:pPr>
              <w:pStyle w:val="35"/>
            </w:pPr>
            <w:r>
              <w:t>基金预算拨款</w:t>
            </w:r>
          </w:p>
        </w:tc>
        <w:tc>
          <w:tcPr>
            <w:tcW w:w="964" w:type="dxa"/>
            <w:vAlign w:val="center"/>
          </w:tcPr>
          <w:p>
            <w:pPr>
              <w:pStyle w:val="35"/>
            </w:pPr>
            <w:r>
              <w:t>国有资本经营预算拨款</w:t>
            </w:r>
          </w:p>
        </w:tc>
        <w:tc>
          <w:tcPr>
            <w:tcW w:w="964" w:type="dxa"/>
            <w:vAlign w:val="center"/>
          </w:tcPr>
          <w:p>
            <w:pPr>
              <w:pStyle w:val="35"/>
            </w:pPr>
            <w:r>
              <w:t>财政专户核拨</w:t>
            </w:r>
          </w:p>
        </w:tc>
        <w:tc>
          <w:tcPr>
            <w:tcW w:w="964" w:type="dxa"/>
            <w:vAlign w:val="center"/>
          </w:tcPr>
          <w:p>
            <w:pPr>
              <w:pStyle w:val="35"/>
            </w:pPr>
            <w:r>
              <w:t>单位    资金</w:t>
            </w:r>
          </w:p>
        </w:tc>
        <w:tc>
          <w:tcPr>
            <w:tcW w:w="964" w:type="dxa"/>
            <w:vAlign w:val="center"/>
          </w:tcPr>
          <w:p>
            <w:pPr>
              <w:pStyle w:val="35"/>
            </w:pPr>
            <w:r>
              <w:t>财政拨    款结转</w:t>
            </w:r>
          </w:p>
        </w:tc>
        <w:tc>
          <w:tcPr>
            <w:tcW w:w="964" w:type="dxa"/>
            <w:vAlign w:val="center"/>
          </w:tcPr>
          <w:p>
            <w:pPr>
              <w:pStyle w:val="3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682" w:type="dxa"/>
            <w:vAlign w:val="center"/>
          </w:tcPr>
          <w:p>
            <w:pPr>
              <w:pStyle w:val="37"/>
            </w:pPr>
          </w:p>
        </w:tc>
        <w:tc>
          <w:tcPr>
            <w:tcW w:w="964" w:type="dxa"/>
            <w:vAlign w:val="center"/>
          </w:tcPr>
          <w:p>
            <w:pPr>
              <w:pStyle w:val="38"/>
            </w:pPr>
          </w:p>
        </w:tc>
        <w:tc>
          <w:tcPr>
            <w:tcW w:w="1134" w:type="dxa"/>
            <w:vAlign w:val="center"/>
          </w:tcPr>
          <w:p>
            <w:pPr>
              <w:pStyle w:val="37"/>
            </w:pPr>
          </w:p>
        </w:tc>
        <w:tc>
          <w:tcPr>
            <w:tcW w:w="1134" w:type="dxa"/>
            <w:vAlign w:val="center"/>
          </w:tcPr>
          <w:p>
            <w:pPr>
              <w:pStyle w:val="37"/>
            </w:pPr>
          </w:p>
        </w:tc>
        <w:tc>
          <w:tcPr>
            <w:tcW w:w="709" w:type="dxa"/>
            <w:vAlign w:val="center"/>
          </w:tcPr>
          <w:p>
            <w:pPr>
              <w:pStyle w:val="36"/>
            </w:pPr>
          </w:p>
        </w:tc>
        <w:tc>
          <w:tcPr>
            <w:tcW w:w="850" w:type="dxa"/>
            <w:vAlign w:val="center"/>
          </w:tcPr>
          <w:p>
            <w:pPr>
              <w:pStyle w:val="38"/>
            </w:pPr>
          </w:p>
        </w:tc>
        <w:tc>
          <w:tcPr>
            <w:tcW w:w="850" w:type="dxa"/>
            <w:vAlign w:val="center"/>
          </w:tcPr>
          <w:p>
            <w:pPr>
              <w:pStyle w:val="38"/>
            </w:pPr>
          </w:p>
        </w:tc>
        <w:tc>
          <w:tcPr>
            <w:tcW w:w="964" w:type="dxa"/>
            <w:vAlign w:val="center"/>
          </w:tcPr>
          <w:p>
            <w:pPr>
              <w:pStyle w:val="38"/>
            </w:pPr>
          </w:p>
        </w:tc>
        <w:tc>
          <w:tcPr>
            <w:tcW w:w="964" w:type="dxa"/>
            <w:vAlign w:val="center"/>
          </w:tcPr>
          <w:p>
            <w:pPr>
              <w:pStyle w:val="38"/>
            </w:pPr>
          </w:p>
        </w:tc>
        <w:tc>
          <w:tcPr>
            <w:tcW w:w="964" w:type="dxa"/>
            <w:vAlign w:val="center"/>
          </w:tcPr>
          <w:p>
            <w:pPr>
              <w:pStyle w:val="38"/>
            </w:pPr>
          </w:p>
        </w:tc>
        <w:tc>
          <w:tcPr>
            <w:tcW w:w="964" w:type="dxa"/>
            <w:vAlign w:val="center"/>
          </w:tcPr>
          <w:p>
            <w:pPr>
              <w:pStyle w:val="38"/>
            </w:pPr>
          </w:p>
        </w:tc>
        <w:tc>
          <w:tcPr>
            <w:tcW w:w="964" w:type="dxa"/>
            <w:vAlign w:val="center"/>
          </w:tcPr>
          <w:p>
            <w:pPr>
              <w:pStyle w:val="38"/>
            </w:pPr>
          </w:p>
        </w:tc>
        <w:tc>
          <w:tcPr>
            <w:tcW w:w="964" w:type="dxa"/>
            <w:vAlign w:val="center"/>
          </w:tcPr>
          <w:p>
            <w:pPr>
              <w:pStyle w:val="38"/>
            </w:pPr>
          </w:p>
        </w:tc>
        <w:tc>
          <w:tcPr>
            <w:tcW w:w="964" w:type="dxa"/>
            <w:vAlign w:val="center"/>
          </w:tcPr>
          <w:p>
            <w:pPr>
              <w:pStyle w:val="38"/>
            </w:pPr>
          </w:p>
        </w:tc>
        <w:tc>
          <w:tcPr>
            <w:tcW w:w="964" w:type="dxa"/>
            <w:vAlign w:val="center"/>
          </w:tcPr>
          <w:p>
            <w:pPr>
              <w:pStyle w:val="38"/>
            </w:pPr>
          </w:p>
        </w:tc>
        <w:tc>
          <w:tcPr>
            <w:tcW w:w="964" w:type="dxa"/>
            <w:vAlign w:val="center"/>
          </w:tcPr>
          <w:p>
            <w:pPr>
              <w:pStyle w:val="38"/>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唐山市丰南区公安局柳树瞿阝派出所上年末固定资产金额为0.00万元（详见下表）。本年度拟购置固定资产总额为0.00万元，已按要求列入政府采购预算，详见政府采购预算表。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eastAsia="方正小标宋_GBK" w:cs="方正小标宋_GBK"/>
          <w:color w:val="000000"/>
          <w:sz w:val="36"/>
        </w:rPr>
      </w:pPr>
    </w:p>
    <w:p>
      <w:pPr>
        <w:spacing w:before="0" w:after="0" w:line="240" w:lineRule="auto"/>
        <w:ind w:firstLine="0"/>
        <w:jc w:val="center"/>
        <w:outlineLvl w:val="9"/>
        <w:rPr>
          <w:rFonts w:ascii="方正小标宋_GBK" w:eastAsia="方正小标宋_GBK" w:cs="方正小标宋_GBK"/>
          <w:color w:val="000000"/>
          <w:sz w:val="36"/>
        </w:rPr>
      </w:pP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tblStyle w:val="30"/>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32"/>
            </w:pPr>
            <w:r>
              <w:t>548002唐山市丰南区公安局柳树瞿阝派出所</w:t>
            </w:r>
          </w:p>
        </w:tc>
        <w:tc>
          <w:tcPr>
            <w:tcW w:w="5670" w:type="dxa"/>
            <w:gridSpan w:val="2"/>
            <w:tcBorders>
              <w:top w:val="single" w:color="FFFFFF" w:sz="6" w:space="0"/>
              <w:left w:val="single" w:color="FFFFFF" w:sz="6" w:space="0"/>
              <w:right w:val="single" w:color="FFFFFF" w:sz="6" w:space="0"/>
            </w:tcBorders>
            <w:vAlign w:val="center"/>
          </w:tcPr>
          <w:p>
            <w:pPr>
              <w:pStyle w:val="34"/>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2" w:hRule="atLeast"/>
          <w:tblHeader/>
          <w:jc w:val="center"/>
        </w:trPr>
        <w:tc>
          <w:tcPr>
            <w:tcW w:w="7370" w:type="dxa"/>
            <w:vAlign w:val="center"/>
          </w:tcPr>
          <w:p>
            <w:pPr>
              <w:pStyle w:val="35"/>
            </w:pPr>
            <w:r>
              <w:t>项   目</w:t>
            </w:r>
          </w:p>
        </w:tc>
        <w:tc>
          <w:tcPr>
            <w:tcW w:w="2835" w:type="dxa"/>
            <w:vAlign w:val="center"/>
          </w:tcPr>
          <w:p>
            <w:pPr>
              <w:pStyle w:val="35"/>
            </w:pPr>
            <w:r>
              <w:t>数量</w:t>
            </w:r>
          </w:p>
        </w:tc>
        <w:tc>
          <w:tcPr>
            <w:tcW w:w="2835" w:type="dxa"/>
            <w:vAlign w:val="center"/>
          </w:tcPr>
          <w:p>
            <w:pPr>
              <w:pStyle w:val="3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37"/>
            </w:pPr>
          </w:p>
        </w:tc>
        <w:tc>
          <w:tcPr>
            <w:tcW w:w="2835" w:type="dxa"/>
            <w:vAlign w:val="center"/>
          </w:tcPr>
          <w:p>
            <w:pPr>
              <w:pStyle w:val="36"/>
            </w:pPr>
          </w:p>
        </w:tc>
        <w:tc>
          <w:tcPr>
            <w:tcW w:w="2835" w:type="dxa"/>
            <w:vAlign w:val="center"/>
          </w:tcPr>
          <w:p>
            <w:pPr>
              <w:pStyle w:val="38"/>
            </w:pPr>
          </w:p>
        </w:tc>
      </w:tr>
    </w:tbl>
    <w:p>
      <w:pPr>
        <w:spacing w:before="0" w:after="0" w:line="240" w:lineRule="auto"/>
        <w:ind w:firstLine="420"/>
        <w:jc w:val="left"/>
        <w:outlineLvl w:val="9"/>
      </w:pPr>
      <w:r>
        <w:rPr>
          <w:rFonts w:asci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指区级财政当年拨付的资金。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区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left="0" w:firstLine="560" w:firstLineChars="20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line="500" w:lineRule="exact"/>
        <w:ind w:firstLine="640" w:firstLineChars="200"/>
        <w:jc w:val="left"/>
        <w:rPr>
          <w:rFonts w:ascii="黑体" w:eastAsia="黑体" w:cs="黑体"/>
          <w:color w:val="000000"/>
          <w:sz w:val="32"/>
        </w:rPr>
      </w:pPr>
      <w:r>
        <w:rPr>
          <w:rFonts w:ascii="黑体" w:eastAsia="黑体" w:cs="黑体"/>
          <w:color w:val="000000"/>
          <w:sz w:val="32"/>
        </w:rPr>
        <w:t>九、其他需要说明的事项</w:t>
      </w:r>
    </w:p>
    <w:p>
      <w:pPr>
        <w:spacing w:line="500" w:lineRule="exact"/>
        <w:ind w:firstLine="700" w:firstLineChars="250"/>
        <w:rPr>
          <w:rFonts w:ascii="Times New Roman" w:hAnsi="Times New Roman" w:eastAsia="方正仿宋_GBK"/>
          <w:color w:val="000000"/>
          <w:sz w:val="28"/>
        </w:rPr>
      </w:pPr>
      <w:r>
        <w:rPr>
          <w:rFonts w:hint="eastAsia" w:ascii="Times New Roman" w:hAnsi="Times New Roman" w:eastAsia="方正仿宋_GBK"/>
          <w:color w:val="000000"/>
          <w:sz w:val="28"/>
        </w:rPr>
        <w:t>单位预算政府性基金预算财政拨款支出表，此表无数据，因本单位不涉及政府性基金，因此无数据；</w:t>
      </w:r>
    </w:p>
    <w:p>
      <w:pPr>
        <w:spacing w:before="10" w:after="10"/>
        <w:ind w:firstLine="700" w:firstLineChars="250"/>
        <w:outlineLvl w:val="5"/>
        <w:rPr>
          <w:rFonts w:ascii="Times New Roman" w:hAnsi="Times New Roman" w:eastAsia="方正仿宋_GBK"/>
          <w:color w:val="000000"/>
          <w:sz w:val="28"/>
        </w:rPr>
      </w:pPr>
      <w:r>
        <w:rPr>
          <w:rFonts w:hint="eastAsia" w:ascii="Times New Roman" w:hAnsi="Times New Roman" w:eastAsia="方正仿宋_GBK"/>
          <w:color w:val="000000"/>
          <w:sz w:val="28"/>
        </w:rPr>
        <w:t>单位预算国有资本经营预算财政拨款支出表，此表无数据，因本单位不涉及国有资本经营，因此无数据</w:t>
      </w:r>
      <w:r>
        <w:rPr>
          <w:rFonts w:ascii="Times New Roman" w:hAnsi="Times New Roman" w:eastAsia="方正仿宋_GBK"/>
          <w:color w:val="000000"/>
          <w:sz w:val="28"/>
        </w:rPr>
        <w:t>；</w:t>
      </w:r>
    </w:p>
    <w:p>
      <w:pPr>
        <w:spacing w:before="10" w:after="10"/>
        <w:ind w:firstLine="700" w:firstLineChars="250"/>
        <w:outlineLvl w:val="5"/>
        <w:rPr>
          <w:rFonts w:ascii="Times New Roman" w:hAnsi="Times New Roman" w:eastAsia="方正仿宋_GBK"/>
          <w:color w:val="000000"/>
          <w:sz w:val="28"/>
        </w:rPr>
      </w:pPr>
      <w:r>
        <w:rPr>
          <w:rFonts w:hint="eastAsia" w:ascii="Times New Roman" w:hAnsi="Times New Roman" w:eastAsia="方正仿宋_GBK"/>
          <w:color w:val="000000"/>
          <w:sz w:val="28"/>
        </w:rPr>
        <w:t>单位预算</w:t>
      </w:r>
      <w:r>
        <w:rPr>
          <w:rFonts w:ascii="Times New Roman" w:hAnsi="Times New Roman" w:eastAsia="方正仿宋_GBK"/>
          <w:color w:val="000000"/>
          <w:sz w:val="28"/>
        </w:rPr>
        <w:t>财政拨款</w:t>
      </w:r>
      <w:r>
        <w:rPr>
          <w:rFonts w:hint="eastAsia" w:ascii="Times New Roman" w:hAnsi="Times New Roman" w:eastAsia="方正仿宋_GBK"/>
          <w:color w:val="000000"/>
          <w:sz w:val="28"/>
        </w:rPr>
        <w:t>“</w:t>
      </w:r>
      <w:r>
        <w:rPr>
          <w:rFonts w:ascii="Times New Roman" w:hAnsi="Times New Roman" w:eastAsia="方正仿宋_GBK"/>
          <w:color w:val="000000"/>
          <w:sz w:val="28"/>
        </w:rPr>
        <w:t>三公</w:t>
      </w:r>
      <w:r>
        <w:rPr>
          <w:rFonts w:hint="eastAsia" w:ascii="Times New Roman" w:hAnsi="Times New Roman" w:eastAsia="方正仿宋_GBK"/>
          <w:color w:val="000000"/>
          <w:sz w:val="28"/>
        </w:rPr>
        <w:t>”</w:t>
      </w:r>
      <w:r>
        <w:rPr>
          <w:rFonts w:ascii="Times New Roman" w:hAnsi="Times New Roman" w:eastAsia="方正仿宋_GBK"/>
          <w:color w:val="000000"/>
          <w:sz w:val="28"/>
        </w:rPr>
        <w:t>经费</w:t>
      </w:r>
      <w:r>
        <w:rPr>
          <w:rFonts w:hint="eastAsia" w:ascii="Times New Roman" w:hAnsi="Times New Roman" w:eastAsia="方正仿宋_GBK"/>
          <w:color w:val="000000"/>
          <w:sz w:val="28"/>
        </w:rPr>
        <w:t>支出表，此表无数据，因本单位不涉及</w:t>
      </w:r>
      <w:r>
        <w:rPr>
          <w:rFonts w:ascii="Times New Roman" w:hAnsi="Times New Roman" w:eastAsia="方正仿宋_GBK"/>
          <w:color w:val="000000"/>
          <w:sz w:val="28"/>
        </w:rPr>
        <w:t>三公经费</w:t>
      </w:r>
      <w:r>
        <w:rPr>
          <w:rFonts w:hint="eastAsia" w:ascii="Times New Roman" w:hAnsi="Times New Roman" w:eastAsia="方正仿宋_GBK"/>
          <w:color w:val="000000"/>
          <w:sz w:val="28"/>
        </w:rPr>
        <w:t>，因此无数据。</w:t>
      </w:r>
    </w:p>
    <w:sectPr>
      <w:pgSz w:w="16839" w:h="11907" w:orient="landscape"/>
      <w:pgMar w:top="1800" w:right="1440" w:bottom="1800" w:left="144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宋体"/>
    <w:panose1 w:val="00000000000000000000"/>
    <w:charset w:val="86"/>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jc w:val="right"/>
                          </w:pPr>
                          <w:r>
                            <w:fldChar w:fldCharType="begin"/>
                          </w:r>
                          <w:r>
                            <w:instrText xml:space="preserve">PAGE</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15"/>
                      <w:jc w:val="right"/>
                    </w:pPr>
                    <w:r>
                      <w:fldChar w:fldCharType="begin"/>
                    </w:r>
                    <w:r>
                      <w:instrText xml:space="preserve">PAGE</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isplayBackgroundShape w:val="1"/>
  <w:bordersDoNotSurroundHeader w:val="1"/>
  <w:bordersDoNotSurroundFooter w:val="1"/>
  <w:documentProtection w:enforcement="0"/>
  <w:defaultTabStop w:val="420"/>
  <w:drawingGridHorizontalSpacing w:val="120"/>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00DE2729"/>
    <w:rsid w:val="01184508"/>
    <w:rsid w:val="051850C5"/>
    <w:rsid w:val="0911105A"/>
    <w:rsid w:val="0B10477B"/>
    <w:rsid w:val="0DF04B23"/>
    <w:rsid w:val="17D23501"/>
    <w:rsid w:val="191A471D"/>
    <w:rsid w:val="1AA1403F"/>
    <w:rsid w:val="1BBB498B"/>
    <w:rsid w:val="204301A6"/>
    <w:rsid w:val="25572484"/>
    <w:rsid w:val="306C3140"/>
    <w:rsid w:val="34162B1D"/>
    <w:rsid w:val="37024D25"/>
    <w:rsid w:val="37045F34"/>
    <w:rsid w:val="3731756D"/>
    <w:rsid w:val="3D6517BE"/>
    <w:rsid w:val="3D6C2008"/>
    <w:rsid w:val="40702268"/>
    <w:rsid w:val="408F5446"/>
    <w:rsid w:val="42406389"/>
    <w:rsid w:val="4B54688F"/>
    <w:rsid w:val="4B6115F8"/>
    <w:rsid w:val="4DB126D1"/>
    <w:rsid w:val="508A28E0"/>
    <w:rsid w:val="517A10F5"/>
    <w:rsid w:val="51D76918"/>
    <w:rsid w:val="538860A0"/>
    <w:rsid w:val="56871612"/>
    <w:rsid w:val="57C4169D"/>
    <w:rsid w:val="57F218E3"/>
    <w:rsid w:val="5BB85C0C"/>
    <w:rsid w:val="619D1340"/>
    <w:rsid w:val="6475741E"/>
    <w:rsid w:val="664F2A66"/>
    <w:rsid w:val="67F92A74"/>
    <w:rsid w:val="69040F3E"/>
    <w:rsid w:val="69EA0836"/>
    <w:rsid w:val="6A06444C"/>
    <w:rsid w:val="6BAC6B55"/>
    <w:rsid w:val="6CA70222"/>
    <w:rsid w:val="6EAC0270"/>
    <w:rsid w:val="6EEC35C3"/>
    <w:rsid w:val="6F6A2D59"/>
    <w:rsid w:val="7A8421A5"/>
    <w:rsid w:val="7D5A7723"/>
    <w:rsid w:val="7E02418D"/>
    <w:rsid w:val="7FEF71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27">
    <w:name w:val="Default Paragraph Font"/>
    <w:uiPriority w:val="0"/>
  </w:style>
  <w:style w:type="table" w:default="1" w:styleId="30">
    <w:name w:val="Normal Table"/>
    <w:semiHidden/>
    <w:qFormat/>
    <w:uiPriority w:val="0"/>
    <w:tblPr>
      <w:tblLayout w:type="fixed"/>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Normal Indent"/>
    <w:basedOn w:val="1"/>
    <w:uiPriority w:val="0"/>
    <w:pPr>
      <w:ind w:firstLine="420"/>
    </w:pPr>
  </w:style>
  <w:style w:type="paragraph" w:styleId="7">
    <w:name w:val="caption"/>
    <w:basedOn w:val="1"/>
    <w:next w:val="1"/>
    <w:uiPriority w:val="0"/>
    <w:rPr>
      <w:rFonts w:ascii="Times New Roman" w:hAnsi="Times New Roman" w:eastAsia="黑体"/>
      <w:b/>
      <w:bCs/>
      <w:sz w:val="20"/>
      <w:szCs w:val="20"/>
    </w:rPr>
  </w:style>
  <w:style w:type="paragraph" w:styleId="8">
    <w:name w:val="index 5"/>
    <w:basedOn w:val="1"/>
    <w:next w:val="1"/>
    <w:uiPriority w:val="0"/>
    <w:pPr>
      <w:ind w:left="1680"/>
    </w:pPr>
  </w:style>
  <w:style w:type="paragraph" w:styleId="9">
    <w:name w:val="envelope address"/>
    <w:basedOn w:val="1"/>
    <w:uiPriority w:val="0"/>
    <w:pPr>
      <w:snapToGrid w:val="0"/>
      <w:ind w:left="2880"/>
    </w:pPr>
    <w:rPr>
      <w:rFonts w:ascii="Times New Roman" w:hAnsi="Times New Roman"/>
      <w:sz w:val="24"/>
      <w:szCs w:val="24"/>
    </w:rPr>
  </w:style>
  <w:style w:type="paragraph" w:styleId="10">
    <w:name w:val="annotation text"/>
    <w:basedOn w:val="1"/>
    <w:uiPriority w:val="0"/>
    <w:pPr>
      <w:jc w:val="left"/>
    </w:pPr>
  </w:style>
  <w:style w:type="paragraph" w:styleId="11">
    <w:name w:val="index 6"/>
    <w:basedOn w:val="1"/>
    <w:next w:val="1"/>
    <w:uiPriority w:val="0"/>
    <w:pPr>
      <w:ind w:left="2100"/>
    </w:pPr>
  </w:style>
  <w:style w:type="paragraph" w:styleId="12">
    <w:name w:val="toc 5"/>
    <w:basedOn w:val="1"/>
    <w:next w:val="1"/>
    <w:uiPriority w:val="0"/>
    <w:pPr>
      <w:ind w:left="1680"/>
    </w:pPr>
  </w:style>
  <w:style w:type="paragraph" w:styleId="13">
    <w:name w:val="toc 3"/>
    <w:basedOn w:val="1"/>
    <w:next w:val="1"/>
    <w:qFormat/>
    <w:uiPriority w:val="0"/>
    <w:pPr>
      <w:ind w:left="840"/>
    </w:pPr>
  </w:style>
  <w:style w:type="paragraph" w:styleId="14">
    <w:name w:val="endnote text"/>
    <w:basedOn w:val="1"/>
    <w:uiPriority w:val="0"/>
    <w:pPr>
      <w:snapToGrid w:val="0"/>
      <w:jc w:val="left"/>
    </w:pPr>
  </w:style>
  <w:style w:type="paragraph" w:styleId="15">
    <w:name w:val="footer"/>
    <w:basedOn w:val="1"/>
    <w:uiPriority w:val="0"/>
    <w:pPr>
      <w:tabs>
        <w:tab w:val="center" w:pos="4153"/>
        <w:tab w:val="right" w:pos="8307"/>
      </w:tabs>
      <w:snapToGrid w:val="0"/>
      <w:jc w:val="left"/>
    </w:pPr>
    <w:rPr>
      <w:sz w:val="18"/>
      <w:szCs w:val="18"/>
    </w:rPr>
  </w:style>
  <w:style w:type="paragraph" w:styleId="16">
    <w:name w:val="envelope return"/>
    <w:basedOn w:val="1"/>
    <w:qFormat/>
    <w:uiPriority w:val="0"/>
    <w:pPr>
      <w:snapToGrid w:val="0"/>
    </w:pPr>
    <w:rPr>
      <w:rFonts w:ascii="Times New Roman" w:hAnsi="Times New Roman"/>
    </w:rPr>
  </w:style>
  <w:style w:type="paragraph" w:styleId="17">
    <w:name w:val="header"/>
    <w:basedOn w:val="1"/>
    <w:uiPriority w:val="0"/>
    <w:pPr>
      <w:pBdr>
        <w:bottom w:val="single" w:color="auto" w:sz="6" w:space="1"/>
      </w:pBdr>
      <w:tabs>
        <w:tab w:val="center" w:pos="4153"/>
        <w:tab w:val="right" w:pos="8307"/>
      </w:tabs>
      <w:snapToGrid w:val="0"/>
      <w:jc w:val="center"/>
    </w:pPr>
    <w:rPr>
      <w:sz w:val="18"/>
      <w:szCs w:val="18"/>
    </w:rPr>
  </w:style>
  <w:style w:type="paragraph" w:styleId="18">
    <w:name w:val="toc 1"/>
    <w:basedOn w:val="1"/>
    <w:next w:val="1"/>
    <w:uiPriority w:val="0"/>
  </w:style>
  <w:style w:type="paragraph" w:styleId="19">
    <w:name w:val="toc 4"/>
    <w:basedOn w:val="1"/>
    <w:next w:val="1"/>
    <w:qFormat/>
    <w:uiPriority w:val="0"/>
    <w:pPr>
      <w:ind w:left="1260"/>
    </w:pPr>
  </w:style>
  <w:style w:type="paragraph" w:styleId="20">
    <w:name w:val="index heading"/>
    <w:basedOn w:val="1"/>
    <w:next w:val="21"/>
    <w:uiPriority w:val="0"/>
    <w:rPr>
      <w:rFonts w:ascii="Times New Roman" w:hAnsi="Times New Roman"/>
      <w:b/>
    </w:rPr>
  </w:style>
  <w:style w:type="paragraph" w:styleId="21">
    <w:name w:val="index 1"/>
    <w:basedOn w:val="1"/>
    <w:next w:val="1"/>
    <w:uiPriority w:val="0"/>
  </w:style>
  <w:style w:type="paragraph" w:styleId="22">
    <w:name w:val="footnote text"/>
    <w:basedOn w:val="1"/>
    <w:uiPriority w:val="0"/>
    <w:pPr>
      <w:snapToGrid w:val="0"/>
      <w:jc w:val="left"/>
    </w:pPr>
    <w:rPr>
      <w:sz w:val="18"/>
      <w:szCs w:val="18"/>
    </w:rPr>
  </w:style>
  <w:style w:type="paragraph" w:styleId="23">
    <w:name w:val="toc 6"/>
    <w:basedOn w:val="1"/>
    <w:next w:val="1"/>
    <w:qFormat/>
    <w:uiPriority w:val="0"/>
    <w:pPr>
      <w:ind w:left="2100"/>
    </w:pPr>
  </w:style>
  <w:style w:type="paragraph" w:styleId="24">
    <w:name w:val="index 7"/>
    <w:basedOn w:val="1"/>
    <w:next w:val="1"/>
    <w:uiPriority w:val="0"/>
    <w:pPr>
      <w:ind w:left="2520"/>
    </w:pPr>
  </w:style>
  <w:style w:type="paragraph" w:styleId="25">
    <w:name w:val="index 9"/>
    <w:basedOn w:val="1"/>
    <w:next w:val="1"/>
    <w:uiPriority w:val="0"/>
    <w:pPr>
      <w:ind w:left="3360"/>
    </w:pPr>
  </w:style>
  <w:style w:type="paragraph" w:styleId="26">
    <w:name w:val="toc 2"/>
    <w:basedOn w:val="1"/>
    <w:next w:val="1"/>
    <w:uiPriority w:val="0"/>
    <w:pPr>
      <w:ind w:left="420"/>
    </w:pPr>
  </w:style>
  <w:style w:type="character" w:styleId="28">
    <w:name w:val="annotation reference"/>
    <w:basedOn w:val="27"/>
    <w:qFormat/>
    <w:uiPriority w:val="0"/>
    <w:rPr>
      <w:sz w:val="21"/>
      <w:szCs w:val="21"/>
    </w:rPr>
  </w:style>
  <w:style w:type="character" w:styleId="29">
    <w:name w:val="footnote reference"/>
    <w:basedOn w:val="27"/>
    <w:uiPriority w:val="0"/>
    <w:rPr>
      <w:vertAlign w:val="superscript"/>
    </w:rPr>
  </w:style>
  <w:style w:type="paragraph" w:customStyle="1" w:styleId="31">
    <w:name w:val="TOC 1"/>
    <w:basedOn w:val="1"/>
    <w:qFormat/>
    <w:uiPriority w:val="0"/>
    <w:pPr>
      <w:spacing w:before="120" w:line="240" w:lineRule="auto"/>
      <w:ind w:firstLine="560"/>
    </w:pPr>
    <w:rPr>
      <w:rFonts w:ascii="Times New Roman" w:hAnsi="Times New Roman" w:eastAsia="方正仿宋_GBK" w:cs="Times New Roman"/>
      <w:color w:val="000000"/>
      <w:sz w:val="28"/>
      <w:szCs w:val="24"/>
      <w:lang w:val="en-US" w:eastAsia="uk-UA" w:bidi="ar-SA"/>
    </w:rPr>
  </w:style>
  <w:style w:type="paragraph" w:customStyle="1" w:styleId="32">
    <w:name w:val="单元格样式20"/>
    <w:basedOn w:val="1"/>
    <w:uiPriority w:val="0"/>
    <w:pPr>
      <w:spacing w:before="0" w:after="0"/>
      <w:ind w:firstLine="0"/>
      <w:jc w:val="left"/>
      <w:outlineLvl w:val="9"/>
    </w:pPr>
    <w:rPr>
      <w:rFonts w:ascii="方正小标宋_GBK" w:eastAsia="方正小标宋_GBK" w:cs="方正小标宋_GBK"/>
      <w:sz w:val="24"/>
      <w:szCs w:val="24"/>
      <w:lang w:val="en-US" w:eastAsia="uk-UA" w:bidi="ar-SA"/>
    </w:rPr>
  </w:style>
  <w:style w:type="paragraph" w:customStyle="1" w:styleId="33">
    <w:name w:val="单元格样式21"/>
    <w:basedOn w:val="1"/>
    <w:uiPriority w:val="0"/>
    <w:pPr>
      <w:spacing w:before="0" w:after="0"/>
      <w:ind w:firstLine="0"/>
      <w:jc w:val="center"/>
      <w:outlineLvl w:val="9"/>
    </w:pPr>
    <w:rPr>
      <w:rFonts w:ascii="方正小标宋_GBK" w:eastAsia="方正小标宋_GBK" w:cs="方正小标宋_GBK"/>
      <w:sz w:val="24"/>
      <w:szCs w:val="24"/>
      <w:lang w:val="en-US" w:eastAsia="uk-UA" w:bidi="ar-SA"/>
    </w:rPr>
  </w:style>
  <w:style w:type="paragraph" w:customStyle="1" w:styleId="34">
    <w:name w:val="单元格样式22"/>
    <w:basedOn w:val="1"/>
    <w:qFormat/>
    <w:uiPriority w:val="0"/>
    <w:pPr>
      <w:spacing w:before="0" w:after="0"/>
      <w:ind w:firstLine="0"/>
      <w:jc w:val="right"/>
      <w:outlineLvl w:val="9"/>
    </w:pPr>
    <w:rPr>
      <w:rFonts w:ascii="方正小标宋_GBK" w:eastAsia="方正小标宋_GBK" w:cs="方正小标宋_GBK"/>
      <w:sz w:val="24"/>
      <w:szCs w:val="24"/>
      <w:lang w:val="en-US" w:eastAsia="uk-UA" w:bidi="ar-SA"/>
    </w:rPr>
  </w:style>
  <w:style w:type="paragraph" w:customStyle="1" w:styleId="35">
    <w:name w:val="单元格样式1"/>
    <w:basedOn w:val="1"/>
    <w:qFormat/>
    <w:uiPriority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36">
    <w:name w:val="单元格样式3"/>
    <w:basedOn w:val="1"/>
    <w:uiPriority w:val="0"/>
    <w:pPr>
      <w:spacing w:before="0" w:after="0"/>
      <w:ind w:firstLine="0"/>
      <w:jc w:val="center"/>
      <w:outlineLvl w:val="9"/>
    </w:pPr>
    <w:rPr>
      <w:rFonts w:ascii="方正书宋_GBK" w:eastAsia="方正书宋_GBK" w:cs="方正书宋_GBK"/>
      <w:sz w:val="21"/>
      <w:szCs w:val="24"/>
      <w:lang w:val="en-US" w:eastAsia="uk-UA" w:bidi="ar-SA"/>
    </w:rPr>
  </w:style>
  <w:style w:type="paragraph" w:customStyle="1" w:styleId="37">
    <w:name w:val="单元格样式2"/>
    <w:basedOn w:val="1"/>
    <w:qFormat/>
    <w:uiPriority w:val="0"/>
    <w:pPr>
      <w:spacing w:before="0" w:after="0"/>
      <w:ind w:firstLine="0"/>
      <w:jc w:val="left"/>
      <w:outlineLvl w:val="9"/>
    </w:pPr>
    <w:rPr>
      <w:rFonts w:ascii="方正书宋_GBK" w:eastAsia="方正书宋_GBK" w:cs="方正书宋_GBK"/>
      <w:sz w:val="21"/>
      <w:szCs w:val="24"/>
      <w:lang w:val="en-US" w:eastAsia="uk-UA" w:bidi="ar-SA"/>
    </w:rPr>
  </w:style>
  <w:style w:type="paragraph" w:customStyle="1" w:styleId="38">
    <w:name w:val="单元格样式4"/>
    <w:basedOn w:val="1"/>
    <w:uiPriority w:val="0"/>
    <w:pPr>
      <w:spacing w:before="0" w:after="0"/>
      <w:ind w:firstLine="0"/>
      <w:jc w:val="right"/>
      <w:outlineLvl w:val="9"/>
    </w:pPr>
    <w:rPr>
      <w:rFonts w:ascii="方正书宋_GBK" w:eastAsia="方正书宋_GBK" w:cs="方正书宋_GBK"/>
      <w:sz w:val="21"/>
      <w:szCs w:val="24"/>
      <w:lang w:val="en-US" w:eastAsia="uk-UA" w:bidi="ar-SA"/>
    </w:rPr>
  </w:style>
  <w:style w:type="paragraph" w:customStyle="1" w:styleId="39">
    <w:name w:val="单元格样式6"/>
    <w:basedOn w:val="1"/>
    <w:uiPriority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40">
    <w:name w:val="单元格样式7"/>
    <w:basedOn w:val="1"/>
    <w:uiPriority w:val="0"/>
    <w:pPr>
      <w:spacing w:before="0" w:after="0"/>
      <w:ind w:firstLine="0"/>
      <w:jc w:val="right"/>
      <w:outlineLvl w:val="9"/>
    </w:pPr>
    <w:rPr>
      <w:rFonts w:ascii="方正书宋_GBK" w:eastAsia="方正书宋_GBK" w:cs="方正书宋_GBK"/>
      <w:b/>
      <w:sz w:val="21"/>
      <w:szCs w:val="24"/>
      <w:lang w:val="en-US" w:eastAsia="uk-UA" w:bidi="ar-SA"/>
    </w:rPr>
  </w:style>
  <w:style w:type="paragraph" w:customStyle="1" w:styleId="41">
    <w:name w:val="单元格样式5"/>
    <w:basedOn w:val="1"/>
    <w:uiPriority w:val="0"/>
    <w:pPr>
      <w:spacing w:before="0" w:after="0"/>
      <w:ind w:firstLine="0"/>
      <w:jc w:val="left"/>
      <w:outlineLvl w:val="9"/>
    </w:pPr>
    <w:rPr>
      <w:rFonts w:ascii="方正书宋_GBK" w:eastAsia="方正书宋_GBK" w:cs="方正书宋_GBK"/>
      <w:b/>
      <w:sz w:val="21"/>
      <w:szCs w:val="24"/>
      <w:lang w:val="en-US" w:eastAsia="uk-UA" w:bidi="ar-SA"/>
    </w:rPr>
  </w:style>
  <w:style w:type="paragraph" w:customStyle="1" w:styleId="4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43">
    <w:name w:val="插入文本样式-插入单位职责文件"/>
    <w:basedOn w:val="1"/>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44">
    <w:name w:val="插入文本样式-插入预算公开单位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45">
    <w:name w:val="插入文本样式-插入预算公开单位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4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4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48">
    <w:name w:val="插入文本样式-插入实现年度发展规划目标的保障措施文件"/>
    <w:basedOn w:val="1"/>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49">
    <w:name w:val="Normal_736035f4-c3f1-4a18-a955-632b22e27e94"/>
    <w:qFormat/>
    <w:uiPriority w:val="0"/>
    <w:pPr>
      <w:pBdr>
        <w:top w:val="none" w:color="auto" w:sz="0" w:space="0"/>
        <w:left w:val="none" w:color="auto" w:sz="0" w:space="0"/>
        <w:bottom w:val="none" w:color="auto" w:sz="0" w:space="0"/>
        <w:right w:val="none" w:color="auto" w:sz="0" w:space="0"/>
      </w:pBdr>
    </w:pPr>
    <w:rPr>
      <w:rFonts w:ascii="Times New Roman" w:hAnsi="Times New Roman" w:eastAsia="Times New Roman" w:cs="Times New Roman"/>
      <w:sz w:val="24"/>
      <w:szCs w:val="24"/>
      <w:lang w:val="en-US" w:eastAsia="uk-UA" w:bidi="ar-SA"/>
    </w:rPr>
  </w:style>
  <w:style w:type="paragraph" w:customStyle="1" w:styleId="50">
    <w:name w:val="单元格样式1_913d9a79-21d1-40c2-a586-c22c0b010283"/>
    <w:basedOn w:val="1"/>
    <w:uiPriority w:val="0"/>
    <w:pPr>
      <w:pBdr>
        <w:top w:val="none" w:color="auto" w:sz="0" w:space="0"/>
        <w:left w:val="none" w:color="auto" w:sz="0" w:space="0"/>
        <w:bottom w:val="none" w:color="auto" w:sz="0" w:space="0"/>
        <w:right w:val="none" w:color="auto" w:sz="0" w:space="0"/>
      </w:pBd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51">
    <w:name w:val="单元格样式2_0624d026-cddc-4eaa-aade-f49decb4567a"/>
    <w:basedOn w:val="1"/>
    <w:uiPriority w:val="0"/>
    <w:pPr>
      <w:pBdr>
        <w:top w:val="none" w:color="auto" w:sz="0" w:space="0"/>
        <w:left w:val="none" w:color="auto" w:sz="0" w:space="0"/>
        <w:bottom w:val="none" w:color="auto" w:sz="0" w:space="0"/>
        <w:right w:val="none" w:color="auto" w:sz="0" w:space="0"/>
      </w:pBdr>
      <w:spacing w:before="0" w:after="0"/>
      <w:ind w:firstLine="0"/>
      <w:jc w:val="left"/>
      <w:outlineLvl w:val="9"/>
    </w:pPr>
    <w:rPr>
      <w:rFonts w:ascii="方正书宋_GBK" w:eastAsia="方正书宋_GBK" w:cs="方正书宋_GBK"/>
      <w:sz w:val="21"/>
      <w:szCs w:val="24"/>
      <w:lang w:val="en-US" w:eastAsia="uk-UA" w:bidi="ar-SA"/>
    </w:rPr>
  </w:style>
  <w:style w:type="paragraph" w:customStyle="1" w:styleId="52">
    <w:name w:val="单元格样式3_cb37d93d-4c70-435d-956f-8e5c60c07e0e"/>
    <w:basedOn w:val="1"/>
    <w:uiPriority w:val="0"/>
    <w:pPr>
      <w:pBdr>
        <w:top w:val="none" w:color="auto" w:sz="0" w:space="0"/>
        <w:left w:val="none" w:color="auto" w:sz="0" w:space="0"/>
        <w:bottom w:val="none" w:color="auto" w:sz="0" w:space="0"/>
        <w:right w:val="none" w:color="auto" w:sz="0" w:space="0"/>
      </w:pBdr>
      <w:spacing w:before="0" w:after="0"/>
      <w:ind w:firstLine="0"/>
      <w:jc w:val="center"/>
      <w:outlineLvl w:val="9"/>
    </w:pPr>
    <w:rPr>
      <w:rFonts w:ascii="方正书宋_GBK" w:eastAsia="方正书宋_GBK" w:cs="方正书宋_GBK"/>
      <w:sz w:val="21"/>
      <w:szCs w:val="24"/>
      <w:lang w:val="en-US" w:eastAsia="uk-UA" w:bidi="ar-SA"/>
    </w:rPr>
  </w:style>
  <w:style w:type="paragraph" w:customStyle="1" w:styleId="53">
    <w:name w:val="插入文本样式-插入预算公开单位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54">
    <w:name w:val="单元格样式23"/>
    <w:basedOn w:val="1"/>
    <w:qFormat/>
    <w:uiPriority w:val="0"/>
    <w:pPr>
      <w:spacing w:before="0" w:after="0"/>
      <w:ind w:firstLine="0"/>
      <w:jc w:val="right"/>
      <w:outlineLvl w:val="9"/>
    </w:pPr>
    <w:rPr>
      <w:rFonts w:ascii="方正书宋_GBK" w:eastAsia="方正书宋_GBK" w:cs="方正书宋_GBK"/>
      <w:sz w:val="24"/>
      <w:szCs w:val="24"/>
      <w:lang w:val="en-US" w:eastAsia="uk-UA"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64</Pages>
  <Words>23434</Words>
  <Characters>27338</Characters>
  <Lines>4646</Lines>
  <Paragraphs>3017</Paragraphs>
  <TotalTime>3</TotalTime>
  <ScaleCrop>false</ScaleCrop>
  <LinksUpToDate>false</LinksUpToDate>
  <CharactersWithSpaces>27609</CharactersWithSpaces>
  <Application>WPS Office_10.8.2.7027_F1E327BC-269C-435d-A152-05C5408002CA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2022-02-25T06:49:00Z</dcterms:created>
  <dc:creator>Administrator</dc:creator>
  <cp:lastModifiedBy>fnlqczs</cp:lastModifiedBy>
  <dcterms:modified xsi:type="dcterms:W3CDTF">2022-09-16T02:33:43Z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