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_GBK" w:eastAsia="方正小标宋_GBK"/>
          <w:sz w:val="72"/>
        </w:rPr>
      </w:pPr>
      <w:r>
        <w:rPr>
          <w:rFonts w:ascii="方正小标宋_GBK" w:eastAsia="方正小标宋_GBK" w:hint="eastAsia"/>
          <w:sz w:val="72"/>
        </w:rPr>
        <w:t xml:space="preserve"> 201</w:t>
      </w:r>
      <w:r>
        <w:rPr>
          <w:rFonts w:ascii="方正小标宋_GBK" w:eastAsia="方正小标宋_GBK"/>
          <w:sz w:val="72"/>
        </w:rPr>
        <w:t>6</w:t>
      </w:r>
      <w:r>
        <w:rPr>
          <w:rFonts w:ascii="方正小标宋_GBK" w:eastAsia="方正小标宋_GBK" w:hint="eastAsia"/>
          <w:sz w:val="72"/>
        </w:rPr>
        <w:t>年南孙庄乡政府</w:t>
      </w:r>
    </w:p>
    <w:p>
      <w:pPr>
        <w:jc w:val="center"/>
        <w:rPr>
          <w:rFonts w:ascii="方正小标宋_GBK" w:eastAsia="方正小标宋_GBK"/>
          <w:sz w:val="72"/>
        </w:rPr>
      </w:pPr>
      <w:r>
        <w:rPr>
          <w:rFonts w:ascii="方正小标宋_GBK" w:eastAsia="方正小标宋_GBK" w:hint="eastAsia"/>
          <w:sz w:val="72"/>
        </w:rPr>
        <w:t>部门预算公开</w:t>
      </w:r>
    </w:p>
    <w:p>
      <w:pPr>
        <w:jc w:val="center"/>
        <w:rPr>
          <w:rFonts w:ascii="方正小标宋_GBK" w:eastAsia="方正小标宋_GBK"/>
          <w:sz w:val="52"/>
        </w:rPr>
      </w:pPr>
    </w:p>
    <w:p>
      <w:pPr>
        <w:jc w:val="center"/>
        <w:rPr>
          <w:rFonts w:ascii="黑体" w:eastAsia="黑体"/>
          <w:sz w:val="44"/>
        </w:rPr>
      </w:pPr>
    </w:p>
    <w:p>
      <w:pPr>
        <w:jc w:val="center"/>
        <w:rPr>
          <w:rFonts w:ascii="黑体" w:eastAsia="黑体"/>
          <w:sz w:val="44"/>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
    <w:p>
      <w:pPr>
        <w:jc w:val="center"/>
      </w:pPr>
    </w:p>
    <w:p>
      <w:pPr>
        <w:jc w:val="center"/>
      </w:pPr>
    </w:p>
    <w:p>
      <w:pPr>
        <w:jc w:val="center"/>
        <w:rPr>
          <w:rFonts w:ascii="宋体" w:hAnsi="宋体"/>
          <w:sz w:val="32"/>
          <w:szCs w:val="32"/>
        </w:rPr>
      </w:pPr>
      <w:r>
        <w:rPr>
          <w:rFonts w:ascii="宋体" w:hAnsi="宋体" w:hint="eastAsia"/>
          <w:sz w:val="32"/>
          <w:szCs w:val="32"/>
        </w:rPr>
        <w:t>201</w:t>
      </w:r>
      <w:r>
        <w:rPr>
          <w:rFonts w:ascii="宋体" w:hAnsi="宋体"/>
          <w:sz w:val="32"/>
          <w:szCs w:val="32"/>
        </w:rPr>
        <w:t>6</w:t>
      </w:r>
      <w:r>
        <w:rPr>
          <w:rFonts w:ascii="宋体" w:hAnsi="宋体" w:hint="eastAsia"/>
          <w:sz w:val="32"/>
          <w:szCs w:val="32"/>
        </w:rPr>
        <w:t>年3月</w:t>
      </w:r>
    </w:p>
    <w:p/>
    <w:p/>
    <w:p/>
    <w:p>
      <w:pPr>
        <w:jc w:val="center"/>
        <w:rPr>
          <w:rFonts w:ascii="宋体" w:cs="宋体" w:hAnsi="宋体"/>
          <w:b/>
          <w:kern w:val="0"/>
          <w:sz w:val="44"/>
          <w:szCs w:val="44"/>
        </w:rPr>
      </w:pPr>
    </w:p>
    <w:p>
      <w:pPr>
        <w:jc w:val="center"/>
        <w:rPr>
          <w:rFonts w:ascii="宋体" w:cs="宋体" w:hAnsi="宋体"/>
          <w:b/>
          <w:kern w:val="0"/>
          <w:sz w:val="44"/>
          <w:szCs w:val="44"/>
        </w:rPr>
      </w:pPr>
    </w:p>
    <w:p>
      <w:pPr>
        <w:jc w:val="center"/>
        <w:rPr>
          <w:rFonts w:ascii="宋体" w:cs="宋体" w:hAnsi="宋体"/>
          <w:b/>
          <w:kern w:val="0"/>
          <w:sz w:val="44"/>
          <w:szCs w:val="44"/>
        </w:rPr>
      </w:pPr>
    </w:p>
    <w:p>
      <w:pPr>
        <w:jc w:val="center"/>
        <w:rPr>
          <w:rFonts w:ascii="宋体" w:cs="宋体" w:hAnsi="宋体"/>
          <w:b/>
          <w:kern w:val="0"/>
          <w:sz w:val="44"/>
          <w:szCs w:val="44"/>
        </w:rPr>
      </w:pPr>
    </w:p>
    <w:p>
      <w:pPr>
        <w:jc w:val="center"/>
        <w:rPr>
          <w:rFonts w:ascii="仿宋" w:eastAsia="仿宋" w:cs="Times New Roman" w:hAnsi="仿宋"/>
          <w:sz w:val="30"/>
          <w:szCs w:val="30"/>
        </w:rPr>
      </w:pPr>
      <w:r>
        <w:rPr>
          <w:rFonts w:ascii="仿宋" w:eastAsia="仿宋" w:cs="Times New Roman" w:hAnsi="仿宋" w:hint="eastAsia"/>
          <w:sz w:val="30"/>
          <w:szCs w:val="30"/>
        </w:rPr>
        <w:t>部门预算公开目录</w:t>
      </w:r>
    </w:p>
    <w:p>
      <w:pPr>
        <w:rPr>
          <w:rFonts w:ascii="仿宋" w:eastAsia="仿宋" w:cs="Times New Roman" w:hAnsi="仿宋"/>
          <w:sz w:val="30"/>
          <w:szCs w:val="30"/>
        </w:rPr>
      </w:pPr>
    </w:p>
    <w:p>
      <w:pPr>
        <w:rPr>
          <w:rFonts w:ascii="仿宋" w:eastAsia="仿宋" w:cs="Times New Roman" w:hAnsi="仿宋"/>
          <w:sz w:val="30"/>
          <w:szCs w:val="30"/>
        </w:rPr>
      </w:pPr>
      <w:r>
        <w:rPr>
          <w:rFonts w:ascii="仿宋" w:eastAsia="仿宋" w:cs="Times New Roman" w:hAnsi="仿宋" w:hint="eastAsia"/>
          <w:sz w:val="30"/>
          <w:szCs w:val="30"/>
        </w:rPr>
        <w:t>第一部分 部门职责及机构设置情况</w:t>
      </w:r>
    </w:p>
    <w:p>
      <w:pPr>
        <w:rPr>
          <w:rFonts w:ascii="仿宋" w:eastAsia="仿宋" w:cs="Times New Roman" w:hAnsi="仿宋"/>
          <w:sz w:val="30"/>
          <w:szCs w:val="30"/>
        </w:rPr>
      </w:pPr>
      <w:r>
        <w:rPr>
          <w:rFonts w:ascii="仿宋" w:eastAsia="仿宋" w:cs="Times New Roman" w:hAnsi="仿宋" w:hint="eastAsia"/>
          <w:sz w:val="30"/>
          <w:szCs w:val="30"/>
        </w:rPr>
        <w:t xml:space="preserve">     一、部门职责</w:t>
      </w:r>
    </w:p>
    <w:p>
      <w:pPr>
        <w:ind w:firstLineChars="250" w:firstLine="750"/>
        <w:rPr>
          <w:rFonts w:ascii="仿宋" w:eastAsia="仿宋" w:cs="Times New Roman" w:hAnsi="仿宋"/>
          <w:sz w:val="30"/>
          <w:szCs w:val="30"/>
        </w:rPr>
      </w:pPr>
      <w:r>
        <w:rPr>
          <w:rFonts w:ascii="仿宋" w:eastAsia="仿宋" w:cs="Times New Roman" w:hAnsi="仿宋" w:hint="eastAsia"/>
          <w:sz w:val="30"/>
          <w:szCs w:val="30"/>
        </w:rPr>
        <w:t>二、机构设置</w:t>
      </w:r>
    </w:p>
    <w:p>
      <w:pPr>
        <w:jc w:val="left"/>
        <w:rPr>
          <w:rFonts w:ascii="仿宋" w:eastAsia="仿宋" w:cs="Times New Roman" w:hAnsi="仿宋"/>
          <w:sz w:val="30"/>
          <w:szCs w:val="30"/>
        </w:rPr>
      </w:pPr>
      <w:r>
        <w:rPr>
          <w:rFonts w:ascii="仿宋" w:eastAsia="仿宋" w:cs="Times New Roman" w:hAnsi="仿宋" w:hint="eastAsia"/>
          <w:sz w:val="30"/>
          <w:szCs w:val="30"/>
        </w:rPr>
        <w:t>第二部分 部门预算安排的总体情况</w:t>
      </w:r>
    </w:p>
    <w:p>
      <w:pPr>
        <w:rPr>
          <w:rFonts w:ascii="仿宋" w:eastAsia="仿宋" w:cs="Times New Roman" w:hAnsi="仿宋"/>
          <w:sz w:val="30"/>
          <w:szCs w:val="30"/>
        </w:rPr>
      </w:pPr>
      <w:r>
        <w:rPr>
          <w:rFonts w:ascii="仿宋" w:eastAsia="仿宋" w:cs="Times New Roman" w:hAnsi="仿宋" w:hint="eastAsia"/>
          <w:sz w:val="30"/>
          <w:szCs w:val="30"/>
        </w:rPr>
        <w:t xml:space="preserve">     一、收入说明</w:t>
      </w:r>
    </w:p>
    <w:p>
      <w:pPr>
        <w:ind w:firstLineChars="250" w:firstLine="750"/>
        <w:rPr>
          <w:rFonts w:ascii="仿宋" w:eastAsia="仿宋" w:cs="Times New Roman" w:hAnsi="仿宋"/>
          <w:sz w:val="30"/>
          <w:szCs w:val="30"/>
        </w:rPr>
      </w:pPr>
      <w:r>
        <w:rPr>
          <w:rFonts w:ascii="仿宋" w:eastAsia="仿宋" w:cs="Times New Roman" w:hAnsi="仿宋" w:hint="eastAsia"/>
          <w:sz w:val="30"/>
          <w:szCs w:val="30"/>
        </w:rPr>
        <w:t>二、支出说明</w:t>
      </w:r>
    </w:p>
    <w:p>
      <w:pPr>
        <w:ind w:firstLineChars="250" w:firstLine="750"/>
        <w:rPr>
          <w:rFonts w:ascii="仿宋" w:eastAsia="仿宋" w:cs="Times New Roman" w:hAnsi="仿宋"/>
          <w:sz w:val="30"/>
          <w:szCs w:val="30"/>
        </w:rPr>
      </w:pPr>
      <w:r>
        <w:rPr>
          <w:rFonts w:ascii="仿宋" w:eastAsia="仿宋" w:cs="Times New Roman" w:hAnsi="仿宋" w:hint="eastAsia"/>
          <w:sz w:val="30"/>
          <w:szCs w:val="30"/>
        </w:rPr>
        <w:t>三、机关运行经费安排情况</w:t>
      </w:r>
    </w:p>
    <w:p>
      <w:pPr>
        <w:ind w:firstLineChars="250" w:firstLine="750"/>
        <w:rPr>
          <w:rFonts w:ascii="仿宋" w:eastAsia="仿宋" w:cs="Times New Roman" w:hAnsi="仿宋"/>
          <w:sz w:val="30"/>
          <w:szCs w:val="30"/>
        </w:rPr>
      </w:pPr>
      <w:r>
        <w:rPr>
          <w:rFonts w:ascii="仿宋" w:eastAsia="仿宋" w:cs="Times New Roman" w:hAnsi="仿宋"/>
          <w:sz w:val="30"/>
          <w:szCs w:val="30"/>
        </w:rPr>
        <w:t>四</w:t>
      </w:r>
      <w:r>
        <w:rPr>
          <w:rFonts w:ascii="仿宋" w:eastAsia="仿宋" w:cs="Times New Roman" w:hAnsi="仿宋" w:hint="eastAsia"/>
          <w:sz w:val="30"/>
          <w:szCs w:val="30"/>
        </w:rPr>
        <w:t>、绩效预算信息</w:t>
      </w:r>
    </w:p>
    <w:p>
      <w:pPr>
        <w:ind w:firstLineChars="250" w:firstLine="750"/>
        <w:rPr>
          <w:rFonts w:ascii="仿宋" w:eastAsia="仿宋" w:cs="Times New Roman" w:hAnsi="仿宋"/>
          <w:sz w:val="30"/>
          <w:szCs w:val="30"/>
        </w:rPr>
      </w:pPr>
      <w:r>
        <w:rPr>
          <w:rFonts w:ascii="仿宋" w:eastAsia="仿宋" w:cs="Times New Roman" w:hAnsi="仿宋"/>
          <w:sz w:val="30"/>
          <w:szCs w:val="30"/>
        </w:rPr>
        <w:t>五</w:t>
      </w:r>
      <w:r>
        <w:rPr>
          <w:rFonts w:ascii="仿宋" w:eastAsia="仿宋" w:cs="Times New Roman" w:hAnsi="仿宋" w:hint="eastAsia"/>
          <w:sz w:val="30"/>
          <w:szCs w:val="30"/>
        </w:rPr>
        <w:t>、政府采购预算信息</w:t>
      </w:r>
    </w:p>
    <w:p>
      <w:pPr>
        <w:ind w:firstLineChars="250" w:firstLine="750"/>
        <w:rPr>
          <w:rFonts w:ascii="仿宋" w:eastAsia="仿宋" w:cs="Times New Roman" w:hAnsi="仿宋"/>
          <w:sz w:val="30"/>
          <w:szCs w:val="30"/>
        </w:rPr>
      </w:pPr>
      <w:r>
        <w:rPr>
          <w:rFonts w:ascii="仿宋" w:eastAsia="仿宋" w:cs="Times New Roman" w:hAnsi="仿宋"/>
          <w:sz w:val="30"/>
          <w:szCs w:val="30"/>
        </w:rPr>
        <w:t>六</w:t>
      </w:r>
      <w:r>
        <w:rPr>
          <w:rFonts w:ascii="仿宋" w:eastAsia="仿宋" w:cs="Times New Roman" w:hAnsi="仿宋" w:hint="eastAsia"/>
          <w:sz w:val="30"/>
          <w:szCs w:val="30"/>
        </w:rPr>
        <w:t>、国有资产信息</w:t>
      </w:r>
    </w:p>
    <w:p>
      <w:pPr>
        <w:ind w:firstLineChars="250" w:firstLine="750"/>
        <w:rPr>
          <w:rFonts w:ascii="仿宋" w:eastAsia="仿宋" w:cs="Times New Roman" w:hAnsi="仿宋"/>
          <w:sz w:val="30"/>
          <w:szCs w:val="30"/>
        </w:rPr>
      </w:pPr>
      <w:r>
        <w:rPr>
          <w:rFonts w:ascii="仿宋" w:eastAsia="仿宋" w:cs="Times New Roman" w:hAnsi="仿宋"/>
          <w:sz w:val="30"/>
          <w:szCs w:val="30"/>
        </w:rPr>
        <w:t>七</w:t>
      </w:r>
      <w:r>
        <w:rPr>
          <w:rFonts w:ascii="仿宋" w:eastAsia="仿宋" w:cs="Times New Roman" w:hAnsi="仿宋" w:hint="eastAsia"/>
          <w:sz w:val="30"/>
          <w:szCs w:val="30"/>
        </w:rPr>
        <w:t>、名词解释</w:t>
      </w:r>
    </w:p>
    <w:p>
      <w:pPr>
        <w:ind w:firstLineChars="250" w:firstLine="750"/>
        <w:rPr>
          <w:rFonts w:ascii="仿宋" w:eastAsia="仿宋" w:cs="Times New Roman" w:hAnsi="仿宋"/>
          <w:sz w:val="30"/>
          <w:szCs w:val="30"/>
        </w:rPr>
      </w:pPr>
      <w:r>
        <w:rPr>
          <w:rFonts w:ascii="仿宋" w:eastAsia="仿宋" w:cs="Times New Roman" w:hAnsi="仿宋"/>
          <w:sz w:val="30"/>
          <w:szCs w:val="30"/>
        </w:rPr>
        <w:t>八</w:t>
      </w:r>
      <w:r>
        <w:rPr>
          <w:rFonts w:ascii="仿宋" w:eastAsia="仿宋" w:cs="Times New Roman" w:hAnsi="仿宋" w:hint="eastAsia"/>
          <w:sz w:val="30"/>
          <w:szCs w:val="30"/>
        </w:rPr>
        <w:t>、其他需要说明的情况</w:t>
      </w:r>
    </w:p>
    <w:p>
      <w:pPr>
        <w:rPr>
          <w:rFonts w:ascii="仿宋" w:eastAsia="仿宋" w:cs="Times New Roman" w:hAnsi="仿宋"/>
          <w:sz w:val="30"/>
          <w:szCs w:val="30"/>
        </w:rPr>
      </w:pPr>
      <w:r>
        <w:rPr>
          <w:rFonts w:ascii="仿宋" w:eastAsia="仿宋" w:cs="Times New Roman" w:hAnsi="仿宋" w:hint="eastAsia"/>
          <w:sz w:val="30"/>
          <w:szCs w:val="30"/>
        </w:rPr>
        <w:t>第三部分 201</w:t>
      </w:r>
      <w:r>
        <w:rPr>
          <w:rFonts w:ascii="仿宋" w:eastAsia="仿宋" w:cs="Times New Roman" w:hAnsi="仿宋"/>
          <w:sz w:val="30"/>
          <w:szCs w:val="30"/>
        </w:rPr>
        <w:t>6</w:t>
      </w:r>
      <w:bookmarkStart w:id="0" w:name="_GoBack"/>
      <w:bookmarkEnd w:id="0"/>
      <w:r>
        <w:rPr>
          <w:rFonts w:ascii="仿宋" w:eastAsia="仿宋" w:cs="Times New Roman" w:hAnsi="仿宋" w:hint="eastAsia"/>
          <w:sz w:val="30"/>
          <w:szCs w:val="30"/>
        </w:rPr>
        <w:t>年部门预算公开报表</w:t>
      </w:r>
    </w:p>
    <w:p>
      <w:pPr>
        <w:rPr>
          <w:rFonts w:ascii="仿宋" w:eastAsia="仿宋" w:cs="Times New Roman" w:hAnsi="仿宋"/>
          <w:sz w:val="30"/>
          <w:szCs w:val="30"/>
        </w:rPr>
      </w:pPr>
      <w:r>
        <w:rPr>
          <w:rFonts w:ascii="仿宋" w:eastAsia="仿宋" w:cs="Times New Roman" w:hAnsi="仿宋" w:hint="eastAsia"/>
          <w:sz w:val="30"/>
          <w:szCs w:val="30"/>
        </w:rPr>
        <w:t xml:space="preserve">     一、部门预算收支总表</w:t>
      </w:r>
    </w:p>
    <w:p>
      <w:pPr>
        <w:ind w:firstLineChars="250" w:firstLine="750"/>
        <w:rPr>
          <w:rFonts w:ascii="仿宋" w:eastAsia="仿宋" w:cs="Times New Roman" w:hAnsi="仿宋"/>
          <w:sz w:val="30"/>
          <w:szCs w:val="30"/>
        </w:rPr>
      </w:pPr>
      <w:r>
        <w:rPr>
          <w:rFonts w:ascii="仿宋" w:eastAsia="仿宋" w:cs="Times New Roman" w:hAnsi="仿宋" w:hint="eastAsia"/>
          <w:sz w:val="30"/>
          <w:szCs w:val="30"/>
        </w:rPr>
        <w:t>二、部门预算收入总表</w:t>
      </w:r>
    </w:p>
    <w:p>
      <w:pPr>
        <w:ind w:firstLineChars="250" w:firstLine="750"/>
        <w:rPr>
          <w:rFonts w:ascii="仿宋" w:eastAsia="仿宋" w:cs="Times New Roman" w:hAnsi="仿宋"/>
          <w:sz w:val="30"/>
          <w:szCs w:val="30"/>
        </w:rPr>
      </w:pPr>
      <w:r>
        <w:rPr>
          <w:rFonts w:ascii="仿宋" w:eastAsia="仿宋" w:cs="Times New Roman" w:hAnsi="仿宋" w:hint="eastAsia"/>
          <w:sz w:val="30"/>
          <w:szCs w:val="30"/>
        </w:rPr>
        <w:t>三、部门预算支出总表</w:t>
      </w:r>
    </w:p>
    <w:p>
      <w:pPr>
        <w:ind w:firstLineChars="250" w:firstLine="750"/>
        <w:rPr>
          <w:rFonts w:ascii="仿宋" w:eastAsia="仿宋" w:cs="Times New Roman" w:hAnsi="仿宋"/>
          <w:sz w:val="30"/>
          <w:szCs w:val="30"/>
        </w:rPr>
      </w:pPr>
      <w:r>
        <w:rPr>
          <w:rFonts w:ascii="仿宋" w:eastAsia="仿宋" w:cs="Times New Roman" w:hAnsi="仿宋" w:hint="eastAsia"/>
          <w:sz w:val="30"/>
          <w:szCs w:val="30"/>
        </w:rPr>
        <w:t>四、部门预算财政拨款收支总表</w:t>
      </w:r>
    </w:p>
    <w:p>
      <w:pPr>
        <w:ind w:firstLineChars="250" w:firstLine="750"/>
        <w:rPr>
          <w:rFonts w:ascii="仿宋" w:eastAsia="仿宋" w:cs="Times New Roman" w:hAnsi="仿宋"/>
          <w:sz w:val="30"/>
          <w:szCs w:val="30"/>
        </w:rPr>
      </w:pPr>
      <w:r>
        <w:rPr>
          <w:rFonts w:ascii="仿宋" w:eastAsia="仿宋" w:cs="Times New Roman" w:hAnsi="仿宋" w:hint="eastAsia"/>
          <w:sz w:val="30"/>
          <w:szCs w:val="30"/>
        </w:rPr>
        <w:t>五、部门预算一般公共预算财政拨款支出表</w:t>
      </w:r>
    </w:p>
    <w:p>
      <w:pPr>
        <w:ind w:firstLineChars="250" w:firstLine="750"/>
        <w:rPr>
          <w:rFonts w:ascii="仿宋" w:eastAsia="仿宋" w:cs="Times New Roman" w:hAnsi="仿宋"/>
          <w:sz w:val="30"/>
          <w:szCs w:val="30"/>
        </w:rPr>
      </w:pPr>
      <w:r>
        <w:rPr>
          <w:rFonts w:ascii="仿宋" w:eastAsia="仿宋" w:cs="Times New Roman" w:hAnsi="仿宋" w:hint="eastAsia"/>
          <w:sz w:val="30"/>
          <w:szCs w:val="30"/>
        </w:rPr>
        <w:t>六、部门预算一般公共预算财政拨款基本支出表</w:t>
      </w:r>
    </w:p>
    <w:p>
      <w:pPr>
        <w:ind w:firstLineChars="250" w:firstLine="750"/>
        <w:rPr>
          <w:rFonts w:ascii="仿宋" w:eastAsia="仿宋" w:cs="Times New Roman" w:hAnsi="仿宋"/>
          <w:sz w:val="30"/>
          <w:szCs w:val="30"/>
        </w:rPr>
      </w:pPr>
      <w:r>
        <w:rPr>
          <w:rFonts w:ascii="仿宋" w:eastAsia="仿宋" w:cs="Times New Roman" w:hAnsi="仿宋" w:hint="eastAsia"/>
          <w:sz w:val="30"/>
          <w:szCs w:val="30"/>
        </w:rPr>
        <w:t>七、部门预算政府基金预算财政拨款支出表</w:t>
      </w:r>
    </w:p>
    <w:p>
      <w:pPr>
        <w:ind w:firstLineChars="250" w:firstLine="750"/>
        <w:rPr>
          <w:rFonts w:ascii="仿宋" w:eastAsia="仿宋" w:cs="Times New Roman" w:hAnsi="仿宋"/>
          <w:sz w:val="30"/>
          <w:szCs w:val="30"/>
        </w:rPr>
      </w:pPr>
      <w:r>
        <w:rPr>
          <w:rFonts w:ascii="仿宋" w:eastAsia="仿宋" w:cs="Times New Roman" w:hAnsi="仿宋" w:hint="eastAsia"/>
          <w:sz w:val="30"/>
          <w:szCs w:val="30"/>
        </w:rPr>
        <w:t>八、部门预算国有资本经营预算财政拨款支出表</w:t>
      </w:r>
    </w:p>
    <w:p>
      <w:pPr>
        <w:ind w:firstLineChars="250" w:firstLine="750"/>
        <w:rPr>
          <w:rFonts w:ascii="仿宋" w:eastAsia="仿宋" w:cs="Times New Roman" w:hAnsi="仿宋"/>
          <w:sz w:val="30"/>
          <w:szCs w:val="30"/>
        </w:rPr>
      </w:pPr>
      <w:r>
        <w:rPr>
          <w:rFonts w:ascii="仿宋" w:eastAsia="仿宋" w:cs="Times New Roman" w:hAnsi="仿宋" w:hint="eastAsia"/>
          <w:sz w:val="30"/>
          <w:szCs w:val="30"/>
        </w:rPr>
        <w:t>九、部门预算财政拨款“三公”经费支出表</w:t>
      </w:r>
    </w:p>
    <w:p>
      <w:pPr>
        <w:ind w:firstLineChars="250" w:firstLine="750"/>
        <w:rPr>
          <w:rFonts w:ascii="仿宋" w:eastAsia="仿宋" w:cs="Times New Roman" w:hAnsi="仿宋"/>
          <w:sz w:val="30"/>
          <w:szCs w:val="30"/>
        </w:rPr>
      </w:pPr>
    </w:p>
    <w:p>
      <w:pPr>
        <w:ind w:firstLineChars="250" w:firstLine="750"/>
        <w:rPr>
          <w:rFonts w:ascii="仿宋" w:eastAsia="仿宋" w:cs="Times New Roman" w:hAnsi="仿宋"/>
          <w:sz w:val="30"/>
          <w:szCs w:val="30"/>
        </w:rPr>
      </w:pPr>
    </w:p>
    <w:p>
      <w:pPr>
        <w:ind w:firstLineChars="250" w:firstLine="750"/>
        <w:rPr>
          <w:rFonts w:ascii="仿宋" w:eastAsia="仿宋" w:cs="Times New Roman" w:hAnsi="仿宋"/>
          <w:sz w:val="30"/>
          <w:szCs w:val="30"/>
        </w:rPr>
      </w:pPr>
    </w:p>
    <w:p>
      <w:pPr>
        <w:ind w:firstLineChars="250" w:firstLine="750"/>
        <w:rPr>
          <w:rFonts w:ascii="仿宋" w:eastAsia="仿宋" w:cs="Times New Roman" w:hAnsi="仿宋"/>
          <w:sz w:val="30"/>
          <w:szCs w:val="30"/>
        </w:rPr>
      </w:pPr>
    </w:p>
    <w:p>
      <w:pPr>
        <w:ind w:firstLineChars="250" w:firstLine="750"/>
        <w:rPr>
          <w:rFonts w:ascii="仿宋" w:eastAsia="仿宋" w:cs="Times New Roman" w:hAnsi="仿宋"/>
          <w:sz w:val="30"/>
          <w:szCs w:val="30"/>
        </w:rPr>
      </w:pPr>
    </w:p>
    <w:p>
      <w:pPr>
        <w:ind w:firstLineChars="250" w:firstLine="750"/>
        <w:rPr>
          <w:rFonts w:ascii="仿宋" w:eastAsia="仿宋" w:cs="Times New Roman" w:hAnsi="仿宋"/>
          <w:sz w:val="30"/>
          <w:szCs w:val="30"/>
        </w:rPr>
      </w:pPr>
    </w:p>
    <w:p>
      <w:pPr>
        <w:ind w:firstLineChars="250" w:firstLine="750"/>
        <w:rPr>
          <w:rFonts w:ascii="仿宋" w:eastAsia="仿宋" w:cs="Times New Roman" w:hAnsi="仿宋"/>
          <w:sz w:val="30"/>
          <w:szCs w:val="30"/>
        </w:rPr>
      </w:pPr>
    </w:p>
    <w:p>
      <w:pPr>
        <w:ind w:firstLineChars="250" w:firstLine="750"/>
        <w:rPr>
          <w:rFonts w:ascii="仿宋" w:eastAsia="仿宋" w:cs="Times New Roman" w:hAnsi="仿宋"/>
          <w:sz w:val="30"/>
          <w:szCs w:val="30"/>
        </w:rPr>
      </w:pPr>
    </w:p>
    <w:p>
      <w:pPr>
        <w:ind w:firstLineChars="250" w:firstLine="750"/>
        <w:rPr>
          <w:rFonts w:ascii="仿宋" w:eastAsia="仿宋" w:cs="Times New Roman" w:hAnsi="仿宋"/>
          <w:sz w:val="30"/>
          <w:szCs w:val="30"/>
        </w:rPr>
      </w:pPr>
    </w:p>
    <w:p>
      <w:pPr>
        <w:ind w:firstLineChars="250" w:firstLine="750"/>
        <w:rPr>
          <w:rFonts w:ascii="仿宋" w:eastAsia="仿宋" w:cs="Times New Roman" w:hAnsi="仿宋"/>
          <w:sz w:val="30"/>
          <w:szCs w:val="30"/>
        </w:rPr>
      </w:pPr>
    </w:p>
    <w:p>
      <w:pPr>
        <w:ind w:firstLineChars="250" w:firstLine="750"/>
        <w:rPr>
          <w:rFonts w:ascii="仿宋" w:eastAsia="仿宋" w:cs="Times New Roman" w:hAnsi="仿宋"/>
          <w:sz w:val="30"/>
          <w:szCs w:val="30"/>
        </w:rPr>
      </w:pPr>
    </w:p>
    <w:p>
      <w:pPr>
        <w:ind w:firstLineChars="250" w:firstLine="750"/>
        <w:rPr>
          <w:rFonts w:ascii="仿宋" w:eastAsia="仿宋" w:cs="Times New Roman" w:hAnsi="仿宋"/>
          <w:sz w:val="30"/>
          <w:szCs w:val="30"/>
        </w:rPr>
      </w:pPr>
    </w:p>
    <w:p>
      <w:pPr>
        <w:ind w:firstLineChars="250" w:firstLine="800"/>
        <w:rPr>
          <w:rFonts w:ascii="宋体" w:eastAsia="宋体" w:cs="Times New Roman" w:hAnsi="宋体"/>
          <w:sz w:val="32"/>
          <w:szCs w:val="32"/>
        </w:rPr>
      </w:pPr>
    </w:p>
    <w:p>
      <w:pPr>
        <w:ind w:firstLineChars="250" w:firstLine="800"/>
        <w:rPr>
          <w:rFonts w:ascii="宋体" w:eastAsia="宋体" w:cs="Times New Roman" w:hAnsi="宋体"/>
          <w:sz w:val="32"/>
          <w:szCs w:val="32"/>
        </w:rPr>
      </w:pPr>
    </w:p>
    <w:p>
      <w:pPr>
        <w:ind w:firstLineChars="250" w:firstLine="800"/>
        <w:rPr>
          <w:rFonts w:ascii="宋体" w:eastAsia="宋体" w:cs="Times New Roman" w:hAnsi="宋体"/>
          <w:sz w:val="32"/>
          <w:szCs w:val="32"/>
        </w:rPr>
      </w:pPr>
    </w:p>
    <w:p>
      <w:pPr>
        <w:ind w:firstLineChars="250" w:firstLine="800"/>
        <w:rPr>
          <w:rFonts w:ascii="宋体" w:eastAsia="宋体" w:cs="Times New Roman" w:hAnsi="宋体"/>
          <w:sz w:val="32"/>
          <w:szCs w:val="32"/>
        </w:rPr>
      </w:pPr>
    </w:p>
    <w:p>
      <w:pPr>
        <w:ind w:firstLineChars="250" w:firstLine="800"/>
        <w:rPr>
          <w:rFonts w:ascii="宋体" w:eastAsia="宋体" w:cs="Times New Roman" w:hAnsi="宋体"/>
          <w:sz w:val="32"/>
          <w:szCs w:val="32"/>
        </w:rPr>
      </w:pPr>
    </w:p>
    <w:p>
      <w:pPr>
        <w:ind w:firstLineChars="250" w:firstLine="800"/>
        <w:rPr>
          <w:rFonts w:ascii="宋体" w:eastAsia="宋体" w:cs="Times New Roman" w:hAnsi="宋体"/>
          <w:sz w:val="32"/>
          <w:szCs w:val="32"/>
        </w:rPr>
      </w:pPr>
    </w:p>
    <w:p>
      <w:pPr>
        <w:jc w:val="center"/>
        <w:rPr>
          <w:rFonts w:ascii="宋体" w:cs="Times New Roman"/>
          <w:b/>
          <w:sz w:val="44"/>
          <w:szCs w:val="44"/>
        </w:rPr>
      </w:pPr>
      <w:r>
        <w:rPr>
          <w:rFonts w:ascii="宋体" w:cs="Times New Roman" w:hint="eastAsia"/>
          <w:b/>
          <w:sz w:val="44"/>
          <w:szCs w:val="44"/>
        </w:rPr>
        <w:t>唐山市丰南区南孙庄乡人民政府</w:t>
      </w:r>
    </w:p>
    <w:p>
      <w:pPr>
        <w:jc w:val="center"/>
        <w:rPr>
          <w:rFonts w:ascii="宋体" w:cs="Times New Roman"/>
          <w:b/>
          <w:sz w:val="28"/>
          <w:szCs w:val="28"/>
        </w:rPr>
      </w:pPr>
      <w:r>
        <w:rPr>
          <w:rFonts w:ascii="宋体" w:cs="Times New Roman" w:hint="eastAsia"/>
          <w:b/>
          <w:sz w:val="44"/>
          <w:szCs w:val="44"/>
        </w:rPr>
        <w:t>201</w:t>
      </w:r>
      <w:r>
        <w:rPr>
          <w:rFonts w:ascii="宋体" w:cs="Times New Roman"/>
          <w:b/>
          <w:sz w:val="44"/>
          <w:szCs w:val="44"/>
        </w:rPr>
        <w:t>6</w:t>
      </w:r>
      <w:r>
        <w:rPr>
          <w:rFonts w:ascii="宋体" w:cs="Times New Roman" w:hint="eastAsia"/>
          <w:b/>
          <w:sz w:val="44"/>
          <w:szCs w:val="44"/>
        </w:rPr>
        <w:t>年部门预算信息公开</w:t>
      </w:r>
    </w:p>
    <w:p>
      <w:pPr>
        <w:ind w:firstLineChars="200" w:firstLine="600"/>
        <w:rPr>
          <w:rFonts w:ascii="仿宋" w:eastAsia="仿宋" w:cs="Arial" w:hAnsi="仿宋"/>
          <w:color w:val="222222"/>
          <w:sz w:val="30"/>
          <w:szCs w:val="30"/>
        </w:rPr>
      </w:pPr>
      <w:r>
        <w:rPr>
          <w:rFonts w:ascii="仿宋" w:eastAsia="仿宋" w:cs="Arial" w:hAnsi="仿宋" w:hint="eastAsia"/>
          <w:color w:val="222222"/>
          <w:sz w:val="30"/>
          <w:szCs w:val="30"/>
        </w:rPr>
        <w:t>按照《预算法》、《地方预决算公开操作规程》和《河北省省级预算公开办法》规定，现将201</w:t>
      </w:r>
      <w:r>
        <w:rPr>
          <w:rFonts w:ascii="仿宋" w:eastAsia="仿宋" w:cs="Arial" w:hAnsi="仿宋"/>
          <w:color w:val="222222"/>
          <w:sz w:val="30"/>
          <w:szCs w:val="30"/>
        </w:rPr>
        <w:t>6</w:t>
      </w:r>
      <w:r>
        <w:rPr>
          <w:rFonts w:ascii="仿宋" w:eastAsia="仿宋" w:cs="Arial" w:hAnsi="仿宋" w:hint="eastAsia"/>
          <w:color w:val="222222"/>
          <w:sz w:val="30"/>
          <w:szCs w:val="30"/>
        </w:rPr>
        <w:t>年部门预算公开如下：</w:t>
      </w:r>
    </w:p>
    <w:p>
      <w:pPr>
        <w:ind w:firstLineChars="200" w:firstLine="600"/>
        <w:jc w:val="center"/>
        <w:rPr>
          <w:rFonts w:ascii="仿宋" w:eastAsia="仿宋" w:cs="Arial" w:hAnsi="仿宋"/>
          <w:color w:val="222222"/>
          <w:sz w:val="30"/>
          <w:szCs w:val="30"/>
        </w:rPr>
      </w:pPr>
      <w:r>
        <w:rPr>
          <w:rFonts w:ascii="仿宋" w:eastAsia="仿宋" w:cs="Arial" w:hAnsi="仿宋" w:hint="eastAsia"/>
          <w:color w:val="222222"/>
          <w:sz w:val="30"/>
          <w:szCs w:val="30"/>
        </w:rPr>
        <w:t>第一部分 部门职责及机构设置情况</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一、部门职责：</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1、</w:t>
      </w:r>
      <w:r>
        <w:rPr>
          <w:rFonts w:ascii="仿宋" w:eastAsia="仿宋" w:cs="Arial" w:hAnsi="仿宋"/>
          <w:color w:val="222222"/>
          <w:sz w:val="30"/>
          <w:szCs w:val="30"/>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ascii="仿宋" w:eastAsia="仿宋" w:cs="Arial" w:hAnsi="仿宋" w:hint="eastAsia"/>
          <w:color w:val="222222"/>
          <w:sz w:val="30"/>
          <w:szCs w:val="30"/>
        </w:rPr>
        <w:t>；</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2、</w:t>
      </w:r>
      <w:r>
        <w:rPr>
          <w:rFonts w:ascii="仿宋" w:eastAsia="仿宋" w:cs="Arial" w:hAnsi="仿宋"/>
          <w:color w:val="222222"/>
          <w:sz w:val="30"/>
          <w:szCs w:val="30"/>
        </w:rPr>
        <w:t>制定并组织实施乡村建设规划，部署重点工程建设，地方道路建设，负责公共设施，水利设施的管理，负责土地、林木、水等自然资源和生态环境的保护，做好护林防火工作</w:t>
      </w:r>
      <w:r>
        <w:rPr>
          <w:rFonts w:ascii="仿宋" w:eastAsia="仿宋" w:cs="Arial" w:hAnsi="仿宋" w:hint="eastAsia"/>
          <w:color w:val="222222"/>
          <w:sz w:val="30"/>
          <w:szCs w:val="30"/>
        </w:rPr>
        <w:t>；</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3、</w:t>
      </w:r>
      <w:r>
        <w:rPr>
          <w:rFonts w:ascii="仿宋" w:eastAsia="仿宋" w:cs="Arial" w:hAnsi="仿宋"/>
          <w:color w:val="222222"/>
          <w:sz w:val="30"/>
          <w:szCs w:val="30"/>
        </w:rPr>
        <w:t>负责本行政区域内的民政、计划生育、文化教育、卫生、体育等社会公益事业的综合性工作，维护一切经济单位和个人的正当经济权益，取缔非法经济活动，调解和处理民事纠纷，打击刑事犯罪维护社会稳定</w:t>
      </w:r>
      <w:r>
        <w:rPr>
          <w:rFonts w:ascii="仿宋" w:eastAsia="仿宋" w:cs="Arial" w:hAnsi="仿宋" w:hint="eastAsia"/>
          <w:color w:val="222222"/>
          <w:sz w:val="30"/>
          <w:szCs w:val="30"/>
        </w:rPr>
        <w:t>；</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color w:val="222222"/>
          <w:sz w:val="30"/>
          <w:szCs w:val="30"/>
        </w:rPr>
        <w:t xml:space="preserve"> </w:t>
      </w:r>
      <w:r>
        <w:rPr>
          <w:rFonts w:ascii="仿宋" w:eastAsia="仿宋" w:cs="Arial" w:hAnsi="仿宋" w:hint="eastAsia"/>
          <w:color w:val="222222"/>
          <w:sz w:val="30"/>
          <w:szCs w:val="30"/>
        </w:rPr>
        <w:t>4、</w:t>
      </w:r>
      <w:r>
        <w:rPr>
          <w:rFonts w:ascii="仿宋" w:eastAsia="仿宋" w:cs="Arial" w:hAnsi="仿宋"/>
          <w:color w:val="222222"/>
          <w:sz w:val="30"/>
          <w:szCs w:val="30"/>
        </w:rPr>
        <w:t>不断培植税源，管好财政资金，完成国家财政计划，增强财政实力</w:t>
      </w:r>
      <w:r>
        <w:rPr>
          <w:rFonts w:ascii="仿宋" w:eastAsia="仿宋" w:cs="Arial" w:hAnsi="仿宋" w:hint="eastAsia"/>
          <w:color w:val="222222"/>
          <w:sz w:val="30"/>
          <w:szCs w:val="30"/>
        </w:rPr>
        <w:t>；</w:t>
      </w:r>
    </w:p>
    <w:p>
      <w:pPr>
        <w:widowControl/>
        <w:shd w:val="clear" w:color="auto" w:fill="FFFFFF"/>
        <w:spacing w:line="360" w:lineRule="atLeast"/>
        <w:ind w:firstLineChars="250" w:firstLine="750"/>
        <w:jc w:val="left"/>
        <w:rPr>
          <w:rFonts w:ascii="仿宋" w:eastAsia="仿宋" w:cs="Arial" w:hAnsi="仿宋"/>
          <w:color w:val="222222"/>
          <w:sz w:val="30"/>
          <w:szCs w:val="30"/>
        </w:rPr>
      </w:pPr>
      <w:r>
        <w:rPr>
          <w:rFonts w:ascii="仿宋" w:eastAsia="仿宋" w:cs="Arial" w:hAnsi="仿宋" w:hint="eastAsia"/>
          <w:color w:val="222222"/>
          <w:sz w:val="30"/>
          <w:szCs w:val="30"/>
        </w:rPr>
        <w:t>5、</w:t>
      </w:r>
      <w:r>
        <w:rPr>
          <w:rFonts w:ascii="仿宋" w:eastAsia="仿宋" w:cs="Arial" w:hAnsi="仿宋"/>
          <w:color w:val="222222"/>
          <w:sz w:val="30"/>
          <w:szCs w:val="30"/>
        </w:rPr>
        <w:t>抓好精神文明建设，丰富群众文化生活，提倡移风易俗，反对封建迷信，破除陈规陋习，树立社会主义新风尚</w:t>
      </w:r>
      <w:r>
        <w:rPr>
          <w:rFonts w:ascii="仿宋" w:eastAsia="仿宋" w:cs="Arial" w:hAnsi="仿宋" w:hint="eastAsia"/>
          <w:color w:val="222222"/>
          <w:sz w:val="30"/>
          <w:szCs w:val="30"/>
        </w:rPr>
        <w:t>；</w:t>
      </w:r>
    </w:p>
    <w:p>
      <w:pPr>
        <w:widowControl/>
        <w:shd w:val="clear" w:color="auto" w:fill="FFFFFF"/>
        <w:spacing w:line="360" w:lineRule="atLeast"/>
        <w:ind w:firstLineChars="250" w:firstLine="750"/>
        <w:jc w:val="left"/>
        <w:rPr>
          <w:rFonts w:ascii="仿宋" w:eastAsia="仿宋" w:cs="Arial" w:hAnsi="仿宋"/>
          <w:color w:val="222222"/>
          <w:sz w:val="30"/>
          <w:szCs w:val="30"/>
        </w:rPr>
      </w:pPr>
      <w:r>
        <w:rPr>
          <w:rFonts w:ascii="仿宋" w:eastAsia="仿宋" w:cs="Arial" w:hAnsi="仿宋" w:hint="eastAsia"/>
          <w:color w:val="222222"/>
          <w:sz w:val="30"/>
          <w:szCs w:val="30"/>
        </w:rPr>
        <w:t>6、</w:t>
      </w:r>
      <w:r>
        <w:rPr>
          <w:rFonts w:ascii="仿宋" w:eastAsia="仿宋" w:cs="Arial" w:hAnsi="仿宋"/>
          <w:color w:val="222222"/>
          <w:sz w:val="30"/>
          <w:szCs w:val="30"/>
        </w:rPr>
        <w:t>完成上级政府交办的其它事项。</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二、机构设置及人员情况</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color w:val="222222"/>
          <w:sz w:val="30"/>
          <w:szCs w:val="30"/>
        </w:rPr>
        <w:t>政府下设政府机关、财政、纪检、文化体育与传媒、医疗卫生与计划生育事务、其他城乡社区事务、农林水事务等部门，在职人数67人。</w:t>
      </w:r>
    </w:p>
    <w:p>
      <w:pPr>
        <w:ind w:firstLineChars="200" w:firstLine="600"/>
        <w:jc w:val="center"/>
        <w:rPr>
          <w:rFonts w:ascii="仿宋" w:eastAsia="仿宋" w:hAnsi="仿宋" w:hint="eastAsia"/>
          <w:color w:val="222222"/>
          <w:sz w:val="30"/>
          <w:szCs w:val="30"/>
        </w:rPr>
      </w:pPr>
      <w:r>
        <w:rPr>
          <w:rFonts w:ascii="仿宋" w:eastAsia="仿宋" w:hAnsi="仿宋" w:hint="eastAsia"/>
          <w:color w:val="222222"/>
          <w:sz w:val="30"/>
          <w:szCs w:val="30"/>
        </w:rPr>
        <w:t>第二部分 部门预算安排的总体情况</w:t>
      </w:r>
    </w:p>
    <w:p>
      <w:pPr>
        <w:widowControl/>
        <w:shd w:val="clear" w:color="auto" w:fill="FFFFFF"/>
        <w:spacing w:line="360" w:lineRule="atLeast"/>
        <w:ind w:firstLineChars="200" w:firstLine="600"/>
        <w:jc w:val="left"/>
        <w:rPr>
          <w:rFonts w:ascii="仿宋" w:eastAsia="仿宋" w:hAnsi="仿宋"/>
          <w:color w:val="222222"/>
          <w:sz w:val="30"/>
          <w:szCs w:val="30"/>
        </w:rPr>
      </w:pPr>
      <w:r>
        <w:rPr>
          <w:rFonts w:ascii="仿宋" w:eastAsia="仿宋" w:hAnsi="仿宋" w:hint="eastAsia"/>
          <w:color w:val="222222"/>
          <w:sz w:val="30"/>
          <w:szCs w:val="30"/>
        </w:rPr>
        <w:t>按照预算管理有关规定，我部门预算的编制实行综合预算制度，即全部收入和支出都反映在预算中。</w:t>
      </w:r>
      <w:r>
        <w:rPr>
          <w:rFonts w:ascii="仿宋" w:eastAsia="仿宋" w:cs="Arial" w:hAnsi="仿宋"/>
          <w:color w:val="222222"/>
          <w:sz w:val="30"/>
          <w:szCs w:val="30"/>
        </w:rPr>
        <w:t>本年度预算为全部为一般公共预算，因此政府性基金预算财政拨款支出表和国有资本经营预算财政拨款支出表为空表。</w:t>
      </w:r>
    </w:p>
    <w:p>
      <w:pPr>
        <w:widowControl/>
        <w:shd w:val="clear" w:color="auto" w:fill="FFFFFF"/>
        <w:spacing w:line="360" w:lineRule="atLeast"/>
        <w:ind w:firstLineChars="200" w:firstLine="600"/>
        <w:jc w:val="left"/>
        <w:rPr>
          <w:rFonts w:ascii="仿宋" w:eastAsia="仿宋" w:hAnsi="仿宋" w:hint="eastAsia"/>
          <w:color w:val="222222"/>
          <w:sz w:val="30"/>
          <w:szCs w:val="30"/>
        </w:rPr>
      </w:pPr>
      <w:r>
        <w:rPr>
          <w:rFonts w:ascii="仿宋" w:eastAsia="仿宋" w:hAnsi="仿宋" w:hint="eastAsia"/>
          <w:color w:val="222222"/>
          <w:sz w:val="30"/>
          <w:szCs w:val="30"/>
        </w:rPr>
        <w:t>一、收入说明</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color w:val="222222"/>
          <w:sz w:val="30"/>
          <w:szCs w:val="30"/>
        </w:rPr>
        <w:t>收入年初预算数为1053.24万元，全部为财政拨款收入。部门支出年初预算数为1053.24万元，按功能分类，一般公共服务支出345.57万元、公共安全支出11.2万元、文化体育与传媒支出9.84万元、社会保障和就业支出0.84万元、医疗卫生与计划生育支出146.77万元、城乡社区支出226.68万元、农林水支出261.61万元、住房保障支出50.73万元；按支出性质和经济分类，基本支出791.88万元（人员经费691.98、日常公用经费99.9）、项目支出261.36万元（全部为行政事业类项目）。</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二、支出说明</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color w:val="222222"/>
          <w:sz w:val="30"/>
          <w:szCs w:val="30"/>
        </w:rPr>
        <w:t>支出预算细化为政府及相关机构事务运行283.17万元、财政事务38.4万元、纪检监察事务24万元、计划生育机构27.26万元、其他计划生育事务支出46.46万元、治安管理11.2万元、其他文化支出9.84万元、其他农村生活救助0.84万元、医疗保障73.05万元、其他城乡社区事物支出226.68万元、对村民委员会和村党支部的补助253.52万元、其他林业支出8.09万元、住房公积金支出50.73万元。</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color w:val="222222"/>
          <w:sz w:val="30"/>
          <w:szCs w:val="30"/>
        </w:rPr>
        <w:t>三</w:t>
      </w:r>
      <w:r>
        <w:rPr>
          <w:rFonts w:ascii="仿宋" w:eastAsia="仿宋" w:cs="Arial" w:hAnsi="仿宋" w:hint="eastAsia"/>
          <w:color w:val="222222"/>
          <w:sz w:val="30"/>
          <w:szCs w:val="30"/>
        </w:rPr>
        <w:t>、机关运行经费安排情况</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color w:val="222222"/>
          <w:sz w:val="30"/>
          <w:szCs w:val="30"/>
        </w:rPr>
        <w:t>本年度机关运行经费预算数为99.9万元，其中办公费56.7万元、邮电费1万元、取暖费2万元、工会费8.23万元、福利费4.97万元、公务用车运行维护费27万元。</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color w:val="222222"/>
          <w:sz w:val="30"/>
          <w:szCs w:val="30"/>
        </w:rPr>
        <w:t>四</w:t>
      </w:r>
      <w:r>
        <w:rPr>
          <w:rFonts w:ascii="仿宋" w:eastAsia="仿宋" w:cs="Arial" w:hAnsi="仿宋" w:hint="eastAsia"/>
          <w:color w:val="222222"/>
          <w:sz w:val="30"/>
          <w:szCs w:val="30"/>
        </w:rPr>
        <w:t>、绩效预算信息</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1、南孙庄乡政府工作总体目标</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(1)、促进经济发展，增加农民收入。宣传、贯彻、落实党的强农惠农政策，维护农村基本经营制度；指导农民专业合作社发展；推进农村市场经济体系建设；组织开展农业基础设施建设；指导农民抓好粮食生产，提高农业综合生产能力和农产品质量安全水平；做好农村土地规划和土地承包管理、农民负担监督管理、农村集体资产财务管理；推动农村经济结构调整，为农民提供科普培训、技术技能培训和市场信息服务，帮助农民多渠道转移就业，促进农民增收。</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2）、强化公共服务，着力改善民生。发展农村社会公益事业，搞好农村义务教育、公共卫生事业；指导村乡规划与建设，改善农村人畜饮水、道路等基础设施；落实计划生育基本国策，提高农村人口素质；指导农村文化体育活动，丰富农民业余生活；及时上报和积极处置重大社情、疫情和险情，组织抢险救灾、优抚救助、扶贫救济。</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3）、加强社会管理，维护农村稳定。加强社会治安综合治理，保障农民合法权益；积极开展普法教育，增强农民法制意识；及时处理来信来访，了解上报社情民意；积极开展民事调解，排查化解矛盾纠纷，确保农村社会稳定。</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4）、推进基层民主，促进农村和谐。加强农村党的基层组织建设，巩固党在农村的执政地位；组织好村民委员会换届选举，指导村民自治，推动农村社区建设，完善民主议事制度，推进农村村务公开，引导农民有序参与村级事务管理，促进社会组织健康发展，增强社会自治功能。</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此外，还要配合市主管部门做好安全生产、环境保护等有关方面的工作，并结合自身实际确定工作重点。</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2、实现年度发展规划目标的保障措施</w:t>
      </w:r>
    </w:p>
    <w:p>
      <w:pPr>
        <w:ind w:firstLine="560"/>
        <w:rPr>
          <w:rFonts w:ascii="仿宋" w:eastAsia="仿宋" w:cs="Arial" w:hAnsi="仿宋"/>
          <w:color w:val="222222"/>
          <w:sz w:val="30"/>
          <w:szCs w:val="30"/>
        </w:rPr>
      </w:pPr>
      <w:r>
        <w:rPr>
          <w:rFonts w:ascii="仿宋" w:eastAsia="仿宋" w:cs="Arial" w:hAnsi="仿宋"/>
          <w:color w:val="222222"/>
          <w:sz w:val="30"/>
          <w:szCs w:val="30"/>
        </w:rPr>
        <w:t>（</w:t>
      </w:r>
      <w:r>
        <w:rPr>
          <w:rFonts w:ascii="仿宋" w:eastAsia="仿宋" w:cs="Arial" w:hAnsi="仿宋" w:hint="eastAsia"/>
          <w:color w:val="222222"/>
          <w:sz w:val="30"/>
          <w:szCs w:val="30"/>
        </w:rPr>
        <w:t>1</w:t>
      </w:r>
      <w:r>
        <w:rPr>
          <w:rFonts w:ascii="仿宋" w:eastAsia="仿宋" w:cs="Arial" w:hAnsi="仿宋"/>
          <w:color w:val="222222"/>
          <w:sz w:val="30"/>
          <w:szCs w:val="30"/>
        </w:rPr>
        <w:t>）加强学习。健全完善办公室学习制度，制定学习计划，明确学习内容，坚持每周五集中学习，班子成员带头端正学风，加强党的基本理论和业务知识的学习，深入学习贯彻习近平总书记系列重要讲话精神，及时掌握中央和省、市</w:t>
      </w:r>
      <w:r>
        <w:rPr>
          <w:rFonts w:ascii="仿宋" w:eastAsia="仿宋" w:cs="Arial" w:hAnsi="仿宋" w:hint="eastAsia"/>
          <w:color w:val="222222"/>
          <w:sz w:val="30"/>
          <w:szCs w:val="30"/>
        </w:rPr>
        <w:t>、区</w:t>
      </w:r>
      <w:r>
        <w:rPr>
          <w:rFonts w:ascii="仿宋" w:eastAsia="仿宋" w:cs="Arial" w:hAnsi="仿宋"/>
          <w:color w:val="222222"/>
          <w:sz w:val="30"/>
          <w:szCs w:val="30"/>
        </w:rPr>
        <w:t>的最新政策动向和工作部署。</w:t>
      </w:r>
    </w:p>
    <w:p>
      <w:pPr>
        <w:ind w:firstLine="560"/>
        <w:rPr>
          <w:rFonts w:ascii="仿宋" w:eastAsia="仿宋" w:cs="Arial" w:hAnsi="仿宋"/>
          <w:color w:val="222222"/>
          <w:sz w:val="30"/>
          <w:szCs w:val="30"/>
        </w:rPr>
      </w:pPr>
      <w:r>
        <w:rPr>
          <w:rFonts w:ascii="仿宋" w:eastAsia="仿宋" w:cs="Arial" w:hAnsi="仿宋"/>
          <w:color w:val="222222"/>
          <w:sz w:val="30"/>
          <w:szCs w:val="30"/>
        </w:rPr>
        <w:t>（</w:t>
      </w:r>
      <w:r>
        <w:rPr>
          <w:rFonts w:ascii="仿宋" w:eastAsia="仿宋" w:cs="Arial" w:hAnsi="仿宋" w:hint="eastAsia"/>
          <w:color w:val="222222"/>
          <w:sz w:val="30"/>
          <w:szCs w:val="30"/>
        </w:rPr>
        <w:t>2</w:t>
      </w:r>
      <w:r>
        <w:rPr>
          <w:rFonts w:ascii="仿宋" w:eastAsia="仿宋" w:cs="Arial" w:hAnsi="仿宋"/>
          <w:color w:val="222222"/>
          <w:sz w:val="30"/>
          <w:szCs w:val="30"/>
        </w:rPr>
        <w:t>）改进作风。大力精简会议和文件，严格落实文件、会议及活动计划编报审批制度，压缩文件简报数量、篇幅和会议数量、时间，控制会议规格和规模，提高效率，节约行政成本。加强调查研究，经常深入基层、深入群众，摸实情、说实话，真实反映基层的情况和群众的呼声，确定调研课题，为领导决策提供参考依据。</w:t>
      </w:r>
    </w:p>
    <w:p>
      <w:pPr>
        <w:ind w:firstLine="560"/>
        <w:rPr>
          <w:rFonts w:ascii="仿宋" w:eastAsia="仿宋" w:cs="Arial" w:hAnsi="仿宋"/>
          <w:color w:val="222222"/>
          <w:sz w:val="30"/>
          <w:szCs w:val="30"/>
        </w:rPr>
      </w:pPr>
      <w:r>
        <w:rPr>
          <w:rFonts w:ascii="仿宋" w:eastAsia="仿宋" w:cs="Arial" w:hAnsi="仿宋"/>
          <w:color w:val="222222"/>
          <w:sz w:val="30"/>
          <w:szCs w:val="30"/>
        </w:rPr>
        <w:t>（</w:t>
      </w:r>
      <w:r>
        <w:rPr>
          <w:rFonts w:ascii="仿宋" w:eastAsia="仿宋" w:cs="Arial" w:hAnsi="仿宋" w:hint="eastAsia"/>
          <w:color w:val="222222"/>
          <w:sz w:val="30"/>
          <w:szCs w:val="30"/>
        </w:rPr>
        <w:t>3</w:t>
      </w:r>
      <w:r>
        <w:rPr>
          <w:rFonts w:ascii="仿宋" w:eastAsia="仿宋" w:cs="Arial" w:hAnsi="仿宋"/>
          <w:color w:val="222222"/>
          <w:sz w:val="30"/>
          <w:szCs w:val="30"/>
        </w:rPr>
        <w:t>）完善机制。实施素质提升工程，通过开展学习培训、调查研究、文体活动等，教育引导全体机关干部在干中学、学中干，不断提升政治素质、业务素质、心理素质和身体素质，适应办公室任务重、压力大的岗位要求。推行机关标准化管理，以ISO9001标准化管理体系建设为抓手，建立完善全面覆盖、全程可控的管理模式，进一步提高工作效率和质量。加强机关文化建设，以“忠诚、负责、卓越、奉献”为价值追求，加强管理文化、服务文化、团队文化、道德文化、廉政文化和环境文化建设，通过思想文化引领，把“忠诚可靠、坚决执行、快速落实、追求卓越”的工作精神内化于心、固化于制、外化于行。</w:t>
      </w:r>
    </w:p>
    <w:p>
      <w:pPr>
        <w:ind w:firstLine="560"/>
        <w:rPr>
          <w:rFonts w:ascii="仿宋" w:eastAsia="仿宋" w:cs="Arial" w:hAnsi="仿宋"/>
          <w:color w:val="222222"/>
          <w:sz w:val="30"/>
          <w:szCs w:val="30"/>
        </w:rPr>
      </w:pPr>
      <w:r>
        <w:rPr>
          <w:rFonts w:ascii="仿宋" w:eastAsia="仿宋" w:cs="Arial" w:hAnsi="仿宋"/>
          <w:color w:val="222222"/>
          <w:sz w:val="30"/>
          <w:szCs w:val="30"/>
        </w:rPr>
        <w:t>（</w:t>
      </w:r>
      <w:r>
        <w:rPr>
          <w:rFonts w:ascii="仿宋" w:eastAsia="仿宋" w:cs="Arial" w:hAnsi="仿宋" w:hint="eastAsia"/>
          <w:color w:val="222222"/>
          <w:sz w:val="30"/>
          <w:szCs w:val="30"/>
        </w:rPr>
        <w:t>4</w:t>
      </w:r>
      <w:r>
        <w:rPr>
          <w:rFonts w:ascii="仿宋" w:eastAsia="仿宋" w:cs="Arial" w:hAnsi="仿宋"/>
          <w:color w:val="222222"/>
          <w:sz w:val="30"/>
          <w:szCs w:val="30"/>
        </w:rPr>
        <w:t>）注重廉洁。时刻绷紧廉洁自律这根弦，从严落实中央“八项规定”和省、市、区委一系列部署要求，加强廉政建设。班子成员带头遵守廉洁自律各项规定，从严要求身边工作人员和亲属，绝不利用领导影响和个人职权为自己和他人谋取私利；认真履行“一岗双责”，做到业务工作与廉政建设同部署、同落实。坚持勤俭办事，认真落实《党政机关厉行节约反对浪费条例》和《党政机关国内公务接待管理规定》，坚持标准，严格要求，进一步规范接待、会议、活动等公务行为，降低行政成本。打造节约型机关，从节水、节电、节油、节约话费和办公用品抓起，出台规定、完善制度，时时处处精打细算，节约办公经费支出，杜绝铺张浪费现象。</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3、</w:t>
      </w:r>
    </w:p>
    <w:tbl>
      <w:tblPr>
        <w:jc w:val="left"/>
        <w:tblInd w:w="-176" w:type="dxa"/>
        <w:tblW w:w="5103"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866"/>
        <w:gridCol w:w="986"/>
        <w:gridCol w:w="1120"/>
        <w:gridCol w:w="1345"/>
        <w:gridCol w:w="877"/>
        <w:gridCol w:w="656"/>
        <w:gridCol w:w="1096"/>
        <w:gridCol w:w="986"/>
        <w:gridCol w:w="765"/>
      </w:tblGrid>
      <w:tr>
        <w:trPr>
          <w:trHeight w:val="405"/>
        </w:trPr>
        <w:tc>
          <w:tcPr>
            <w:tcW w:w="5000" w:type="pct"/>
            <w:gridSpan w:val="9"/>
            <w:tcBorders>
              <w:top w:val="nil"/>
              <w:left w:val="nil"/>
              <w:bottom w:val="single" w:sz="4" w:space="0" w:color="auto"/>
              <w:right w:val="nil"/>
            </w:tcBorders>
            <w:shd w:val="clear" w:color="auto" w:fill="auto"/>
            <w:noWrap/>
            <w:vAlign w:val="center"/>
          </w:tcPr>
          <w:p>
            <w:pPr>
              <w:widowControl/>
              <w:jc w:val="center"/>
              <w:rPr>
                <w:rFonts w:ascii="方正小标宋_GBK" w:eastAsia="方正小标宋_GBK" w:cs="宋体" w:hAnsi="宋体"/>
                <w:color w:val="000000"/>
                <w:kern w:val="0"/>
                <w:sz w:val="32"/>
                <w:szCs w:val="32"/>
              </w:rPr>
            </w:pPr>
            <w:bookmarkStart w:id="1" w:name="RANGE!A1"/>
            <w:r>
              <w:rPr>
                <w:rFonts w:ascii="方正小标宋_GBK" w:eastAsia="方正小标宋_GBK" w:cs="宋体" w:hAnsi="宋体" w:hint="eastAsia"/>
                <w:color w:val="000000"/>
                <w:kern w:val="0"/>
                <w:sz w:val="32"/>
                <w:szCs w:val="32"/>
              </w:rPr>
              <w:t>部门职责-工作活动绩效目标</w:t>
            </w:r>
            <w:bookmarkEnd w:id="1"/>
          </w:p>
        </w:tc>
      </w:tr>
      <w:tr>
        <w:trPr>
          <w:trHeight w:val="270"/>
        </w:trPr>
        <w:tc>
          <w:tcPr>
            <w:tcW w:w="498"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职责活动</w:t>
            </w:r>
          </w:p>
        </w:tc>
        <w:tc>
          <w:tcPr>
            <w:tcW w:w="567" w:type="pct"/>
            <w:vMerge w:val="restart"/>
            <w:tcBorders>
              <w:top w:val="nil"/>
              <w:left w:val="single" w:sz="4" w:space="0" w:color="auto"/>
              <w:bottom w:val="single" w:sz="4" w:space="0" w:color="000000"/>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年度预算数</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内容描述</w:t>
            </w:r>
          </w:p>
        </w:tc>
        <w:tc>
          <w:tcPr>
            <w:tcW w:w="773"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绩效目标</w:t>
            </w:r>
          </w:p>
        </w:tc>
        <w:tc>
          <w:tcPr>
            <w:tcW w:w="504"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绩效指标</w:t>
            </w:r>
          </w:p>
        </w:tc>
        <w:tc>
          <w:tcPr>
            <w:tcW w:w="2014" w:type="pct"/>
            <w:gridSpan w:val="4"/>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评价标准</w:t>
            </w:r>
          </w:p>
        </w:tc>
      </w:tr>
      <w:tr>
        <w:trPr>
          <w:trHeight w:val="270"/>
        </w:trPr>
        <w:tc>
          <w:tcPr>
            <w:tcW w:w="498" w:type="pct"/>
            <w:vMerge/>
            <w:tcBorders>
              <w:top w:val="nil"/>
              <w:left w:val="single" w:sz="4" w:space="0" w:color="auto"/>
              <w:bottom w:val="single" w:sz="4" w:space="0" w:color="auto"/>
              <w:right w:val="single" w:sz="4" w:space="0" w:color="auto"/>
            </w:tcBorders>
            <w:vAlign w:val="center"/>
          </w:tcPr>
          <w:p/>
        </w:tc>
        <w:tc>
          <w:tcPr>
            <w:tcW w:w="567" w:type="pct"/>
            <w:vMerge/>
            <w:tcBorders>
              <w:top w:val="nil"/>
              <w:left w:val="single" w:sz="4" w:space="0" w:color="auto"/>
              <w:bottom w:val="single" w:sz="4" w:space="0" w:color="000000"/>
              <w:right w:val="single" w:sz="4" w:space="0" w:color="auto"/>
            </w:tcBorders>
            <w:vAlign w:val="center"/>
          </w:tcPr>
          <w:p/>
        </w:tc>
        <w:tc>
          <w:tcPr>
            <w:tcW w:w="644" w:type="pct"/>
            <w:vMerge/>
            <w:tcBorders>
              <w:top w:val="nil"/>
              <w:left w:val="single" w:sz="4" w:space="0" w:color="auto"/>
              <w:bottom w:val="single" w:sz="4" w:space="0" w:color="auto"/>
              <w:right w:val="single" w:sz="4" w:space="0" w:color="auto"/>
            </w:tcBorders>
            <w:vAlign w:val="center"/>
          </w:tcPr>
          <w:p/>
        </w:tc>
        <w:tc>
          <w:tcPr>
            <w:tcW w:w="773" w:type="pct"/>
            <w:vMerge/>
            <w:tcBorders>
              <w:top w:val="nil"/>
              <w:left w:val="single" w:sz="4" w:space="0" w:color="auto"/>
              <w:bottom w:val="single" w:sz="4" w:space="0" w:color="auto"/>
              <w:right w:val="single" w:sz="4" w:space="0" w:color="auto"/>
            </w:tcBorders>
            <w:vAlign w:val="center"/>
          </w:tcPr>
          <w:p/>
        </w:tc>
        <w:tc>
          <w:tcPr>
            <w:tcW w:w="504" w:type="pct"/>
            <w:vMerge/>
            <w:tcBorders>
              <w:top w:val="nil"/>
              <w:left w:val="single" w:sz="4" w:space="0" w:color="auto"/>
              <w:bottom w:val="single" w:sz="4" w:space="0" w:color="auto"/>
              <w:right w:val="single" w:sz="4" w:space="0" w:color="auto"/>
            </w:tcBorders>
            <w:vAlign w:val="center"/>
          </w:tcP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优</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良</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中</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差</w:t>
            </w:r>
          </w:p>
        </w:tc>
      </w:tr>
      <w:tr>
        <w:trPr>
          <w:trHeight w:val="250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政务服务</w:t>
            </w:r>
          </w:p>
        </w:tc>
        <w:tc>
          <w:tcPr>
            <w:tcW w:w="56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62.5</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政务公开、乡政府会议管理、督察督办、政务联络等工作。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突出政务、加强事务、提升服务，力求重点工作出精品，难点工作求突破、基础工作有创新、常规工作见特色。以机关干部作风量化指标为依据，增强工作综合服务实力。</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699"/>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政务公开</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承担乡政务公开暨行政权力公开透明运行工作领导小组的日常工作，指导和协调全乡政务公开及政务服务中心建设、推进行政服务体系标准化建设工作。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通过完成乡政务信息公开工作的指导监督工作，使全乡政府信息公开业务队伍素质不断提高，业务水平进一步提升；政府政务信息公开范围不断扩大，公开内容得到进一步细化。</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政务公开率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2967"/>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应急管理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乡政府值班工作，及时报告重要情况，传达和督促落实乡政府领导指示。协助乡政府领导做好需由乡政府组织处理的突发事件应急处置工作。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建设运行维护好乡政府应急平台，实现各种实用功能，有效保证乡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乡、各部门应急工作，确保信息报送及时畅通，不出差错和问题。</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373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应急管理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乡政府值班工作，及时报告重要情况，传达和督促落实乡政府领导指示。协助乡政府领导做好需由乡政府组织处理的突发事件应急处置工作。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维护好乡政府应急平台，确保全乡应急工作顺利完成；各类突发事件得到及时妥善处置</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应急平台互联互通率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983"/>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参谋协调运转</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乡委公文运转、大型会议和活动组织安排、公务接待等。</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保障乡委大型会议、重大活动的正常、顺利举办；保障机关公文正常运转</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204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公文运转</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承担乡委、乡委领导交办的文件、讲话稿的起草或修改工作。办理公文的上传下达工作。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效率高，无差错，领导满意。</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无差错率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135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协调乡委大型会议和活动</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乡委各种会议的会务工作和乡委日常工作活动的组织安排。</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严控会议计划、会议规模和会期，严格会议开支标准，严控大型活动数量，降低会议和活动费用开支。</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大型会议控制率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238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公务接待</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管理乡接待办公室；负责负责同级及上级的来访人员的接待服务工作；负责乡委领导同志交办的其他接待任务。</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严格执行接待标准，降低接待费规模。</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接待标准控制率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81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党委系统公务内网建设</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党委系统公务内网建设与维护。</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保持线路畅通，服务对象满意。</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2280"/>
        </w:trPr>
        <w:tc>
          <w:tcPr>
            <w:tcW w:w="498"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公务内网建设与维护</w:t>
            </w:r>
          </w:p>
        </w:tc>
        <w:tc>
          <w:tcPr>
            <w:tcW w:w="567" w:type="pct"/>
            <w:vMerge w:val="restart"/>
            <w:tcBorders>
              <w:top w:val="nil"/>
              <w:left w:val="single" w:sz="4" w:space="0" w:color="auto"/>
              <w:bottom w:val="single" w:sz="4" w:space="0" w:color="000000"/>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全乡“公务内网”的建设和管理；计算机信息网络建设；组织协调各类信息资源的上网和扩充，保障网络和信息安全。</w:t>
            </w:r>
          </w:p>
        </w:tc>
        <w:tc>
          <w:tcPr>
            <w:tcW w:w="773"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信息真实完整，领导满意，批示率高。</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用户满意度率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525"/>
        </w:trPr>
        <w:tc>
          <w:tcPr>
            <w:tcW w:w="498" w:type="pct"/>
            <w:vMerge/>
            <w:tcBorders>
              <w:top w:val="nil"/>
              <w:left w:val="single" w:sz="4" w:space="0" w:color="auto"/>
              <w:bottom w:val="single" w:sz="4" w:space="0" w:color="auto"/>
              <w:right w:val="single" w:sz="4" w:space="0" w:color="auto"/>
            </w:tcBorders>
            <w:vAlign w:val="center"/>
          </w:tcPr>
          <w:p/>
        </w:tc>
        <w:tc>
          <w:tcPr>
            <w:tcW w:w="567" w:type="pct"/>
            <w:vMerge/>
            <w:tcBorders>
              <w:top w:val="nil"/>
              <w:left w:val="single" w:sz="4" w:space="0" w:color="auto"/>
              <w:bottom w:val="single" w:sz="4" w:space="0" w:color="000000"/>
              <w:right w:val="single" w:sz="4" w:space="0" w:color="auto"/>
            </w:tcBorders>
            <w:vAlign w:val="center"/>
          </w:tcPr>
          <w:p/>
        </w:tc>
        <w:tc>
          <w:tcPr>
            <w:tcW w:w="644" w:type="pct"/>
            <w:vMerge/>
            <w:tcBorders>
              <w:top w:val="nil"/>
              <w:left w:val="single" w:sz="4" w:space="0" w:color="auto"/>
              <w:bottom w:val="single" w:sz="4" w:space="0" w:color="auto"/>
              <w:right w:val="single" w:sz="4" w:space="0" w:color="auto"/>
            </w:tcBorders>
            <w:vAlign w:val="center"/>
          </w:tcPr>
          <w:p/>
        </w:tc>
        <w:tc>
          <w:tcPr>
            <w:tcW w:w="773" w:type="pct"/>
            <w:vMerge/>
            <w:tcBorders>
              <w:top w:val="nil"/>
              <w:left w:val="single" w:sz="4" w:space="0" w:color="auto"/>
              <w:bottom w:val="single" w:sz="4" w:space="0" w:color="auto"/>
              <w:right w:val="single" w:sz="4" w:space="0" w:color="auto"/>
            </w:tcBorders>
            <w:vAlign w:val="center"/>
          </w:tcP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信息采集上报率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462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督查调研</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乡委重大决策部署贯彻落实的督促检查；乡委领导同志有关批示件的催办落实；承担乡委领导同志批示件及办理情况的综汇工作；围绕乡委重大决策的贯彻落实进行调查研究；全乡党委系统督查网络的协调和指导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信息真实完整，领导满意，批示率高。</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领导满意度</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339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公共卫生服务</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公共卫生是关系到人民大众健康的公共事业，包括对重大疾病的预防、监控和医治，对突发公共事件的卫生应急处置，对食品、药品、公共环境卫生的监督管制。</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推进基本公共卫生服务均等化；控制各类重大疾病的发生与传播；有效应对我乡突发公共卫生事件；保障妇女儿童身心健康；提高食品安全风险预警能力。</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256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基本公共卫生服务</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按照国家基本公共卫生服务项目《规范》，组织全乡基层医疗卫生机构开展实施基本公共卫生服务项目。</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对城乡居民健康实行干预，减少危害健康的因素，有效预防传染病及慢性病，使其享有平等的基本卫生服务。</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居民健康档案总体建档率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256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医疗服务</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通过各类医疗机构，对不同类型的疾病进行治疗。包括医疗救治，机构改革，鼓励社会资本办医等内容。</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提高医疗机构的疾病救治能力，强化公立医院和基层医疗卫生机构综合改革。</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300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医疗救治</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针对不同类型的疾病提供预防、检查、诊断、治疗和康复等各类医疗活动，开展医疗惠民工程，满足各类患者的医疗服务需求。</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做好各项医疗救治工作，提高医疗救治水平。满足各类患者的医疗服务需求</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乡级临床重点专科建设数量（个）</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280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医疗保障</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通过建立和实施新型农村合作医疗、疾病应急救助、城乡居民大病保险以及公费医疗等制度，保障人民群众公平享有所需医疗服务权益。</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扩大各项保险的覆盖面，及时足额落实社会保险待遇。</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369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新型农村合作医疗及城乡居民大病保险</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组织、引导、支持，农民自愿参加新型农村合作医疗，提高农村居民的医疗保障水平；建立大病保险制度；对城乡居民因患大病发生的高额医疗费用给予报销。</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有效降低城乡居民看病就医的经济负担。</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新农合参合率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279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扶持农产品生产</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对生产者采取直接补贴的办法，支持推广优良品种、先进适用种养技术，实施科学管理,提高农产品产量、质量，提高生产经营效益。</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提高农产品产量和产量，优化农业产业结构，提高经济效益，增加农民收入。</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250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实施良种补贴</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按照国家、省部署，对全乡主要粮食作物和猪、牛、羊、鸡等畜产品生产实施良种补贴。</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小麦、玉米、水稻、棉花良种补贴全覆盖。畜牧、水产品种优良化率持续提高</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推广优良种数量</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228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支持农业产业化</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组织实施农业产业化经营的发展规划与政策，支持全乡农业企业产业化加快发展。</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拉伸农业产业链条，提升农产品附加值，增加农民收入，创造乡域经济发展新增长点。</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229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实施农业产业化专项补助</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通过政策资金引导，加快建设农产品加工项目。</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支持标准化现代牧场建设，支持肉类产品精深加工、规模化养殖及冷链物流建设，支持粮油、果品精深加工</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产业化经营率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247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农产品质量安全体系建设</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指导农业检验检测体系建设和机构考核，依法实施符合安全标准的农产品认证和监督管理。组织开展农产品质量安全的监督检查。</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加强农产品及农用化肥、药品监督检测，保障农产品质量，确保食品安全</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农产品及农用物资质量监督检测完成率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135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完善农村经营管理体制</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推进农村集体产权制度改革，完善农村土地承包制度，引导农村土地合理流转。创新农业经营主体。</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规范流转行为，优化资源配置，促进农民专业合作经济组织健康发展，加快新农村建设和城乡化进程。</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316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促进土地流转</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建设土地流转有形市场。</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指导全乡建立运转顺畅、便捷高效的农村土地承包经营权流转服务平台，带动土地流转依法、有序开展</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土地流转提高率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258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社会救助政策及管理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承担社会救助体系建设，负责城乡居民最低生活保障、五保供养、医疗救助。</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完善城乡社会救助制度，实施分类救助，应保尽保,动态管理。</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160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城乡居民最低生活保障</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负责符合条件的城乡居民最低生活保障工作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实行动态管理，做到应保尽保、应退尽退。</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城乡居民低保保障率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184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社会福利政策及管理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对残疾人、孤儿、流浪乞讨人员、未成年人等特殊群体权益保护，发展慈善事业，推进殡葬改革，促进老龄事业发展。</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建立孤儿最低养育标准自然增长机制；提高孤残儿童护理员专业化水平；建立起乡村两级儿童服务网络。流浪乞讨人员、流浪未成年人救助设施齐全、功能污水完善，对未成年人社会保护提供必要的保护场所。殡葬设施和设备现代、节能、节地、环保，惠民殡葬政策普及全乡特殊困难群体，群众办理丧事文明节俭。维护老年人合法权益。</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114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老年福利（养老服务体系建设）</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落实老龄事业发展规划，加快养老服务设施建设；指导养老机构设立和管理工作；加快养老服务业发展，推进老年人福利健康快速发展。建立乡级贫困失能老人护理补贴制度，实施爱心护理工程，积极落实高龄老年人津贴发放制度；做好九九重阳节慰问活动。</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全面建成以居家为基础、社区为依托、机构为支撑，功能完善、规模适度、覆盖城乡的养老服务体系，实现我乡老人老有所养，老有所依，老有所乐，老有所为的目标。</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贫困失能老人护理补贴发放率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442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双拥优抚安置政策及管理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组织乡级拥军优属活动。组织对优抚对象的优待、抚恤的政策落实，负责乡级转业士官、退役士兵及军队离退休干部、退休士官和军队无军籍退休退职职工接收安置工作。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546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优待抚恤</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负责乡级优抚对象优待、抚恤工作；负责优抚对象数据更新管理。</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优抚对象的生活、住房、医疗困难得到有效解决，义务兵家庭优待工作全面落实。</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优抚对象生活抚恤足额兑现率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243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防灾减灾救灾</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组织协调乡级防灾减灾救灾工作。组织核查并统一发布灾情。组织指导救灾捐赠工作。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建设完善全乡自然灾害救助应急体系。实施分类救助，保障受灾群众基本生活。</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313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灾民救助</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统计、汇总、核查、会商灾情，统一发布灾情；组织协调紧急转移安置灾民；承办救灾款物分配和监管，物资调运，组织民房恢复重建及灾民生活救助。</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突发灾害报灾时效性和准确性</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283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国民经济核算</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在全乡开展GDP核算、资产负债核算、资金流量核算工作。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完成全乡年度数据的测算审核认定工作;完成必要分析，对相关经济决策提供重要依据。</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358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国民经济核算</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贯彻执行国家国民经济核算制度，组织实施全乡国民经济核算制度和投入产出调查，核算全乡生产总值，整理、测算和提供国民经济核算资料，监督管理全乡国民经济核算工作。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完成全乡年度数据的测算审核认定工作；完成必要分析，对相关经济决策提供重要依据。</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综合数据统计</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183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统计调查</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组织国情国力普查和工业、农业、社会、教育、节能、卫生等涉及相关行业的专项统计调查监测，收集、整理统计数据，提供咨询建议。</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研究制定资料开发应用计划，进行业务培训，组织开展深层次课题研究，发布普查主要数据公报，完成普查工作。</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436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国情国力普查</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组织完成国家部署的国情国力普查及重要调查任务，研究提出重大乡情乡力普查和抽样调查计划并组织实施，汇总、整理和提供有关乡情乡力方面的统计数据。</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按照国家统计局、财政部关于印发《关于统计部门周期性普查和大型调查经费开支问题的暂行规定》，分年度完成普查工作，确保普查的顺利完成。</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国情国力普查</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231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党员和党组织建设</w:t>
            </w:r>
          </w:p>
        </w:tc>
        <w:tc>
          <w:tcPr>
            <w:tcW w:w="56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负责全乡党组织建设；负责乡党委基层组织建设；指导全乡党员教育工作；主管党员的管理和发展工作。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加强基层领导班子建设；加强全县大学生村官队伍建设，健全全乡党的组织制度、党内生活制度建设；加强民主集中制建设和民主生活会宏观指导；协调和指导乡党代会、人代会；做好代表补选、罢免等事宜。</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432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党组织建设及党员教育管理</w:t>
            </w:r>
          </w:p>
        </w:tc>
        <w:tc>
          <w:tcPr>
            <w:tcW w:w="56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负责全乡党组织建设；负责乡党委基层组织建设联系会议党的牵头抓总工作；提出党内生活制度建设的意见；指导全乡党员教育工作。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加强党组织建设和党员管理,不断提高执政能力和领导水平</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组织建设</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438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办案问责</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受理信访、举报，集中管理问题线索、组织协调案件查办，调查、审查违纪违法案件，对案件审理提出处理意见。</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维护党纪国法尊严，坚决惩处腐败分子，有效遏制腐败现象。</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270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案件查办</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对有关对象违反党纪政纪和违纪违法行为进行处理；组织协调案件查办工作。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维护党纪国法尊严，坚决惩处腐败分子，有效遏制腐败现象。</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资金使用规范率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243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党风廉政建设</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组织协调全乡党风廉政建设和反腐败宣传、教育、课题研究、法规起草修订等工作；承担乡党委惩治和预防腐败体系领导小组办公室的日常工作。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积极发挥职能作用，加强党风廉政建设，营造风清气正、干事创业的工作氛围。</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162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党风廉政建设</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组织协调全乡党风廉政建设和反腐败宣传教育工作，开展对党员、公务员的廉洁自律教育。</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积极发挥职能作用，加强党风廉政建设，营造风清气正、干事创业的工作氛围。</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教育活动落实率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297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征兵及民兵整组</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负责全乡征兵工作及民兵整组</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完成全乡全年的征兵及民兵整组任务</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189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征兵及民兵整组</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完成全乡全年的征兵及民兵整组任务</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积极鼓励适龄青年参与征兵工作</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征兵工作完成率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216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组织建设和宣传教育</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领导全乡共青团工作；协助乡政府教育部门做好学生教育管理工作。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基层团组织和青年组织建设加强，活力明显提升。</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216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组织建设</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指导全乡青联、学联和少先队工作，对全乡青年社团组织进行指导和管理。</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加强团干部配备和激励，加强思想、作风建设，团干部教育培训；加强青联、学联、少工委工作的指导，加强青年社团组织以及青少年活动阵地的指导和管理。基层团组织服务能力不断提高。</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乡村两级级团组织规范化建设完成率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135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档案收集保管</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机关团体企事业单位档案工作目标管理认定，做好档案资源建设和保管，提供档案查阅和利用，推进全乡档案信息化工作。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完成档案收集保管工作，实现对档案的数据的保护。</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243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档案的收集保管</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依据规定对档案进行征集、接收和整理，对相关单位纸质、电子、专题档案进行收集、整理和保存。</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丰富档案室藏内容，满足工作考察、历史研究、编史修志等方面的需求，提高档案利用价值。</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档案完成百分比</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243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促进就业管理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提供就业信息，加大劳务输出数量</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促进失业人员再就业，控制城乡登记失业率，转移农村劳动力，保持就业形势的基本稳定</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216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就业创业扶持政策的管理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提供就业信息，加大劳务输出数量</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提高劳动力收入水平，提高人民群众生活水平</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劳务输出率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108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预算编制</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依据区级文件标准及本单位实际支出情况编制当年预算</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完成全年的支出任务，不出现财政赤字</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108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预算编制</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依据县级相关文件编制当年单位的财政支出预算计划</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财政支出比率控制在预算指标5%之内</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支出完成率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108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资金往来清理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清理当年的资金清理工作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能够清理的往来资金及时进行清理</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108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往来资金清理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依据国家的法律法规清理当年的往来资金</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能够清理的往来资金及时进行清理</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往来资金清理率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54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资产管理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管理本单位资产使用和处置情况</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及时准确登记本单位的资产情况，对不能的使用的资产应及时按程序进行处置</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81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资产管理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依据河北省资产管理条例对本单位的资产进行管理</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本着节俭的原则，做到能用则用，提高资产的使用效率</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资产使用率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108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劳动人事管理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负责本单位的人事及调资工作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及时准确上报本单位编制人数及本单位的实有人数，以便及时准确调整本单位人员工资</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108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劳动人事管理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依据有关规定对本单位的人事变动和工资变动进行管理</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及时准确掌握全乡的人员编制和实有人数及工资支出情况</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工资支出准确率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459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城乡建设管理</w:t>
            </w:r>
          </w:p>
        </w:tc>
        <w:tc>
          <w:tcPr>
            <w:tcW w:w="56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1550000</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拟定村庄和小城乡建设政策并指导实施；指导村庄规划的编制和实施；指导农村住房建设、住房安全和危房改造；村庄人居环境。</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加强村乡建设，改善农村人居环境，实现城乡统筹发展。协调和指导推进城乡化工作，加快城乡化进程。</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486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推进城乡化建设</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做好村庄规划、环境质量、居住水平、产业聚集、风貌特色、综合管理、城建投融资等指导工作，协调和指导推进城乡化工作。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加强村乡建设，改善农村人居环境，实现城乡统筹发展</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486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司法行政管理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贯彻落实国家司法行政工作方针政策。</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提升全乡司法行政管理水平</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540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普法宣传</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拟订乡级法制宣传教育规划并组织实施；指导乡级法制宣传、依法治理工作；组织、指导法制宣传报道。</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提高全乡人民法律意识和法律素质，增强法治化管理水平，促进全乡民主与法制建设。</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81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基层司法业务指导</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监督村内矫正、人民调解、安置帮教、基层法律服务和基层司法所工作；指导人民调解员协会工作。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深化人民调解、社区矫正和安置帮教工作，最大限度降低重新违法犯罪和社会不稳定因素发生率。</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216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食品安全管理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对食品制作流通各环节进行监管，及时发现和排除食品安全问题，确保大型活动期间的餐饮安全。</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通过对食品各个环节的强力监管，及时发现食品监管中存在的问题，重点突出食品安全乡建设以及做好重大活动和暑期食品安全保障。</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216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食品（含保健品）安全监管</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通过对食品生产、流通、餐饮消费的各个环节抽验和强力监管，及时发现和排除食品安全问题</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确保我乡食品安全，重大活动和暑期食品不出现重大事故，保证人民群众饮食安全。不出现重大食品安全事故</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3105"/>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促进就业管理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提供就业信息，加大劳务输出数量</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促进失业人员再就业，控制城乡登记失业率，转移农村劳动力，保持就业形势的基本稳定</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285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就业创业扶持政策的管理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提供就业信息，加大劳务输出数量</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提高劳动力收入水平，提高人民群众生活水平</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劳务输出率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108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城乡居民养老保险</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城乡居民养老保险收缴工作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做到参保率达到90%以上</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108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城乡居民养老保险收缴</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按年度收缴城乡居民养老保险费用</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提高全乡人民的社会保障程度，达到应保尽保</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养老保险参保率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54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文化艺术管理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管理和指导全乡文化建设，推进文化发展环境能力建设，提供公共文化服务、文化艺术资源建设和文化艺术生产。</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文化发展环境健康向上，文化发展能力不断增强，文化艺术资源丰富，公共文化服务和文化艺术生产水平不断提高，文化影响力日益扩大。</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37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r>
      <w:tr>
        <w:trPr>
          <w:trHeight w:val="810"/>
        </w:trPr>
        <w:tc>
          <w:tcPr>
            <w:tcW w:w="498" w:type="pc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hAnsi="宋体"/>
                <w:b/>
                <w:bCs/>
                <w:color w:val="333333"/>
                <w:kern w:val="0"/>
                <w:sz w:val="22"/>
              </w:rPr>
            </w:pPr>
            <w:r>
              <w:rPr>
                <w:rFonts w:ascii="宋体" w:eastAsia="宋体" w:cs="宋体" w:hAnsi="宋体" w:hint="eastAsia"/>
                <w:b/>
                <w:bCs/>
                <w:color w:val="333333"/>
                <w:kern w:val="0"/>
                <w:sz w:val="22"/>
              </w:rPr>
              <w:t>　　公共文化服务</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推动全乡各级文化服务机构，建立公共文化资源共享机制，健全公共文化服务网络。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公共文化设施达标，机构和队伍健全，实现公共文化资源共享，形成城乡一体公共文化服务网络；公共文化产品生产和服务能力提高，基本公共文化服务标准化、均等化水平不断提高。</w:t>
            </w:r>
          </w:p>
        </w:tc>
        <w:tc>
          <w:tcPr>
            <w:tcW w:w="50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文化设施、机构、队伍健全率</w:t>
            </w:r>
          </w:p>
        </w:tc>
        <w:tc>
          <w:tcPr>
            <w:tcW w:w="377" w:type="pct"/>
            <w:tcBorders>
              <w:top w:val="nil"/>
              <w:left w:val="nil"/>
              <w:bottom w:val="single" w:sz="4" w:space="0" w:color="auto"/>
              <w:right w:val="single" w:sz="4" w:space="0" w:color="auto"/>
            </w:tcBorders>
            <w:shd w:val="clear" w:color="auto" w:fill="auto"/>
            <w:vAlign w:val="center"/>
          </w:tcPr>
          <w:p>
            <w:pPr>
              <w:widowControl/>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4350"/>
        </w:trPr>
        <w:tc>
          <w:tcPr>
            <w:tcW w:w="498" w:type="pct"/>
            <w:vMerge w:val="restart"/>
            <w:tcBorders>
              <w:top w:val="nil"/>
              <w:left w:val="single" w:sz="4" w:space="0" w:color="auto"/>
              <w:right w:val="single" w:sz="4" w:space="0" w:color="auto"/>
            </w:tcBorders>
            <w:shd w:val="clear" w:color="auto" w:fill="auto"/>
            <w:vAlign w:val="center"/>
          </w:tcPr>
          <w:p>
            <w:pPr>
              <w:jc w:val="left"/>
              <w:rPr>
                <w:rFonts w:ascii="宋体" w:eastAsia="宋体" w:cs="宋体" w:hAnsi="宋体"/>
                <w:b/>
                <w:bCs/>
                <w:color w:val="333333"/>
                <w:kern w:val="0"/>
                <w:sz w:val="22"/>
              </w:rPr>
            </w:pPr>
            <w:r>
              <w:rPr>
                <w:rFonts w:ascii="宋体" w:eastAsia="宋体" w:cs="宋体" w:hAnsi="宋体" w:hint="eastAsia"/>
                <w:b/>
                <w:bCs/>
                <w:color w:val="333333"/>
                <w:kern w:val="0"/>
                <w:sz w:val="22"/>
              </w:rPr>
              <w:t>　　村级财务管理</w:t>
            </w: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负责村组财务管理工作。</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做到村级收入支出及时准确入账，及时进行财务公开。</w:t>
            </w:r>
          </w:p>
        </w:tc>
        <w:tc>
          <w:tcPr>
            <w:tcW w:w="504" w:type="pct"/>
            <w:vMerge w:val="restart"/>
            <w:tcBorders>
              <w:top w:val="nil"/>
              <w:left w:val="nil"/>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p>
            <w:pPr>
              <w:jc w:val="left"/>
              <w:rPr>
                <w:rFonts w:ascii="宋体" w:eastAsia="宋体" w:cs="宋体" w:hAnsi="宋体"/>
                <w:color w:val="333333"/>
                <w:kern w:val="0"/>
                <w:sz w:val="22"/>
              </w:rPr>
            </w:pPr>
            <w:r>
              <w:rPr>
                <w:rFonts w:ascii="宋体" w:eastAsia="宋体" w:cs="宋体" w:hAnsi="宋体" w:hint="eastAsia"/>
                <w:color w:val="333333"/>
                <w:kern w:val="0"/>
                <w:sz w:val="22"/>
              </w:rPr>
              <w:t>财务公开率</w:t>
            </w:r>
          </w:p>
        </w:tc>
        <w:tc>
          <w:tcPr>
            <w:tcW w:w="377" w:type="pct"/>
            <w:vMerge w:val="restart"/>
            <w:tcBorders>
              <w:top w:val="nil"/>
              <w:left w:val="nil"/>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p>
            <w:pPr>
              <w:jc w:val="right"/>
              <w:rPr>
                <w:rFonts w:ascii="宋体" w:eastAsia="宋体" w:cs="宋体" w:hAnsi="宋体"/>
                <w:color w:val="333333"/>
                <w:kern w:val="0"/>
                <w:sz w:val="22"/>
              </w:rPr>
            </w:pPr>
            <w:r>
              <w:rPr>
                <w:rFonts w:ascii="宋体" w:eastAsia="宋体" w:cs="宋体" w:hAnsi="宋体" w:hint="eastAsia"/>
                <w:color w:val="333333"/>
                <w:kern w:val="0"/>
                <w:sz w:val="22"/>
              </w:rPr>
              <w:t>100%</w:t>
            </w:r>
          </w:p>
        </w:tc>
        <w:tc>
          <w:tcPr>
            <w:tcW w:w="630" w:type="pct"/>
            <w:vMerge w:val="restart"/>
            <w:tcBorders>
              <w:top w:val="nil"/>
              <w:left w:val="nil"/>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p>
            <w:pPr>
              <w:jc w:val="left"/>
              <w:rPr>
                <w:rFonts w:ascii="宋体" w:eastAsia="宋体" w:cs="宋体" w:hAnsi="宋体"/>
                <w:color w:val="333333"/>
                <w:kern w:val="0"/>
                <w:sz w:val="22"/>
              </w:rPr>
            </w:pPr>
            <w:r>
              <w:rPr>
                <w:rFonts w:ascii="宋体" w:eastAsia="宋体" w:cs="宋体" w:hAnsi="宋体" w:hint="eastAsia"/>
                <w:color w:val="333333"/>
                <w:kern w:val="0"/>
                <w:sz w:val="22"/>
              </w:rPr>
              <w:t>95%-100%</w:t>
            </w:r>
          </w:p>
        </w:tc>
        <w:tc>
          <w:tcPr>
            <w:tcW w:w="567" w:type="pct"/>
            <w:vMerge w:val="restart"/>
            <w:tcBorders>
              <w:top w:val="nil"/>
              <w:left w:val="nil"/>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p>
            <w:pPr>
              <w:jc w:val="left"/>
              <w:rPr>
                <w:rFonts w:ascii="宋体" w:eastAsia="宋体" w:cs="宋体" w:hAnsi="宋体"/>
                <w:color w:val="333333"/>
                <w:kern w:val="0"/>
                <w:sz w:val="22"/>
              </w:rPr>
            </w:pPr>
            <w:r>
              <w:rPr>
                <w:rFonts w:ascii="宋体" w:eastAsia="宋体" w:cs="宋体" w:hAnsi="宋体" w:hint="eastAsia"/>
                <w:color w:val="333333"/>
                <w:kern w:val="0"/>
                <w:sz w:val="22"/>
              </w:rPr>
              <w:t>90%-95%</w:t>
            </w:r>
          </w:p>
        </w:tc>
        <w:tc>
          <w:tcPr>
            <w:tcW w:w="440" w:type="pct"/>
            <w:vMerge w:val="restart"/>
            <w:tcBorders>
              <w:top w:val="nil"/>
              <w:left w:val="nil"/>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p>
            <w:pPr>
              <w:jc w:val="left"/>
              <w:rPr>
                <w:rFonts w:ascii="宋体" w:eastAsia="宋体" w:cs="宋体" w:hAnsi="宋体"/>
                <w:color w:val="333333"/>
                <w:kern w:val="0"/>
                <w:sz w:val="22"/>
              </w:rPr>
            </w:pPr>
            <w:r>
              <w:rPr>
                <w:rFonts w:ascii="宋体" w:eastAsia="宋体" w:cs="宋体" w:hAnsi="宋体" w:hint="eastAsia"/>
                <w:color w:val="333333"/>
                <w:kern w:val="0"/>
                <w:sz w:val="22"/>
              </w:rPr>
              <w:t>0-90%</w:t>
            </w:r>
          </w:p>
        </w:tc>
      </w:tr>
      <w:tr>
        <w:trPr>
          <w:trHeight w:val="5940"/>
        </w:trPr>
        <w:tc>
          <w:tcPr>
            <w:tcW w:w="498" w:type="pct"/>
            <w:vMerge/>
            <w:tcBorders>
              <w:left w:val="single" w:sz="4" w:space="0" w:color="auto"/>
              <w:bottom w:val="single" w:sz="4" w:space="0" w:color="auto"/>
              <w:right w:val="single" w:sz="4" w:space="0" w:color="auto"/>
            </w:tcBorders>
            <w:shd w:val="clear" w:color="auto" w:fill="auto"/>
            <w:vAlign w:val="center"/>
          </w:tcPr>
          <w:p/>
        </w:tc>
        <w:tc>
          <w:tcPr>
            <w:tcW w:w="567"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　</w:t>
            </w:r>
          </w:p>
        </w:tc>
        <w:tc>
          <w:tcPr>
            <w:tcW w:w="644"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经济业务发生后，及时取得相关单据及时入账</w:t>
            </w:r>
          </w:p>
        </w:tc>
        <w:tc>
          <w:tcPr>
            <w:tcW w:w="773" w:type="pct"/>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hAnsi="宋体"/>
                <w:color w:val="333333"/>
                <w:kern w:val="0"/>
                <w:sz w:val="22"/>
              </w:rPr>
            </w:pPr>
            <w:r>
              <w:rPr>
                <w:rFonts w:ascii="宋体" w:eastAsia="宋体" w:cs="宋体" w:hAnsi="宋体" w:hint="eastAsia"/>
                <w:color w:val="333333"/>
                <w:kern w:val="0"/>
                <w:sz w:val="22"/>
              </w:rPr>
              <w:t>经济业务发生后，取得相关手续后入账的及时性和准确性</w:t>
            </w:r>
          </w:p>
        </w:tc>
        <w:tc>
          <w:tcPr>
            <w:tcW w:w="504" w:type="pct"/>
            <w:vMerge/>
            <w:tcBorders>
              <w:left w:val="nil"/>
              <w:bottom w:val="single" w:sz="4" w:space="0" w:color="auto"/>
              <w:right w:val="single" w:sz="4" w:space="0" w:color="auto"/>
            </w:tcBorders>
            <w:shd w:val="clear" w:color="auto" w:fill="auto"/>
            <w:vAlign w:val="center"/>
          </w:tcPr>
          <w:p/>
        </w:tc>
        <w:tc>
          <w:tcPr>
            <w:tcW w:w="377" w:type="pct"/>
            <w:vMerge/>
            <w:tcBorders>
              <w:left w:val="nil"/>
              <w:bottom w:val="single" w:sz="4" w:space="0" w:color="auto"/>
              <w:right w:val="single" w:sz="4" w:space="0" w:color="auto"/>
            </w:tcBorders>
            <w:shd w:val="clear" w:color="auto" w:fill="auto"/>
            <w:vAlign w:val="center"/>
          </w:tcPr>
          <w:p/>
        </w:tc>
        <w:tc>
          <w:tcPr>
            <w:tcW w:w="630" w:type="pct"/>
            <w:vMerge/>
            <w:tcBorders>
              <w:left w:val="nil"/>
              <w:bottom w:val="single" w:sz="4" w:space="0" w:color="auto"/>
              <w:right w:val="single" w:sz="4" w:space="0" w:color="auto"/>
            </w:tcBorders>
            <w:shd w:val="clear" w:color="auto" w:fill="auto"/>
            <w:vAlign w:val="center"/>
          </w:tcPr>
          <w:p/>
        </w:tc>
        <w:tc>
          <w:tcPr>
            <w:tcW w:w="567" w:type="pct"/>
            <w:vMerge/>
            <w:tcBorders>
              <w:left w:val="nil"/>
              <w:bottom w:val="single" w:sz="4" w:space="0" w:color="auto"/>
              <w:right w:val="single" w:sz="4" w:space="0" w:color="auto"/>
            </w:tcBorders>
            <w:shd w:val="clear" w:color="auto" w:fill="auto"/>
            <w:vAlign w:val="center"/>
          </w:tcPr>
          <w:p/>
        </w:tc>
        <w:tc>
          <w:tcPr>
            <w:tcW w:w="440" w:type="pct"/>
            <w:vMerge/>
            <w:tcBorders>
              <w:left w:val="nil"/>
              <w:bottom w:val="single" w:sz="4" w:space="0" w:color="auto"/>
              <w:right w:val="single" w:sz="4" w:space="0" w:color="auto"/>
            </w:tcBorders>
            <w:shd w:val="clear" w:color="auto" w:fill="auto"/>
            <w:vAlign w:val="center"/>
          </w:tcPr>
          <w:p/>
        </w:tc>
      </w:tr>
    </w:tbl>
    <w:p>
      <w:pPr>
        <w:widowControl/>
        <w:shd w:val="clear" w:color="auto" w:fill="FFFFFF"/>
        <w:spacing w:line="360" w:lineRule="atLeast"/>
        <w:ind w:firstLineChars="200" w:firstLine="600"/>
        <w:jc w:val="left"/>
        <w:rPr>
          <w:rFonts w:ascii="仿宋" w:eastAsia="仿宋" w:cs="Arial" w:hAnsi="仿宋"/>
          <w:color w:val="222222"/>
          <w:sz w:val="30"/>
          <w:szCs w:val="30"/>
        </w:rPr>
      </w:pPr>
    </w:p>
    <w:p>
      <w:pPr>
        <w:widowControl/>
        <w:shd w:val="clear" w:color="auto" w:fill="FFFFFF"/>
        <w:spacing w:line="360" w:lineRule="atLeast"/>
        <w:ind w:firstLineChars="200" w:firstLine="600"/>
        <w:jc w:val="left"/>
        <w:rPr>
          <w:rFonts w:ascii="仿宋" w:eastAsia="仿宋" w:cs="Arial" w:hAnsi="仿宋" w:hint="eastAsia"/>
          <w:color w:val="222222"/>
          <w:sz w:val="30"/>
          <w:szCs w:val="30"/>
        </w:rPr>
      </w:pPr>
      <w:r>
        <w:rPr>
          <w:rFonts w:ascii="仿宋" w:eastAsia="仿宋" w:cs="Arial" w:hAnsi="仿宋"/>
          <w:color w:val="222222"/>
          <w:sz w:val="30"/>
          <w:szCs w:val="30"/>
        </w:rPr>
        <w:t>五</w:t>
      </w:r>
      <w:r>
        <w:rPr>
          <w:rFonts w:ascii="仿宋" w:eastAsia="仿宋" w:cs="Arial" w:hAnsi="仿宋" w:hint="eastAsia"/>
          <w:color w:val="222222"/>
          <w:sz w:val="30"/>
          <w:szCs w:val="30"/>
        </w:rPr>
        <w:t>、政府采购预算情况</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本年度拟采购档案柜一组，造价6万元；电脑8台，造价3.2万元；打印机5台，造价1.5万元；空调4台，造价1.1万元。</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color w:val="222222"/>
          <w:sz w:val="30"/>
          <w:szCs w:val="30"/>
        </w:rPr>
        <w:t>六</w:t>
      </w:r>
      <w:r>
        <w:rPr>
          <w:rFonts w:ascii="仿宋" w:eastAsia="仿宋" w:cs="Arial" w:hAnsi="仿宋" w:hint="eastAsia"/>
          <w:color w:val="222222"/>
          <w:sz w:val="30"/>
          <w:szCs w:val="30"/>
        </w:rPr>
        <w:t>、国有资产信息</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2015年年末固定资产为594.70万元，包括房屋3299平米，价值267.71万元，汽车3辆，价值36.61万元以及其他固定资产290.38万元。本年度拟购置一批总价值约20万元的办公设备，包括电脑、打印机、空调等。</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color w:val="222222"/>
          <w:sz w:val="30"/>
          <w:szCs w:val="30"/>
        </w:rPr>
        <w:t>七、名词解释</w:t>
        <w:tab/>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color w:val="222222"/>
          <w:sz w:val="30"/>
          <w:szCs w:val="30"/>
        </w:rPr>
        <w:t>1、一般公共预算财政拨款收入：一般公共预算是对以税收为主体的财政收入，安排用于保障和改善民生、推动经济社会发展、维护国家安全、维持国家机构正常运转等方面的收支预算。</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color w:val="222222"/>
          <w:sz w:val="30"/>
          <w:szCs w:val="30"/>
        </w:rPr>
        <w:t>2、政府性基金预算是对依照法律、行政法规的规定在一定期限内向特定对象征收、收取或者以其他方式筹集的资金，专项用于特定公共事业发展的收支预算。</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color w:val="222222"/>
          <w:sz w:val="30"/>
          <w:szCs w:val="30"/>
        </w:rPr>
        <w:t>3、基本支出：指行政事业单位为保障其机构正常运转、完成日常工作任务而编制的年度基本支出计划，内容包括人员经费和日常公用经费两部分。</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color w:val="222222"/>
          <w:sz w:val="30"/>
          <w:szCs w:val="30"/>
        </w:rPr>
        <w:t>4、项目支出：是指行政事业单位为完成特定的工作任务或事业发展目标，在基本的预算支出以外，财政预算专款安排的支出。</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color w:val="222222"/>
          <w:sz w:val="30"/>
          <w:szCs w:val="30"/>
        </w:rPr>
        <w:t>八</w:t>
      </w:r>
      <w:r>
        <w:rPr>
          <w:rFonts w:ascii="仿宋" w:eastAsia="仿宋" w:cs="Arial" w:hAnsi="仿宋" w:hint="eastAsia"/>
          <w:color w:val="222222"/>
          <w:sz w:val="30"/>
          <w:szCs w:val="30"/>
        </w:rPr>
        <w:t>、其他需要说明的事项</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1、本年度三公经费预算数为27万元，全部为公务用车运行维护费用，因本年度继续采用紧缩的公车开支政策，本年预算数较去年决算数据节约近2万元。</w:t>
      </w:r>
    </w:p>
    <w:p>
      <w:pPr>
        <w:widowControl/>
        <w:shd w:val="clear" w:color="auto" w:fill="FFFFFF"/>
        <w:spacing w:line="360" w:lineRule="atLeast"/>
        <w:ind w:firstLineChars="200" w:firstLine="600"/>
        <w:jc w:val="left"/>
        <w:rPr>
          <w:rFonts w:ascii="仿宋" w:eastAsia="仿宋" w:cs="Arial" w:hAnsi="仿宋"/>
          <w:color w:val="222222"/>
          <w:sz w:val="30"/>
          <w:szCs w:val="30"/>
        </w:rPr>
      </w:pPr>
      <w:r>
        <w:rPr>
          <w:rFonts w:ascii="仿宋" w:eastAsia="仿宋" w:cs="Arial" w:hAnsi="仿宋" w:hint="eastAsia"/>
          <w:color w:val="222222"/>
          <w:sz w:val="30"/>
          <w:szCs w:val="30"/>
        </w:rPr>
        <w:t>2、由于我部门预算全部为一般公共预算，本次公开表格中凡涉及政府性基金预算和国有资本经营预算的表格全部为空表。</w:t>
      </w:r>
    </w:p>
    <w:p>
      <w:pPr>
        <w:ind w:firstLine="585"/>
        <w:rPr>
          <w:rFonts w:ascii="仿宋" w:eastAsia="仿宋" w:hAnsi="仿宋"/>
          <w:sz w:val="30"/>
          <w:szCs w:val="30"/>
        </w:rPr>
      </w:pPr>
      <w:r>
        <w:rPr>
          <w:rFonts w:ascii="仿宋" w:eastAsia="仿宋" w:cs="Arial" w:hAnsi="仿宋" w:hint="eastAsia"/>
          <w:color w:val="222222"/>
          <w:sz w:val="30"/>
          <w:szCs w:val="30"/>
        </w:rPr>
        <w:t>3、</w:t>
      </w:r>
      <w:r>
        <w:rPr>
          <w:rFonts w:ascii="仿宋" w:eastAsia="仿宋" w:hAnsi="仿宋" w:hint="eastAsia"/>
          <w:sz w:val="30"/>
          <w:szCs w:val="30"/>
        </w:rPr>
        <w:t>一般公共预算财政拨款收入：</w:t>
      </w:r>
      <w:r>
        <w:rPr>
          <w:rFonts w:ascii="仿宋" w:eastAsia="仿宋" w:hAnsi="仿宋"/>
          <w:sz w:val="30"/>
          <w:szCs w:val="30"/>
        </w:rPr>
        <w:t>一般公共预算是对以税收为主体的财政收入，安排用于保障和改善民生、推动经济社会发展、维护国家安全、维持国家机构正常运转等方面的收支预算</w:t>
      </w:r>
      <w:r>
        <w:rPr>
          <w:rFonts w:ascii="仿宋" w:eastAsia="仿宋" w:hAnsi="仿宋" w:hint="eastAsia"/>
          <w:sz w:val="30"/>
          <w:szCs w:val="30"/>
        </w:rPr>
        <w:t>。</w:t>
      </w:r>
    </w:p>
    <w:p>
      <w:pPr>
        <w:ind w:firstLine="585"/>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政府性基金预算是对依照法律、行政法规的规定在一定期限内向特定对象征收、收取或者以其他方式筹集的资金，专项用于特定公共事业发展的收支预算。</w:t>
      </w:r>
    </w:p>
    <w:p>
      <w:pPr>
        <w:ind w:firstLine="585"/>
        <w:rPr>
          <w:rFonts w:ascii="仿宋" w:eastAsia="仿宋" w:hAnsi="仿宋"/>
          <w:sz w:val="30"/>
          <w:szCs w:val="30"/>
        </w:rPr>
      </w:pPr>
      <w:r>
        <w:rPr>
          <w:rFonts w:ascii="仿宋" w:eastAsia="仿宋" w:hAnsi="仿宋" w:hint="eastAsia"/>
          <w:sz w:val="30"/>
          <w:szCs w:val="30"/>
        </w:rPr>
        <w:t>5、基本支出：指行政事业单位为保障其机构正常运转、完成日常工作任务而编制的年度基本支出计划，内容包括人员经费和日常公用经费两部分。</w:t>
      </w:r>
    </w:p>
    <w:p>
      <w:pPr>
        <w:ind w:firstLine="585"/>
        <w:rPr>
          <w:rFonts w:ascii="仿宋" w:eastAsia="仿宋" w:hAnsi="仿宋"/>
          <w:sz w:val="30"/>
          <w:szCs w:val="30"/>
        </w:rPr>
      </w:pPr>
      <w:r>
        <w:rPr>
          <w:rFonts w:ascii="仿宋" w:eastAsia="仿宋" w:hAnsi="仿宋" w:hint="eastAsia"/>
          <w:sz w:val="30"/>
          <w:szCs w:val="30"/>
        </w:rPr>
        <w:t>6、项目支出：是指行政事业单位为完成特定的工作任务或事业发展目标，在基本的预算支出以外，财政预算专款安排的支出。</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宋体"/>
    <w:panose1 w:val="00000000000000000000"/>
    <w:charset w:val="86"/>
    <w:family w:val="roman"/>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styleId="17">
    <w:name w:val="Hyperlink"/>
    <w:basedOn w:val="10"/>
    <w:rPr>
      <w:strike w:val="0"/>
      <w:dstrike w:val="0"/>
      <w:color w:val="333333"/>
      <w:u w:val="none"/>
    </w:rPr>
  </w:style>
  <w:style w:type="paragraph" w:styleId="18">
    <w:name w:val="Normal (Web)"/>
    <w:basedOn w:val="0"/>
    <w:pPr>
      <w:widowControl/>
      <w:spacing w:before="100" w:beforeAutospacing="1" w:after="100" w:afterAutospacing="1"/>
      <w:jc w:val="left"/>
    </w:pPr>
    <w:rPr>
      <w:rFonts w:ascii="宋体" w:eastAsia="宋体" w:cs="宋体" w:hAnsi="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3A7B16B-8D5B-4AA7-967B-BAB53F58F3C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246</TotalTime>
  <Application>Yozo_Office27021597764231179</Application>
  <Pages>34</Pages>
  <Words>0</Words>
  <Characters>9685</Characters>
  <Lines>0</Lines>
  <Paragraphs>125</Paragraphs>
  <CharactersWithSpaces>12914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Administrator</cp:lastModifiedBy>
  <cp:revision>6</cp:revision>
  <dcterms:created xsi:type="dcterms:W3CDTF">2016-07-07T03:58:00Z</dcterms:created>
  <dcterms:modified xsi:type="dcterms:W3CDTF">2024-11-18T03:31:10Z</dcterms:modified>
</cp:coreProperties>
</file>