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6F" w:rsidRPr="00FC63B5" w:rsidRDefault="00A9166F" w:rsidP="00A9166F">
      <w:pPr>
        <w:jc w:val="center"/>
        <w:rPr>
          <w:rFonts w:ascii="方正小标宋_GBK" w:eastAsia="方正小标宋_GBK"/>
          <w:sz w:val="72"/>
        </w:rPr>
      </w:pPr>
      <w:r>
        <w:rPr>
          <w:rFonts w:ascii="方正小标宋_GBK" w:eastAsia="方正小标宋_GBK" w:hint="eastAsia"/>
          <w:sz w:val="72"/>
        </w:rPr>
        <w:t xml:space="preserve"> </w:t>
      </w:r>
      <w:r w:rsidRPr="00CB1C02">
        <w:rPr>
          <w:rFonts w:ascii="方正小标宋_GBK" w:eastAsia="方正小标宋_GBK" w:hint="eastAsia"/>
          <w:sz w:val="72"/>
        </w:rPr>
        <w:t>2017年</w:t>
      </w:r>
      <w:r>
        <w:rPr>
          <w:rFonts w:ascii="方正小标宋_GBK" w:eastAsia="方正小标宋_GBK" w:hint="eastAsia"/>
          <w:sz w:val="72"/>
        </w:rPr>
        <w:t>南孙庄乡政府</w:t>
      </w:r>
    </w:p>
    <w:p w:rsidR="00A9166F" w:rsidRDefault="00A9166F" w:rsidP="00A9166F">
      <w:pPr>
        <w:jc w:val="center"/>
        <w:rPr>
          <w:rFonts w:ascii="方正小标宋_GBK" w:eastAsia="方正小标宋_GBK"/>
          <w:sz w:val="72"/>
        </w:rPr>
      </w:pPr>
      <w:r w:rsidRPr="00CB1C02">
        <w:rPr>
          <w:rFonts w:ascii="方正小标宋_GBK" w:eastAsia="方正小标宋_GBK" w:hint="eastAsia"/>
          <w:sz w:val="72"/>
        </w:rPr>
        <w:t>部门预算</w:t>
      </w:r>
      <w:r>
        <w:rPr>
          <w:rFonts w:ascii="方正小标宋_GBK" w:eastAsia="方正小标宋_GBK" w:hint="eastAsia"/>
          <w:sz w:val="72"/>
        </w:rPr>
        <w:t>公开</w:t>
      </w:r>
    </w:p>
    <w:p w:rsidR="00A9166F" w:rsidRDefault="00A9166F" w:rsidP="00A9166F">
      <w:pPr>
        <w:jc w:val="center"/>
        <w:rPr>
          <w:rFonts w:ascii="方正小标宋_GBK" w:eastAsia="方正小标宋_GBK"/>
          <w:sz w:val="52"/>
        </w:rPr>
      </w:pPr>
    </w:p>
    <w:p w:rsidR="00A9166F" w:rsidRDefault="00A9166F" w:rsidP="00A9166F">
      <w:pPr>
        <w:jc w:val="center"/>
        <w:rPr>
          <w:rFonts w:ascii="黑体" w:eastAsia="黑体"/>
          <w:sz w:val="44"/>
        </w:rPr>
      </w:pPr>
    </w:p>
    <w:p w:rsidR="00A9166F" w:rsidRDefault="00A9166F" w:rsidP="00A9166F">
      <w:pPr>
        <w:jc w:val="center"/>
        <w:rPr>
          <w:rFonts w:ascii="黑体" w:eastAsia="黑体"/>
          <w:sz w:val="44"/>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Pr>
        <w:jc w:val="center"/>
        <w:rPr>
          <w:rFonts w:ascii="宋体" w:hAnsi="宋体"/>
        </w:rPr>
      </w:pPr>
    </w:p>
    <w:p w:rsidR="00A9166F" w:rsidRDefault="00A9166F" w:rsidP="00A9166F"/>
    <w:p w:rsidR="00A9166F" w:rsidRDefault="00A9166F" w:rsidP="00A9166F"/>
    <w:p w:rsidR="00A9166F" w:rsidRDefault="00A9166F" w:rsidP="00A9166F">
      <w:pPr>
        <w:jc w:val="center"/>
      </w:pPr>
    </w:p>
    <w:p w:rsidR="00A9166F" w:rsidRDefault="00A9166F" w:rsidP="00A9166F">
      <w:pPr>
        <w:jc w:val="center"/>
      </w:pPr>
    </w:p>
    <w:p w:rsidR="00A9166F" w:rsidRPr="00FC63B5" w:rsidRDefault="00A9166F" w:rsidP="00A9166F">
      <w:pPr>
        <w:jc w:val="center"/>
        <w:rPr>
          <w:rFonts w:ascii="宋体" w:hAnsi="宋体"/>
          <w:sz w:val="32"/>
          <w:szCs w:val="32"/>
        </w:rPr>
      </w:pPr>
      <w:r w:rsidRPr="00FC63B5">
        <w:rPr>
          <w:rFonts w:ascii="宋体" w:hAnsi="宋体" w:hint="eastAsia"/>
          <w:sz w:val="32"/>
          <w:szCs w:val="32"/>
        </w:rPr>
        <w:t>2017年3月</w:t>
      </w:r>
    </w:p>
    <w:p w:rsidR="00A9166F" w:rsidRDefault="00A9166F" w:rsidP="00A9166F"/>
    <w:p w:rsidR="00A9166F" w:rsidRDefault="00A9166F" w:rsidP="00A9166F"/>
    <w:p w:rsidR="00A9166F" w:rsidRDefault="00A9166F" w:rsidP="00A9166F"/>
    <w:p w:rsidR="00A9166F" w:rsidRDefault="00A9166F" w:rsidP="009535E6">
      <w:pPr>
        <w:jc w:val="center"/>
        <w:rPr>
          <w:rFonts w:ascii="宋体" w:hAnsi="宋体" w:cs="宋体"/>
          <w:b/>
          <w:kern w:val="0"/>
          <w:sz w:val="44"/>
          <w:szCs w:val="44"/>
        </w:rPr>
      </w:pPr>
    </w:p>
    <w:p w:rsidR="00A9166F" w:rsidRDefault="00A9166F" w:rsidP="009535E6">
      <w:pPr>
        <w:jc w:val="center"/>
        <w:rPr>
          <w:rFonts w:ascii="宋体" w:hAnsi="宋体" w:cs="宋体"/>
          <w:b/>
          <w:kern w:val="0"/>
          <w:sz w:val="44"/>
          <w:szCs w:val="44"/>
        </w:rPr>
      </w:pPr>
    </w:p>
    <w:p w:rsidR="00A9166F" w:rsidRDefault="00A9166F" w:rsidP="009535E6">
      <w:pPr>
        <w:jc w:val="center"/>
        <w:rPr>
          <w:rFonts w:ascii="宋体" w:hAnsi="宋体" w:cs="宋体"/>
          <w:b/>
          <w:kern w:val="0"/>
          <w:sz w:val="44"/>
          <w:szCs w:val="44"/>
        </w:rPr>
      </w:pPr>
    </w:p>
    <w:p w:rsidR="00A9166F" w:rsidRDefault="00A9166F" w:rsidP="009535E6">
      <w:pPr>
        <w:jc w:val="center"/>
        <w:rPr>
          <w:rFonts w:ascii="宋体" w:hAnsi="宋体" w:cs="宋体"/>
          <w:b/>
          <w:kern w:val="0"/>
          <w:sz w:val="44"/>
          <w:szCs w:val="44"/>
        </w:rPr>
      </w:pPr>
    </w:p>
    <w:p w:rsidR="00A9166F" w:rsidRPr="001802EE" w:rsidRDefault="00A9166F" w:rsidP="00A9166F">
      <w:pPr>
        <w:jc w:val="center"/>
        <w:rPr>
          <w:rFonts w:ascii="仿宋" w:eastAsia="仿宋" w:hAnsi="仿宋" w:cs="Times New Roman"/>
          <w:sz w:val="30"/>
          <w:szCs w:val="30"/>
        </w:rPr>
      </w:pPr>
      <w:r w:rsidRPr="001802EE">
        <w:rPr>
          <w:rFonts w:ascii="仿宋" w:eastAsia="仿宋" w:hAnsi="仿宋" w:cs="Times New Roman" w:hint="eastAsia"/>
          <w:sz w:val="30"/>
          <w:szCs w:val="30"/>
        </w:rPr>
        <w:lastRenderedPageBreak/>
        <w:t>部门预算公开目录</w:t>
      </w:r>
    </w:p>
    <w:p w:rsidR="00A9166F" w:rsidRPr="001802EE" w:rsidRDefault="00A9166F" w:rsidP="00A9166F">
      <w:pPr>
        <w:rPr>
          <w:rFonts w:ascii="仿宋" w:eastAsia="仿宋" w:hAnsi="仿宋" w:cs="Times New Roman"/>
          <w:sz w:val="30"/>
          <w:szCs w:val="30"/>
        </w:rPr>
      </w:pPr>
    </w:p>
    <w:p w:rsidR="00A9166F" w:rsidRPr="001802EE" w:rsidRDefault="00A9166F" w:rsidP="00A9166F">
      <w:pPr>
        <w:rPr>
          <w:rFonts w:ascii="仿宋" w:eastAsia="仿宋" w:hAnsi="仿宋" w:cs="Times New Roman"/>
          <w:sz w:val="30"/>
          <w:szCs w:val="30"/>
        </w:rPr>
      </w:pPr>
      <w:r w:rsidRPr="001802EE">
        <w:rPr>
          <w:rFonts w:ascii="仿宋" w:eastAsia="仿宋" w:hAnsi="仿宋" w:cs="Times New Roman" w:hint="eastAsia"/>
          <w:sz w:val="30"/>
          <w:szCs w:val="30"/>
        </w:rPr>
        <w:t>第一部分 部门职责及机构设置情况</w:t>
      </w:r>
    </w:p>
    <w:p w:rsidR="00A9166F" w:rsidRPr="001802EE" w:rsidRDefault="00A9166F" w:rsidP="00A9166F">
      <w:pPr>
        <w:rPr>
          <w:rFonts w:ascii="仿宋" w:eastAsia="仿宋" w:hAnsi="仿宋" w:cs="Times New Roman"/>
          <w:sz w:val="30"/>
          <w:szCs w:val="30"/>
        </w:rPr>
      </w:pPr>
      <w:r w:rsidRPr="001802EE">
        <w:rPr>
          <w:rFonts w:ascii="仿宋" w:eastAsia="仿宋" w:hAnsi="仿宋" w:cs="Times New Roman" w:hint="eastAsia"/>
          <w:sz w:val="30"/>
          <w:szCs w:val="30"/>
        </w:rPr>
        <w:t xml:space="preserve"> </w:t>
      </w:r>
      <w:r w:rsidR="00440E4F">
        <w:rPr>
          <w:rFonts w:ascii="仿宋" w:eastAsia="仿宋" w:hAnsi="仿宋" w:cs="Times New Roman" w:hint="eastAsia"/>
          <w:sz w:val="30"/>
          <w:szCs w:val="30"/>
        </w:rPr>
        <w:t xml:space="preserve">    </w:t>
      </w:r>
      <w:r w:rsidRPr="001802EE">
        <w:rPr>
          <w:rFonts w:ascii="仿宋" w:eastAsia="仿宋" w:hAnsi="仿宋" w:cs="Times New Roman" w:hint="eastAsia"/>
          <w:sz w:val="30"/>
          <w:szCs w:val="30"/>
        </w:rPr>
        <w:t>一、部门职责</w:t>
      </w:r>
    </w:p>
    <w:p w:rsidR="00A9166F" w:rsidRPr="001802EE" w:rsidRDefault="00A9166F" w:rsidP="00440E4F">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二、机构设置</w:t>
      </w:r>
    </w:p>
    <w:p w:rsidR="00A9166F" w:rsidRPr="001802EE" w:rsidRDefault="00A9166F" w:rsidP="00A9166F">
      <w:pPr>
        <w:jc w:val="left"/>
        <w:rPr>
          <w:rFonts w:ascii="仿宋" w:eastAsia="仿宋" w:hAnsi="仿宋" w:cs="Times New Roman"/>
          <w:sz w:val="30"/>
          <w:szCs w:val="30"/>
        </w:rPr>
      </w:pPr>
      <w:r w:rsidRPr="001802EE">
        <w:rPr>
          <w:rFonts w:ascii="仿宋" w:eastAsia="仿宋" w:hAnsi="仿宋" w:cs="Times New Roman" w:hint="eastAsia"/>
          <w:sz w:val="30"/>
          <w:szCs w:val="30"/>
        </w:rPr>
        <w:t>第二部分 部门预算安排的总体情况</w:t>
      </w:r>
    </w:p>
    <w:p w:rsidR="00A9166F" w:rsidRPr="001802EE" w:rsidRDefault="00A9166F" w:rsidP="00A9166F">
      <w:pPr>
        <w:rPr>
          <w:rFonts w:ascii="仿宋" w:eastAsia="仿宋" w:hAnsi="仿宋" w:cs="Times New Roman"/>
          <w:sz w:val="30"/>
          <w:szCs w:val="30"/>
        </w:rPr>
      </w:pPr>
      <w:r w:rsidRPr="001802EE">
        <w:rPr>
          <w:rFonts w:ascii="仿宋" w:eastAsia="仿宋" w:hAnsi="仿宋" w:cs="Times New Roman" w:hint="eastAsia"/>
          <w:sz w:val="30"/>
          <w:szCs w:val="30"/>
        </w:rPr>
        <w:t xml:space="preserve"> </w:t>
      </w:r>
      <w:r w:rsidR="00440E4F">
        <w:rPr>
          <w:rFonts w:ascii="仿宋" w:eastAsia="仿宋" w:hAnsi="仿宋" w:cs="Times New Roman" w:hint="eastAsia"/>
          <w:sz w:val="30"/>
          <w:szCs w:val="30"/>
        </w:rPr>
        <w:t xml:space="preserve">    </w:t>
      </w:r>
      <w:r w:rsidRPr="001802EE">
        <w:rPr>
          <w:rFonts w:ascii="仿宋" w:eastAsia="仿宋" w:hAnsi="仿宋" w:cs="Times New Roman" w:hint="eastAsia"/>
          <w:sz w:val="30"/>
          <w:szCs w:val="30"/>
        </w:rPr>
        <w:t>一、收入说明</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二、支出说明</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三、比上年增减情况</w:t>
      </w:r>
    </w:p>
    <w:p w:rsidR="00A9166F" w:rsidRPr="001802EE" w:rsidRDefault="00A9166F" w:rsidP="00C352B4">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四、机关运行经费安排情况</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五、财政拨款</w:t>
      </w:r>
      <w:r w:rsidRPr="001802EE">
        <w:rPr>
          <w:rFonts w:ascii="仿宋" w:eastAsia="仿宋" w:hAnsi="仿宋" w:cs="Times New Roman"/>
          <w:sz w:val="30"/>
          <w:szCs w:val="30"/>
        </w:rPr>
        <w:t>“</w:t>
      </w:r>
      <w:r w:rsidRPr="001802EE">
        <w:rPr>
          <w:rFonts w:ascii="仿宋" w:eastAsia="仿宋" w:hAnsi="仿宋" w:cs="Times New Roman" w:hint="eastAsia"/>
          <w:sz w:val="30"/>
          <w:szCs w:val="30"/>
        </w:rPr>
        <w:t>三公</w:t>
      </w:r>
      <w:r w:rsidRPr="001802EE">
        <w:rPr>
          <w:rFonts w:ascii="仿宋" w:eastAsia="仿宋" w:hAnsi="仿宋" w:cs="Times New Roman"/>
          <w:sz w:val="30"/>
          <w:szCs w:val="30"/>
        </w:rPr>
        <w:t>”</w:t>
      </w:r>
      <w:r w:rsidRPr="001802EE">
        <w:rPr>
          <w:rFonts w:ascii="仿宋" w:eastAsia="仿宋" w:hAnsi="仿宋" w:cs="Times New Roman" w:hint="eastAsia"/>
          <w:sz w:val="30"/>
          <w:szCs w:val="30"/>
        </w:rPr>
        <w:t>经费预算情况及增减变化原因</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六、绩效预算信息</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七、政府采购预算信息</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八、国有资产信息</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九、名词解释</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十、其他需要说明的情况</w:t>
      </w:r>
    </w:p>
    <w:p w:rsidR="00A9166F" w:rsidRPr="001802EE" w:rsidRDefault="00A9166F" w:rsidP="00A9166F">
      <w:pPr>
        <w:rPr>
          <w:rFonts w:ascii="仿宋" w:eastAsia="仿宋" w:hAnsi="仿宋" w:cs="Times New Roman"/>
          <w:sz w:val="30"/>
          <w:szCs w:val="30"/>
        </w:rPr>
      </w:pPr>
      <w:r w:rsidRPr="001802EE">
        <w:rPr>
          <w:rFonts w:ascii="仿宋" w:eastAsia="仿宋" w:hAnsi="仿宋" w:cs="Times New Roman" w:hint="eastAsia"/>
          <w:sz w:val="30"/>
          <w:szCs w:val="30"/>
        </w:rPr>
        <w:t>第三部分 2017年部门预算公开报表</w:t>
      </w:r>
    </w:p>
    <w:p w:rsidR="00A9166F" w:rsidRPr="001802EE" w:rsidRDefault="00A9166F" w:rsidP="00A9166F">
      <w:pPr>
        <w:rPr>
          <w:rFonts w:ascii="仿宋" w:eastAsia="仿宋" w:hAnsi="仿宋" w:cs="Times New Roman"/>
          <w:sz w:val="30"/>
          <w:szCs w:val="30"/>
        </w:rPr>
      </w:pPr>
      <w:r w:rsidRPr="001802EE">
        <w:rPr>
          <w:rFonts w:ascii="仿宋" w:eastAsia="仿宋" w:hAnsi="仿宋" w:cs="Times New Roman" w:hint="eastAsia"/>
          <w:sz w:val="30"/>
          <w:szCs w:val="30"/>
        </w:rPr>
        <w:t xml:space="preserve">   </w:t>
      </w:r>
      <w:r w:rsidR="00440E4F">
        <w:rPr>
          <w:rFonts w:ascii="仿宋" w:eastAsia="仿宋" w:hAnsi="仿宋" w:cs="Times New Roman" w:hint="eastAsia"/>
          <w:sz w:val="30"/>
          <w:szCs w:val="30"/>
        </w:rPr>
        <w:t xml:space="preserve">  </w:t>
      </w:r>
      <w:r w:rsidRPr="001802EE">
        <w:rPr>
          <w:rFonts w:ascii="仿宋" w:eastAsia="仿宋" w:hAnsi="仿宋" w:cs="Times New Roman" w:hint="eastAsia"/>
          <w:sz w:val="30"/>
          <w:szCs w:val="30"/>
        </w:rPr>
        <w:t>一、部门预算收支总表</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二、部门预算收入总表</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三、部门预算支出总表</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四、部门预算财政拨款收支总表</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五、部门预算一般公共预算财政拨款支出表</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lastRenderedPageBreak/>
        <w:t>六、部门预算一般公共预算财政拨款基本支出表</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七、部门预算政府基金预算财政拨款支出表</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八、部门预算国有资本经营预算财政拨款支出表</w:t>
      </w:r>
    </w:p>
    <w:p w:rsidR="00A9166F" w:rsidRPr="001802EE" w:rsidRDefault="00A9166F" w:rsidP="001802EE">
      <w:pPr>
        <w:ind w:firstLineChars="250" w:firstLine="750"/>
        <w:rPr>
          <w:rFonts w:ascii="仿宋" w:eastAsia="仿宋" w:hAnsi="仿宋" w:cs="Times New Roman"/>
          <w:sz w:val="30"/>
          <w:szCs w:val="30"/>
        </w:rPr>
      </w:pPr>
      <w:r w:rsidRPr="001802EE">
        <w:rPr>
          <w:rFonts w:ascii="仿宋" w:eastAsia="仿宋" w:hAnsi="仿宋" w:cs="Times New Roman" w:hint="eastAsia"/>
          <w:sz w:val="30"/>
          <w:szCs w:val="30"/>
        </w:rPr>
        <w:t>九、部门预算财政拨款“三公”经费支出表</w:t>
      </w: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Pr="001802EE" w:rsidRDefault="00A9166F" w:rsidP="001802EE">
      <w:pPr>
        <w:ind w:firstLineChars="250" w:firstLine="750"/>
        <w:rPr>
          <w:rFonts w:ascii="仿宋" w:eastAsia="仿宋" w:hAnsi="仿宋" w:cs="Times New Roman"/>
          <w:sz w:val="30"/>
          <w:szCs w:val="30"/>
        </w:rPr>
      </w:pPr>
    </w:p>
    <w:p w:rsidR="00A9166F" w:rsidRDefault="00A9166F" w:rsidP="00A9166F">
      <w:pPr>
        <w:ind w:firstLineChars="250" w:firstLine="800"/>
        <w:rPr>
          <w:rFonts w:ascii="宋体" w:eastAsia="宋体" w:hAnsi="宋体" w:cs="Times New Roman"/>
          <w:sz w:val="32"/>
          <w:szCs w:val="32"/>
        </w:rPr>
      </w:pPr>
    </w:p>
    <w:p w:rsidR="00A9166F" w:rsidRDefault="00A9166F" w:rsidP="00A9166F">
      <w:pPr>
        <w:ind w:firstLineChars="250" w:firstLine="800"/>
        <w:rPr>
          <w:rFonts w:ascii="宋体" w:eastAsia="宋体" w:hAnsi="宋体" w:cs="Times New Roman"/>
          <w:sz w:val="32"/>
          <w:szCs w:val="32"/>
        </w:rPr>
      </w:pPr>
    </w:p>
    <w:p w:rsidR="00A9166F" w:rsidRDefault="00A9166F" w:rsidP="00A9166F">
      <w:pPr>
        <w:ind w:firstLineChars="250" w:firstLine="800"/>
        <w:rPr>
          <w:rFonts w:ascii="宋体" w:eastAsia="宋体" w:hAnsi="宋体" w:cs="Times New Roman"/>
          <w:sz w:val="32"/>
          <w:szCs w:val="32"/>
        </w:rPr>
      </w:pPr>
    </w:p>
    <w:p w:rsidR="00A9166F" w:rsidRDefault="00A9166F" w:rsidP="00A9166F">
      <w:pPr>
        <w:ind w:firstLineChars="250" w:firstLine="800"/>
        <w:rPr>
          <w:rFonts w:ascii="宋体" w:eastAsia="宋体" w:hAnsi="宋体" w:cs="Times New Roman"/>
          <w:sz w:val="32"/>
          <w:szCs w:val="32"/>
        </w:rPr>
      </w:pPr>
    </w:p>
    <w:p w:rsidR="00A9166F" w:rsidRDefault="00A9166F" w:rsidP="00A9166F">
      <w:pPr>
        <w:ind w:firstLineChars="250" w:firstLine="800"/>
        <w:rPr>
          <w:rFonts w:ascii="宋体" w:eastAsia="宋体" w:hAnsi="宋体" w:cs="Times New Roman"/>
          <w:sz w:val="32"/>
          <w:szCs w:val="32"/>
        </w:rPr>
      </w:pPr>
    </w:p>
    <w:p w:rsidR="00A9166F" w:rsidRPr="002A574F" w:rsidRDefault="00A9166F" w:rsidP="00A9166F">
      <w:pPr>
        <w:ind w:firstLineChars="250" w:firstLine="800"/>
        <w:rPr>
          <w:rFonts w:ascii="宋体" w:eastAsia="宋体" w:hAnsi="宋体" w:cs="Times New Roman"/>
          <w:sz w:val="32"/>
          <w:szCs w:val="32"/>
        </w:rPr>
      </w:pPr>
    </w:p>
    <w:p w:rsidR="00A9166F" w:rsidRPr="00B613EF" w:rsidRDefault="00A9166F" w:rsidP="00A9166F">
      <w:pPr>
        <w:jc w:val="center"/>
        <w:rPr>
          <w:rFonts w:asciiTheme="minorEastAsia" w:hAnsiTheme="minorEastAsia" w:cs="Times New Roman"/>
          <w:b/>
          <w:sz w:val="44"/>
          <w:szCs w:val="44"/>
        </w:rPr>
      </w:pPr>
      <w:r w:rsidRPr="00B613EF">
        <w:rPr>
          <w:rFonts w:asciiTheme="minorEastAsia" w:hAnsiTheme="minorEastAsia" w:cs="Times New Roman" w:hint="eastAsia"/>
          <w:b/>
          <w:sz w:val="44"/>
          <w:szCs w:val="44"/>
        </w:rPr>
        <w:lastRenderedPageBreak/>
        <w:t>唐山市丰南区</w:t>
      </w:r>
      <w:r>
        <w:rPr>
          <w:rFonts w:asciiTheme="minorEastAsia" w:hAnsiTheme="minorEastAsia" w:cs="Times New Roman" w:hint="eastAsia"/>
          <w:b/>
          <w:sz w:val="44"/>
          <w:szCs w:val="44"/>
        </w:rPr>
        <w:t>南孙庄乡人民政府</w:t>
      </w:r>
    </w:p>
    <w:p w:rsidR="00A9166F" w:rsidRPr="00B613EF" w:rsidRDefault="00A9166F" w:rsidP="00A9166F">
      <w:pPr>
        <w:jc w:val="center"/>
        <w:rPr>
          <w:rFonts w:asciiTheme="minorEastAsia" w:hAnsiTheme="minorEastAsia" w:cs="Times New Roman"/>
          <w:b/>
          <w:sz w:val="28"/>
          <w:szCs w:val="28"/>
        </w:rPr>
      </w:pPr>
      <w:r w:rsidRPr="00B613EF">
        <w:rPr>
          <w:rFonts w:asciiTheme="minorEastAsia" w:hAnsiTheme="minorEastAsia" w:cs="Times New Roman" w:hint="eastAsia"/>
          <w:b/>
          <w:sz w:val="44"/>
          <w:szCs w:val="44"/>
        </w:rPr>
        <w:t>2017年部门预算信息公开</w:t>
      </w:r>
    </w:p>
    <w:p w:rsidR="00A9166F" w:rsidRPr="001802EE" w:rsidRDefault="00A9166F" w:rsidP="002C2A2D">
      <w:pPr>
        <w:ind w:firstLineChars="200" w:firstLine="600"/>
        <w:rPr>
          <w:rFonts w:ascii="仿宋" w:eastAsia="仿宋" w:hAnsi="仿宋" w:cs="Arial"/>
          <w:color w:val="222222"/>
          <w:sz w:val="30"/>
          <w:szCs w:val="30"/>
        </w:rPr>
      </w:pPr>
      <w:r w:rsidRPr="001802EE">
        <w:rPr>
          <w:rFonts w:ascii="仿宋" w:eastAsia="仿宋" w:hAnsi="仿宋" w:cs="Arial" w:hint="eastAsia"/>
          <w:color w:val="222222"/>
          <w:sz w:val="30"/>
          <w:szCs w:val="30"/>
        </w:rPr>
        <w:t>按照《预算法》、《地方预决算公开操作规程》和《河北省省级预算公开办法》规定，现将2017年部门预算公开如下：</w:t>
      </w:r>
    </w:p>
    <w:p w:rsidR="00A9166F" w:rsidRPr="001802EE" w:rsidRDefault="00A9166F" w:rsidP="002C2A2D">
      <w:pPr>
        <w:ind w:firstLineChars="200" w:firstLine="600"/>
        <w:jc w:val="center"/>
        <w:rPr>
          <w:rFonts w:ascii="仿宋" w:eastAsia="仿宋" w:hAnsi="仿宋" w:cs="Arial"/>
          <w:color w:val="222222"/>
          <w:sz w:val="30"/>
          <w:szCs w:val="30"/>
        </w:rPr>
      </w:pPr>
      <w:r w:rsidRPr="001802EE">
        <w:rPr>
          <w:rFonts w:ascii="仿宋" w:eastAsia="仿宋" w:hAnsi="仿宋" w:cs="Arial" w:hint="eastAsia"/>
          <w:color w:val="222222"/>
          <w:sz w:val="30"/>
          <w:szCs w:val="30"/>
        </w:rPr>
        <w:t>第一部分 部门职责及机构设置情况</w:t>
      </w:r>
    </w:p>
    <w:p w:rsidR="009535E6" w:rsidRPr="001802EE" w:rsidRDefault="00A9166F" w:rsidP="00A9166F">
      <w:pPr>
        <w:ind w:firstLine="560"/>
        <w:rPr>
          <w:rFonts w:ascii="仿宋" w:eastAsia="仿宋" w:hAnsi="仿宋" w:cs="Arial"/>
          <w:color w:val="222222"/>
          <w:sz w:val="30"/>
          <w:szCs w:val="30"/>
        </w:rPr>
      </w:pPr>
      <w:r w:rsidRPr="001802EE">
        <w:rPr>
          <w:rFonts w:ascii="仿宋" w:eastAsia="仿宋" w:hAnsi="仿宋" w:cs="Arial" w:hint="eastAsia"/>
          <w:color w:val="222222"/>
          <w:sz w:val="30"/>
          <w:szCs w:val="30"/>
        </w:rPr>
        <w:t>一、部门职责：</w:t>
      </w:r>
    </w:p>
    <w:p w:rsidR="009535E6" w:rsidRPr="001802EE" w:rsidRDefault="00B80D0B" w:rsidP="009535E6">
      <w:pPr>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1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①</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党政综合办公室职责：负责承办党委、人大、纪检、组织、宣传、统战、政法、共青团、妇联、武装和农村工作；协调各办公室的工作关系；负责政府日常事务和机关后勤工作；承办党委政府交办的其他事项。</w:t>
      </w: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2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②</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经济发展办公室职责：规划、指导、协调、和服务乡村企业和个体企业发展、大力发展民营经济；制定农业发展规划，指导产业结构调整等相关的其他工作。</w:t>
      </w: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3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③</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社会事务办公室职责：负责辖区内科技、维护、卫生、体育、教育、民族宗教、民政、社会保障等工作；负责乡镇卫生院、中小学等事业单位的协调服务工作。</w:t>
      </w: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4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④</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综合治理办公室职责：贯彻上级综治委和当地党委、政府的工作指示，研究、拟定本辖区社会治安综合治理工作计划、阶段性工作方案和措施，提交综治委会议讨论决定，并负责组织实施；负责辖区内的信访工作等相关的其他工作。</w:t>
      </w: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5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⑤</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计划生育办公室职责：贯彻执行人口与计划生育工作的法律、法规；负责本辖区计划生育统计工作和对人口统计数据进行分析研究，实施计划生育抽样调查；负责计划生育宣传教育工作；制定计划生育优质服务的规划、规范并组织实施；做好提高出生</w:t>
      </w:r>
      <w:r w:rsidR="009535E6" w:rsidRPr="001802EE">
        <w:rPr>
          <w:rFonts w:ascii="仿宋" w:eastAsia="仿宋" w:hAnsi="仿宋" w:cs="Arial" w:hint="eastAsia"/>
          <w:color w:val="222222"/>
          <w:sz w:val="30"/>
          <w:szCs w:val="30"/>
        </w:rPr>
        <w:lastRenderedPageBreak/>
        <w:t>人口素质工作，编制计划生育药具需求计划工作；负责对本辖区流动人口计划生育的管理工作。</w:t>
      </w: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6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⑥</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城镇建设办公室职责：贯彻和执行国家及地方有关法律、行政法规、规章；负责组织编制镇村总体规划和重点建设地段的详细规划；配合区建设行政主管部门做好建设项目的选址、放线、验线、核发施工许可证；负责本辖区内的镇村容貌、环境卫生、园林绿化以及道路等基础设施的管理；负责本辖区内村民住宅建设的管理服务等相关的其他工作。</w:t>
      </w: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7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⑦</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农业技术综合推广站职责：制定本辖区农业、林业、畜牧业、水产养殖业、水务推广计划并组织实施；承担农业、畜牧业，水产养殖业所需关键性技术的引进、试验、示范及适用技术的组装集成与推广；负责农机新机具的试验、示范、推广和普及，为有机户提供农机技术指导和信息服务；开展林业技术培训、技术咨询和技术服务等林业社会化服务，为林农提供产前、产中、产后服务；负责落实本乡镇范围内的农田水利基本建设、乡镇供水、人畜饮水、水土保持等各项服务工作。</w:t>
      </w: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8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⑧</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财政所（农村经济经营管理站）职责：负责编制乡镇财政预算、决算；负责财政结算，管理乡镇预算内、预算外等财政性资金；负责乡镇财政集中支付管理，组织乡镇政府采购；负责组织财政收入；负责落实涉农财政补贴资金的发放和管理工作；负责企事业单位财务、税收的监督管理；负责乡镇国有资产、乡镇债务的管理；协助管理村级财务；代管村级财务，负责村集体资金使用的监督管理；负责土地承包管理，农民负担管理，集体财务和资产管理，农村集体经济</w:t>
      </w:r>
      <w:r w:rsidR="009535E6" w:rsidRPr="001802EE">
        <w:rPr>
          <w:rFonts w:ascii="仿宋" w:eastAsia="仿宋" w:hAnsi="仿宋" w:cs="Arial" w:hint="eastAsia"/>
          <w:color w:val="222222"/>
          <w:sz w:val="30"/>
          <w:szCs w:val="30"/>
        </w:rPr>
        <w:lastRenderedPageBreak/>
        <w:t>审计；负责村级集中采购的日期管理监督等工作。</w:t>
      </w: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9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⑨</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劳动保障事务站职责：负责劳动信息的网络管理及信息发布；负责各项统计数据的上报；负责各村养老保险、医疗保险工作的组织落实。</w:t>
      </w:r>
      <w:r w:rsidRPr="001802EE">
        <w:rPr>
          <w:rFonts w:ascii="仿宋" w:eastAsia="仿宋" w:hAnsi="仿宋" w:cs="Arial" w:hint="eastAsia"/>
          <w:color w:val="222222"/>
          <w:sz w:val="30"/>
          <w:szCs w:val="30"/>
        </w:rPr>
        <w:fldChar w:fldCharType="begin"/>
      </w:r>
      <w:r w:rsidR="009535E6" w:rsidRPr="001802EE">
        <w:rPr>
          <w:rFonts w:ascii="仿宋" w:eastAsia="仿宋" w:hAnsi="仿宋" w:cs="Arial" w:hint="eastAsia"/>
          <w:color w:val="222222"/>
          <w:sz w:val="30"/>
          <w:szCs w:val="30"/>
        </w:rPr>
        <w:instrText xml:space="preserve"> = 10 \* GB3 \* MERGEFORMAT </w:instrText>
      </w:r>
      <w:r w:rsidRPr="001802EE">
        <w:rPr>
          <w:rFonts w:ascii="仿宋" w:eastAsia="仿宋" w:hAnsi="仿宋" w:cs="Arial" w:hint="eastAsia"/>
          <w:color w:val="222222"/>
          <w:sz w:val="30"/>
          <w:szCs w:val="30"/>
        </w:rPr>
        <w:fldChar w:fldCharType="separate"/>
      </w:r>
      <w:r w:rsidR="009535E6" w:rsidRPr="001802EE">
        <w:rPr>
          <w:rFonts w:ascii="仿宋" w:eastAsia="仿宋" w:hAnsi="仿宋" w:cs="Arial" w:hint="eastAsia"/>
          <w:color w:val="222222"/>
          <w:sz w:val="30"/>
          <w:szCs w:val="30"/>
        </w:rPr>
        <w:t>⑩</w:t>
      </w:r>
      <w:r w:rsidRPr="001802EE">
        <w:rPr>
          <w:rFonts w:ascii="仿宋" w:eastAsia="仿宋" w:hAnsi="仿宋" w:cs="Arial" w:hint="eastAsia"/>
          <w:color w:val="222222"/>
          <w:sz w:val="30"/>
          <w:szCs w:val="30"/>
        </w:rPr>
        <w:fldChar w:fldCharType="end"/>
      </w:r>
      <w:r w:rsidR="009535E6" w:rsidRPr="001802EE">
        <w:rPr>
          <w:rFonts w:ascii="仿宋" w:eastAsia="仿宋" w:hAnsi="仿宋" w:cs="Arial" w:hint="eastAsia"/>
          <w:color w:val="222222"/>
          <w:sz w:val="30"/>
          <w:szCs w:val="30"/>
        </w:rPr>
        <w:t>综合文化站职责：组织开展镇村两级文体活动；加强镇村两级文体队伍建设，并发现培养文体人才；协助党委政府搞好镇村两级文体设施建设等相关的其他工作。</w:t>
      </w:r>
    </w:p>
    <w:p w:rsidR="00BC1E0B" w:rsidRPr="001802EE" w:rsidRDefault="002C2A2D" w:rsidP="00BC1E0B">
      <w:pPr>
        <w:widowControl/>
        <w:shd w:val="clear" w:color="auto" w:fill="FFFFFF"/>
        <w:spacing w:line="360" w:lineRule="atLeast"/>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t>二</w:t>
      </w:r>
      <w:r w:rsidR="00D15A7E">
        <w:rPr>
          <w:rFonts w:ascii="仿宋" w:eastAsia="仿宋" w:hAnsi="仿宋" w:cs="Arial" w:hint="eastAsia"/>
          <w:color w:val="222222"/>
          <w:sz w:val="30"/>
          <w:szCs w:val="30"/>
        </w:rPr>
        <w:t>、机构设置</w:t>
      </w:r>
    </w:p>
    <w:p w:rsidR="00BC1E0B" w:rsidRPr="001802EE" w:rsidRDefault="00BC1E0B" w:rsidP="00BC1E0B">
      <w:pPr>
        <w:widowControl/>
        <w:shd w:val="clear" w:color="auto" w:fill="FFFFFF"/>
        <w:spacing w:line="360" w:lineRule="atLeast"/>
        <w:ind w:firstLineChars="200" w:firstLine="600"/>
        <w:jc w:val="left"/>
        <w:rPr>
          <w:rFonts w:ascii="仿宋" w:eastAsia="仿宋" w:hAnsi="仿宋" w:cs="Arial"/>
          <w:color w:val="222222"/>
          <w:sz w:val="30"/>
          <w:szCs w:val="30"/>
        </w:rPr>
      </w:pPr>
      <w:r w:rsidRPr="001802EE">
        <w:rPr>
          <w:rFonts w:ascii="仿宋" w:eastAsia="仿宋" w:hAnsi="仿宋" w:cs="Arial"/>
          <w:color w:val="222222"/>
          <w:sz w:val="30"/>
          <w:szCs w:val="30"/>
        </w:rPr>
        <w:t>政府下设政府机关、财政、纪检、文化体育与传媒、医疗卫生与计划生育事务、其他城乡社区事务、农林水事务等部门，</w:t>
      </w:r>
      <w:r w:rsidR="00B06145" w:rsidRPr="00B06145">
        <w:rPr>
          <w:rFonts w:ascii="仿宋" w:eastAsia="仿宋" w:hAnsi="仿宋" w:cs="Arial" w:hint="eastAsia"/>
          <w:color w:val="222222"/>
          <w:sz w:val="30"/>
          <w:szCs w:val="30"/>
        </w:rPr>
        <w:t>一般公共预算财政拨款（补助）开支人数</w:t>
      </w:r>
      <w:r w:rsidR="00F1069A" w:rsidRPr="001802EE">
        <w:rPr>
          <w:rFonts w:ascii="仿宋" w:eastAsia="仿宋" w:hAnsi="仿宋" w:cs="Arial"/>
          <w:color w:val="222222"/>
          <w:sz w:val="30"/>
          <w:szCs w:val="30"/>
        </w:rPr>
        <w:t>6</w:t>
      </w:r>
      <w:r w:rsidR="00B06145">
        <w:rPr>
          <w:rFonts w:ascii="仿宋" w:eastAsia="仿宋" w:hAnsi="仿宋" w:cs="Arial" w:hint="eastAsia"/>
          <w:color w:val="222222"/>
          <w:sz w:val="30"/>
          <w:szCs w:val="30"/>
        </w:rPr>
        <w:t>6</w:t>
      </w:r>
      <w:r w:rsidRPr="001802EE">
        <w:rPr>
          <w:rFonts w:ascii="仿宋" w:eastAsia="仿宋" w:hAnsi="仿宋" w:cs="Arial"/>
          <w:color w:val="222222"/>
          <w:sz w:val="30"/>
          <w:szCs w:val="30"/>
        </w:rPr>
        <w:t>人</w:t>
      </w:r>
      <w:r w:rsidR="00B06145">
        <w:rPr>
          <w:rFonts w:ascii="仿宋" w:eastAsia="仿宋" w:hAnsi="仿宋" w:cs="Arial" w:hint="eastAsia"/>
          <w:color w:val="222222"/>
          <w:sz w:val="30"/>
          <w:szCs w:val="30"/>
        </w:rPr>
        <w:t>（其中行政在职人员24人，事业在职人员42人），其他人员24人（其中劳务派遣人员8人，临时聘用人员16人）</w:t>
      </w:r>
      <w:r w:rsidRPr="001802EE">
        <w:rPr>
          <w:rFonts w:ascii="仿宋" w:eastAsia="仿宋" w:hAnsi="仿宋" w:cs="Arial"/>
          <w:color w:val="222222"/>
          <w:sz w:val="30"/>
          <w:szCs w:val="30"/>
        </w:rPr>
        <w:t>。</w:t>
      </w:r>
    </w:p>
    <w:p w:rsidR="00A9166F" w:rsidRPr="001802EE" w:rsidRDefault="00A9166F" w:rsidP="002C2A2D">
      <w:pPr>
        <w:ind w:firstLineChars="200" w:firstLine="600"/>
        <w:jc w:val="center"/>
        <w:rPr>
          <w:rFonts w:ascii="仿宋" w:eastAsia="仿宋" w:hAnsi="仿宋" w:cs="Arial"/>
          <w:color w:val="222222"/>
          <w:sz w:val="30"/>
          <w:szCs w:val="30"/>
        </w:rPr>
      </w:pPr>
      <w:r w:rsidRPr="001802EE">
        <w:rPr>
          <w:rFonts w:ascii="仿宋" w:eastAsia="仿宋" w:hAnsi="仿宋" w:cs="Arial" w:hint="eastAsia"/>
          <w:color w:val="222222"/>
          <w:sz w:val="30"/>
          <w:szCs w:val="30"/>
        </w:rPr>
        <w:t>第二部分 部门预算安排的总体情况</w:t>
      </w:r>
    </w:p>
    <w:p w:rsidR="00A9166F" w:rsidRPr="001802EE" w:rsidRDefault="00A9166F" w:rsidP="002C2A2D">
      <w:pPr>
        <w:ind w:firstLine="640"/>
        <w:rPr>
          <w:rFonts w:ascii="仿宋" w:eastAsia="仿宋" w:hAnsi="仿宋" w:cs="Arial"/>
          <w:color w:val="222222"/>
          <w:sz w:val="30"/>
          <w:szCs w:val="30"/>
        </w:rPr>
      </w:pPr>
      <w:r w:rsidRPr="001802EE">
        <w:rPr>
          <w:rFonts w:ascii="仿宋" w:eastAsia="仿宋" w:hAnsi="仿宋" w:cs="Arial" w:hint="eastAsia"/>
          <w:color w:val="222222"/>
          <w:sz w:val="30"/>
          <w:szCs w:val="30"/>
        </w:rPr>
        <w:t>按照预算管理有关规定，我部门预算的编制实行综合预算制度，即全部收入和支出都反映在预算中。</w:t>
      </w:r>
    </w:p>
    <w:p w:rsidR="00A9166F" w:rsidRPr="001802EE" w:rsidRDefault="00A9166F" w:rsidP="002C2A2D">
      <w:pPr>
        <w:ind w:firstLineChars="200" w:firstLine="600"/>
        <w:rPr>
          <w:rFonts w:ascii="仿宋" w:eastAsia="仿宋" w:hAnsi="仿宋" w:cs="Arial"/>
          <w:color w:val="222222"/>
          <w:sz w:val="30"/>
          <w:szCs w:val="30"/>
        </w:rPr>
      </w:pPr>
      <w:r w:rsidRPr="001802EE">
        <w:rPr>
          <w:rFonts w:ascii="仿宋" w:eastAsia="仿宋" w:hAnsi="仿宋" w:cs="Arial" w:hint="eastAsia"/>
          <w:color w:val="222222"/>
          <w:sz w:val="30"/>
          <w:szCs w:val="30"/>
        </w:rPr>
        <w:t>一、收入说明</w:t>
      </w:r>
    </w:p>
    <w:p w:rsidR="00A9166F" w:rsidRPr="001802EE" w:rsidRDefault="00F1069A" w:rsidP="008F0CFC">
      <w:pPr>
        <w:widowControl/>
        <w:shd w:val="clear" w:color="auto" w:fill="FFFFFF"/>
        <w:spacing w:line="360" w:lineRule="atLeast"/>
        <w:ind w:firstLineChars="200" w:firstLine="600"/>
        <w:jc w:val="left"/>
        <w:rPr>
          <w:rFonts w:ascii="仿宋" w:eastAsia="仿宋" w:hAnsi="仿宋" w:cs="Arial"/>
          <w:color w:val="222222"/>
          <w:sz w:val="30"/>
          <w:szCs w:val="30"/>
        </w:rPr>
      </w:pPr>
      <w:r w:rsidRPr="001802EE">
        <w:rPr>
          <w:rFonts w:ascii="仿宋" w:eastAsia="仿宋" w:hAnsi="仿宋" w:cs="Arial"/>
          <w:color w:val="222222"/>
          <w:sz w:val="30"/>
          <w:szCs w:val="30"/>
        </w:rPr>
        <w:t>2017</w:t>
      </w:r>
      <w:r w:rsidRPr="001802EE">
        <w:rPr>
          <w:rFonts w:ascii="仿宋" w:eastAsia="仿宋" w:hAnsi="仿宋" w:cs="Arial" w:hint="eastAsia"/>
          <w:color w:val="222222"/>
          <w:sz w:val="30"/>
          <w:szCs w:val="30"/>
        </w:rPr>
        <w:t>年度部门预算收入1395.98万元，全部为一般公共预算拨款收入。</w:t>
      </w:r>
    </w:p>
    <w:p w:rsidR="00A9166F" w:rsidRPr="001802EE" w:rsidRDefault="00A9166F" w:rsidP="002C2A2D">
      <w:pPr>
        <w:widowControl/>
        <w:shd w:val="clear" w:color="auto" w:fill="FFFFFF"/>
        <w:spacing w:line="360" w:lineRule="atLeast"/>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t>二、支出说明</w:t>
      </w:r>
    </w:p>
    <w:p w:rsidR="00F1069A" w:rsidRPr="001802EE" w:rsidRDefault="00F1069A" w:rsidP="009B76F1">
      <w:pPr>
        <w:ind w:firstLine="640"/>
        <w:rPr>
          <w:rFonts w:ascii="仿宋" w:eastAsia="仿宋" w:hAnsi="仿宋" w:cs="Arial"/>
          <w:color w:val="222222"/>
          <w:sz w:val="30"/>
          <w:szCs w:val="30"/>
        </w:rPr>
      </w:pPr>
      <w:r w:rsidRPr="001802EE">
        <w:rPr>
          <w:rFonts w:ascii="仿宋" w:eastAsia="仿宋" w:hAnsi="仿宋" w:cs="Arial" w:hint="eastAsia"/>
          <w:color w:val="222222"/>
          <w:sz w:val="30"/>
          <w:szCs w:val="30"/>
        </w:rPr>
        <w:t>部门预算支出1395.98万元，其中：基本支出884.39万元，项目支出511.59万元。基本支出包括人员经费支出797.97万元，正常公用经费支出86.42万元。人员经费包括：工资福利支出</w:t>
      </w:r>
      <w:r w:rsidR="00BA6191" w:rsidRPr="001802EE">
        <w:rPr>
          <w:rFonts w:ascii="仿宋" w:eastAsia="仿宋" w:hAnsi="仿宋" w:cs="Arial" w:hint="eastAsia"/>
          <w:color w:val="222222"/>
          <w:sz w:val="30"/>
          <w:szCs w:val="30"/>
        </w:rPr>
        <w:lastRenderedPageBreak/>
        <w:t>691.93</w:t>
      </w:r>
      <w:r w:rsidRPr="001802EE">
        <w:rPr>
          <w:rFonts w:ascii="仿宋" w:eastAsia="仿宋" w:hAnsi="仿宋" w:cs="Arial" w:hint="eastAsia"/>
          <w:color w:val="222222"/>
          <w:sz w:val="30"/>
          <w:szCs w:val="30"/>
        </w:rPr>
        <w:t>万元（其中：基本工资192.59万元，津贴补贴103.08万元，</w:t>
      </w:r>
      <w:r w:rsidR="00BA6191" w:rsidRPr="001802EE">
        <w:rPr>
          <w:rFonts w:ascii="仿宋" w:eastAsia="仿宋" w:hAnsi="仿宋" w:cs="Arial" w:hint="eastAsia"/>
          <w:color w:val="222222"/>
          <w:sz w:val="30"/>
          <w:szCs w:val="30"/>
        </w:rPr>
        <w:t>奖金39.27万元，社会保障缴费82.43万元，绩效工资147.65万元, 机关事业单位基本养老保险缴费90.41万元，职业年金缴费36.2万元）；商品和服务支出14.37万元（其中：</w:t>
      </w:r>
      <w:r w:rsidRPr="001802EE">
        <w:rPr>
          <w:rFonts w:ascii="仿宋" w:eastAsia="仿宋" w:hAnsi="仿宋" w:cs="Arial" w:hint="eastAsia"/>
          <w:color w:val="222222"/>
          <w:sz w:val="30"/>
          <w:szCs w:val="30"/>
        </w:rPr>
        <w:t>公务移动话费补贴2.37万元，公务交通补贴12</w:t>
      </w:r>
      <w:r w:rsidR="00BA6191" w:rsidRPr="001802EE">
        <w:rPr>
          <w:rFonts w:ascii="仿宋" w:eastAsia="仿宋" w:hAnsi="仿宋" w:cs="Arial" w:hint="eastAsia"/>
          <w:color w:val="222222"/>
          <w:sz w:val="30"/>
          <w:szCs w:val="30"/>
        </w:rPr>
        <w:t>万元）；</w:t>
      </w:r>
      <w:r w:rsidRPr="001802EE">
        <w:rPr>
          <w:rFonts w:ascii="仿宋" w:eastAsia="仿宋" w:hAnsi="仿宋" w:cs="Arial" w:hint="eastAsia"/>
          <w:color w:val="222222"/>
          <w:sz w:val="30"/>
          <w:szCs w:val="30"/>
        </w:rPr>
        <w:t>对个人和家庭的补助91.97万元(其中：生活补助3.3万元，奖励金</w:t>
      </w:r>
      <w:r w:rsidRPr="001802EE">
        <w:rPr>
          <w:rFonts w:ascii="仿宋" w:eastAsia="仿宋" w:hAnsi="仿宋" w:cs="Arial"/>
          <w:color w:val="222222"/>
          <w:sz w:val="30"/>
          <w:szCs w:val="30"/>
        </w:rPr>
        <w:t>0.</w:t>
      </w:r>
      <w:r w:rsidRPr="001802EE">
        <w:rPr>
          <w:rFonts w:ascii="仿宋" w:eastAsia="仿宋" w:hAnsi="仿宋" w:cs="Arial" w:hint="eastAsia"/>
          <w:color w:val="222222"/>
          <w:sz w:val="30"/>
          <w:szCs w:val="30"/>
        </w:rPr>
        <w:t>48万元，住房公积金54.26万元，采暖补贴33.93万元）。</w:t>
      </w:r>
      <w:r w:rsidR="00BA6191" w:rsidRPr="001802EE">
        <w:rPr>
          <w:rFonts w:ascii="仿宋" w:eastAsia="仿宋" w:hAnsi="仿宋" w:cs="Arial" w:hint="eastAsia"/>
          <w:color w:val="222222"/>
          <w:sz w:val="30"/>
          <w:szCs w:val="30"/>
        </w:rPr>
        <w:t>正常公用经费包括：办公费</w:t>
      </w:r>
      <w:r w:rsidR="009B76F1" w:rsidRPr="001802EE">
        <w:rPr>
          <w:rFonts w:ascii="仿宋" w:eastAsia="仿宋" w:hAnsi="仿宋" w:cs="Arial" w:hint="eastAsia"/>
          <w:color w:val="222222"/>
          <w:sz w:val="30"/>
          <w:szCs w:val="30"/>
        </w:rPr>
        <w:t>40.7</w:t>
      </w:r>
      <w:r w:rsidR="00BA6191" w:rsidRPr="001802EE">
        <w:rPr>
          <w:rFonts w:ascii="仿宋" w:eastAsia="仿宋" w:hAnsi="仿宋" w:cs="Arial" w:hint="eastAsia"/>
          <w:color w:val="222222"/>
          <w:sz w:val="30"/>
          <w:szCs w:val="30"/>
        </w:rPr>
        <w:t>万元，邮电费0.4万元，专用材料费7.56万元，工会费7.91万元，福利费5.85万元，公务用车运行维护费24万元。</w:t>
      </w:r>
    </w:p>
    <w:p w:rsidR="00A9166F" w:rsidRPr="001802EE" w:rsidRDefault="00A9166F" w:rsidP="00A9166F">
      <w:pPr>
        <w:ind w:firstLine="640"/>
        <w:rPr>
          <w:rFonts w:ascii="仿宋" w:eastAsia="仿宋" w:hAnsi="仿宋" w:cs="Arial"/>
          <w:color w:val="222222"/>
          <w:sz w:val="30"/>
          <w:szCs w:val="30"/>
        </w:rPr>
      </w:pPr>
      <w:r w:rsidRPr="001802EE">
        <w:rPr>
          <w:rFonts w:ascii="仿宋" w:eastAsia="仿宋" w:hAnsi="仿宋" w:cs="Arial" w:hint="eastAsia"/>
          <w:color w:val="222222"/>
          <w:sz w:val="30"/>
          <w:szCs w:val="30"/>
        </w:rPr>
        <w:t>三、比上年增减情况</w:t>
      </w:r>
    </w:p>
    <w:p w:rsidR="00A9166F" w:rsidRPr="001802EE" w:rsidRDefault="00A9166F" w:rsidP="00A9166F">
      <w:pPr>
        <w:ind w:firstLine="640"/>
        <w:rPr>
          <w:rFonts w:ascii="仿宋" w:eastAsia="仿宋" w:hAnsi="仿宋" w:cs="Arial"/>
          <w:color w:val="222222"/>
          <w:sz w:val="30"/>
          <w:szCs w:val="30"/>
        </w:rPr>
      </w:pPr>
      <w:r w:rsidRPr="001802EE">
        <w:rPr>
          <w:rFonts w:ascii="仿宋" w:eastAsia="仿宋" w:hAnsi="仿宋" w:cs="Arial" w:hint="eastAsia"/>
          <w:color w:val="222222"/>
          <w:sz w:val="30"/>
          <w:szCs w:val="30"/>
        </w:rPr>
        <w:t>本年度收支预算均比上年增加342.74万元，基本支出增长92.51万元，主要是增加人员经费及相应增加的工会费和福利费；项目经费增加250.23万元，主要由于增加劳务派遣人员劳务费及</w:t>
      </w:r>
      <w:r w:rsidR="002C2A2D" w:rsidRPr="001802EE">
        <w:rPr>
          <w:rFonts w:ascii="仿宋" w:eastAsia="仿宋" w:hAnsi="仿宋" w:cs="Arial" w:hint="eastAsia"/>
          <w:color w:val="222222"/>
          <w:sz w:val="30"/>
          <w:szCs w:val="30"/>
        </w:rPr>
        <w:t>各项补助和社会保障</w:t>
      </w:r>
      <w:r w:rsidRPr="001802EE">
        <w:rPr>
          <w:rFonts w:ascii="仿宋" w:eastAsia="仿宋" w:hAnsi="仿宋" w:cs="Arial" w:hint="eastAsia"/>
          <w:color w:val="222222"/>
          <w:sz w:val="30"/>
          <w:szCs w:val="30"/>
        </w:rPr>
        <w:t>。</w:t>
      </w:r>
    </w:p>
    <w:p w:rsidR="009535E6" w:rsidRPr="001802EE" w:rsidRDefault="002C2A2D" w:rsidP="009535E6">
      <w:pPr>
        <w:ind w:firstLineChars="200" w:firstLine="600"/>
        <w:rPr>
          <w:rFonts w:ascii="仿宋" w:eastAsia="仿宋" w:hAnsi="仿宋" w:cs="Arial"/>
          <w:color w:val="222222"/>
          <w:sz w:val="30"/>
          <w:szCs w:val="30"/>
        </w:rPr>
      </w:pPr>
      <w:r w:rsidRPr="001802EE">
        <w:rPr>
          <w:rFonts w:ascii="仿宋" w:eastAsia="仿宋" w:hAnsi="仿宋" w:cs="Arial" w:hint="eastAsia"/>
          <w:color w:val="222222"/>
          <w:sz w:val="30"/>
          <w:szCs w:val="30"/>
        </w:rPr>
        <w:t>四</w:t>
      </w:r>
      <w:r w:rsidR="009535E6" w:rsidRPr="001802EE">
        <w:rPr>
          <w:rFonts w:ascii="仿宋" w:eastAsia="仿宋" w:hAnsi="仿宋" w:cs="Arial" w:hint="eastAsia"/>
          <w:color w:val="222222"/>
          <w:sz w:val="30"/>
          <w:szCs w:val="30"/>
        </w:rPr>
        <w:t>、机关运行经费安排情况</w:t>
      </w:r>
    </w:p>
    <w:p w:rsidR="00F1069A" w:rsidRPr="001802EE" w:rsidRDefault="00F1069A" w:rsidP="008F0CFC">
      <w:pPr>
        <w:widowControl/>
        <w:shd w:val="clear" w:color="auto" w:fill="FFFFFF"/>
        <w:spacing w:line="360" w:lineRule="atLeast"/>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t>正常公用经费包括：基础定额项目48.66万元（其中：办公费40.7万元，邮电费0.4万元，专用材料费7.56万元），公务用车运行维护费24万元（其中：公务用车燃修费22.5万元，公务用车保险费1.5万元），按规定比例计提项目13.76万元</w:t>
      </w:r>
      <w:r w:rsidR="009B76F1" w:rsidRPr="001802EE">
        <w:rPr>
          <w:rFonts w:ascii="仿宋" w:eastAsia="仿宋" w:hAnsi="仿宋" w:cs="Arial" w:hint="eastAsia"/>
          <w:color w:val="222222"/>
          <w:sz w:val="30"/>
          <w:szCs w:val="30"/>
        </w:rPr>
        <w:t>（工会费7.91万元，福利费5.85万元）</w:t>
      </w:r>
      <w:r w:rsidRPr="001802EE">
        <w:rPr>
          <w:rFonts w:ascii="仿宋" w:eastAsia="仿宋" w:hAnsi="仿宋" w:cs="Arial" w:hint="eastAsia"/>
          <w:color w:val="222222"/>
          <w:sz w:val="30"/>
          <w:szCs w:val="30"/>
        </w:rPr>
        <w:t>。</w:t>
      </w:r>
    </w:p>
    <w:p w:rsidR="002C2A2D" w:rsidRPr="001802EE" w:rsidRDefault="002C2A2D" w:rsidP="00C352B4">
      <w:pPr>
        <w:autoSpaceDE w:val="0"/>
        <w:autoSpaceDN w:val="0"/>
        <w:adjustRightInd w:val="0"/>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t>五、财政拨款</w:t>
      </w:r>
      <w:r w:rsidRPr="001802EE">
        <w:rPr>
          <w:rFonts w:ascii="仿宋" w:eastAsia="仿宋" w:hAnsi="仿宋" w:cs="Arial"/>
          <w:color w:val="222222"/>
          <w:sz w:val="30"/>
          <w:szCs w:val="30"/>
        </w:rPr>
        <w:t>“</w:t>
      </w:r>
      <w:r w:rsidRPr="001802EE">
        <w:rPr>
          <w:rFonts w:ascii="仿宋" w:eastAsia="仿宋" w:hAnsi="仿宋" w:cs="Arial" w:hint="eastAsia"/>
          <w:color w:val="222222"/>
          <w:sz w:val="30"/>
          <w:szCs w:val="30"/>
        </w:rPr>
        <w:t>三公</w:t>
      </w:r>
      <w:r w:rsidRPr="001802EE">
        <w:rPr>
          <w:rFonts w:ascii="仿宋" w:eastAsia="仿宋" w:hAnsi="仿宋" w:cs="Arial"/>
          <w:color w:val="222222"/>
          <w:sz w:val="30"/>
          <w:szCs w:val="30"/>
        </w:rPr>
        <w:t>”</w:t>
      </w:r>
      <w:r w:rsidRPr="001802EE">
        <w:rPr>
          <w:rFonts w:ascii="仿宋" w:eastAsia="仿宋" w:hAnsi="仿宋" w:cs="Arial" w:hint="eastAsia"/>
          <w:color w:val="222222"/>
          <w:sz w:val="30"/>
          <w:szCs w:val="30"/>
        </w:rPr>
        <w:t>经费预算情况及增减变化原因</w:t>
      </w:r>
    </w:p>
    <w:p w:rsidR="00D15A7E" w:rsidRDefault="00D15A7E" w:rsidP="002C2A2D">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lastRenderedPageBreak/>
        <w:t>2017年，</w:t>
      </w:r>
      <w:r w:rsidR="00F1069A" w:rsidRPr="001802EE">
        <w:rPr>
          <w:rFonts w:ascii="仿宋" w:eastAsia="仿宋" w:hAnsi="仿宋" w:cs="Arial" w:hint="eastAsia"/>
          <w:color w:val="222222"/>
          <w:sz w:val="30"/>
          <w:szCs w:val="30"/>
        </w:rPr>
        <w:t>我单位“三公”经费</w:t>
      </w:r>
      <w:r w:rsidRPr="001802EE">
        <w:rPr>
          <w:rFonts w:ascii="仿宋" w:eastAsia="仿宋" w:hAnsi="仿宋" w:cs="Arial" w:hint="eastAsia"/>
          <w:color w:val="222222"/>
          <w:sz w:val="30"/>
          <w:szCs w:val="30"/>
        </w:rPr>
        <w:t>预算安排</w:t>
      </w:r>
      <w:r w:rsidR="00F1069A" w:rsidRPr="001802EE">
        <w:rPr>
          <w:rFonts w:ascii="仿宋" w:eastAsia="仿宋" w:hAnsi="仿宋" w:cs="Arial"/>
          <w:color w:val="222222"/>
          <w:sz w:val="30"/>
          <w:szCs w:val="30"/>
        </w:rPr>
        <w:t>2</w:t>
      </w:r>
      <w:r w:rsidR="00F1069A" w:rsidRPr="001802EE">
        <w:rPr>
          <w:rFonts w:ascii="仿宋" w:eastAsia="仿宋" w:hAnsi="仿宋" w:cs="Arial" w:hint="eastAsia"/>
          <w:color w:val="222222"/>
          <w:sz w:val="30"/>
          <w:szCs w:val="30"/>
        </w:rPr>
        <w:t>4万元，</w:t>
      </w:r>
      <w:r>
        <w:rPr>
          <w:rFonts w:ascii="仿宋" w:eastAsia="仿宋" w:hAnsi="仿宋" w:cs="Arial" w:hint="eastAsia"/>
          <w:color w:val="222222"/>
          <w:sz w:val="30"/>
          <w:szCs w:val="30"/>
        </w:rPr>
        <w:t>较上年预算减少3万元</w:t>
      </w:r>
      <w:r w:rsidR="00F1069A" w:rsidRPr="001802EE">
        <w:rPr>
          <w:rFonts w:ascii="仿宋" w:eastAsia="仿宋" w:hAnsi="仿宋" w:cs="Arial" w:hint="eastAsia"/>
          <w:color w:val="222222"/>
          <w:sz w:val="30"/>
          <w:szCs w:val="30"/>
        </w:rPr>
        <w:t>。</w:t>
      </w:r>
      <w:r>
        <w:rPr>
          <w:rFonts w:ascii="仿宋" w:eastAsia="仿宋" w:hAnsi="仿宋" w:cs="Arial" w:hint="eastAsia"/>
          <w:color w:val="222222"/>
          <w:sz w:val="30"/>
          <w:szCs w:val="30"/>
        </w:rPr>
        <w:t>具体安排情况为</w:t>
      </w:r>
      <w:r w:rsidR="00F1069A" w:rsidRPr="001802EE">
        <w:rPr>
          <w:rFonts w:ascii="仿宋" w:eastAsia="仿宋" w:hAnsi="仿宋" w:cs="Arial" w:hint="eastAsia"/>
          <w:color w:val="222222"/>
          <w:sz w:val="30"/>
          <w:szCs w:val="30"/>
        </w:rPr>
        <w:t>：</w:t>
      </w:r>
    </w:p>
    <w:p w:rsidR="00A2752E" w:rsidRDefault="00D15A7E" w:rsidP="002C2A2D">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（一）</w:t>
      </w:r>
      <w:r w:rsidRPr="001802EE">
        <w:rPr>
          <w:rFonts w:ascii="仿宋" w:eastAsia="仿宋" w:hAnsi="仿宋" w:cs="Arial" w:hint="eastAsia"/>
          <w:color w:val="222222"/>
          <w:sz w:val="30"/>
          <w:szCs w:val="30"/>
        </w:rPr>
        <w:t>公务用车购置</w:t>
      </w:r>
      <w:r>
        <w:rPr>
          <w:rFonts w:ascii="仿宋" w:eastAsia="仿宋" w:hAnsi="仿宋" w:cs="Arial" w:hint="eastAsia"/>
          <w:color w:val="222222"/>
          <w:sz w:val="30"/>
          <w:szCs w:val="30"/>
        </w:rPr>
        <w:t>及运行</w:t>
      </w:r>
      <w:r w:rsidRPr="001802EE">
        <w:rPr>
          <w:rFonts w:ascii="仿宋" w:eastAsia="仿宋" w:hAnsi="仿宋" w:cs="Arial" w:hint="eastAsia"/>
          <w:color w:val="222222"/>
          <w:sz w:val="30"/>
          <w:szCs w:val="30"/>
        </w:rPr>
        <w:t>费</w:t>
      </w:r>
      <w:r>
        <w:rPr>
          <w:rFonts w:ascii="仿宋" w:eastAsia="仿宋" w:hAnsi="仿宋" w:cs="Arial" w:hint="eastAsia"/>
          <w:color w:val="222222"/>
          <w:sz w:val="30"/>
          <w:szCs w:val="30"/>
        </w:rPr>
        <w:t>。共计安排24万元，较上年预算减少3万元。</w:t>
      </w:r>
      <w:r w:rsidR="00A2752E">
        <w:rPr>
          <w:rFonts w:ascii="仿宋" w:eastAsia="仿宋" w:hAnsi="仿宋" w:cs="Arial" w:hint="eastAsia"/>
          <w:color w:val="222222"/>
          <w:sz w:val="30"/>
          <w:szCs w:val="30"/>
        </w:rPr>
        <w:t>①</w:t>
      </w:r>
      <w:r w:rsidR="00A2752E" w:rsidRPr="001802EE">
        <w:rPr>
          <w:rFonts w:ascii="仿宋" w:eastAsia="仿宋" w:hAnsi="仿宋" w:cs="Arial" w:hint="eastAsia"/>
          <w:color w:val="222222"/>
          <w:sz w:val="30"/>
          <w:szCs w:val="30"/>
        </w:rPr>
        <w:t>公务用车购置</w:t>
      </w:r>
      <w:r w:rsidR="00A2752E">
        <w:rPr>
          <w:rFonts w:ascii="仿宋" w:eastAsia="仿宋" w:hAnsi="仿宋" w:cs="Arial" w:hint="eastAsia"/>
          <w:color w:val="222222"/>
          <w:sz w:val="30"/>
          <w:szCs w:val="30"/>
        </w:rPr>
        <w:t>安排0万元。②公</w:t>
      </w:r>
      <w:r w:rsidRPr="001802EE">
        <w:rPr>
          <w:rFonts w:ascii="仿宋" w:eastAsia="仿宋" w:hAnsi="仿宋" w:cs="Arial" w:hint="eastAsia"/>
          <w:color w:val="222222"/>
          <w:sz w:val="30"/>
          <w:szCs w:val="30"/>
        </w:rPr>
        <w:t>车运行维护</w:t>
      </w:r>
      <w:r w:rsidR="00A2752E">
        <w:rPr>
          <w:rFonts w:ascii="仿宋" w:eastAsia="仿宋" w:hAnsi="仿宋" w:cs="Arial" w:hint="eastAsia"/>
          <w:color w:val="222222"/>
          <w:sz w:val="30"/>
          <w:szCs w:val="30"/>
        </w:rPr>
        <w:t>经费安排</w:t>
      </w:r>
      <w:r w:rsidRPr="001802EE">
        <w:rPr>
          <w:rFonts w:ascii="仿宋" w:eastAsia="仿宋" w:hAnsi="仿宋" w:cs="Arial" w:hint="eastAsia"/>
          <w:color w:val="222222"/>
          <w:sz w:val="30"/>
          <w:szCs w:val="30"/>
        </w:rPr>
        <w:t>24万元，</w:t>
      </w:r>
      <w:r w:rsidR="00A2752E">
        <w:rPr>
          <w:rFonts w:ascii="仿宋" w:eastAsia="仿宋" w:hAnsi="仿宋" w:cs="Arial" w:hint="eastAsia"/>
          <w:color w:val="222222"/>
          <w:sz w:val="30"/>
          <w:szCs w:val="30"/>
        </w:rPr>
        <w:t>较上年预算</w:t>
      </w:r>
      <w:r w:rsidRPr="001802EE">
        <w:rPr>
          <w:rFonts w:ascii="仿宋" w:eastAsia="仿宋" w:hAnsi="仿宋" w:cs="Arial" w:hint="eastAsia"/>
          <w:color w:val="222222"/>
          <w:sz w:val="30"/>
          <w:szCs w:val="30"/>
        </w:rPr>
        <w:t>减少3万元，</w:t>
      </w:r>
      <w:r w:rsidR="00A2752E">
        <w:rPr>
          <w:rFonts w:ascii="仿宋" w:eastAsia="仿宋" w:hAnsi="仿宋" w:cs="Arial" w:hint="eastAsia"/>
          <w:color w:val="222222"/>
          <w:sz w:val="30"/>
          <w:szCs w:val="30"/>
        </w:rPr>
        <w:t>减少原因为公务用车改革，公车数量减少。</w:t>
      </w:r>
    </w:p>
    <w:p w:rsidR="00D15A7E" w:rsidRDefault="00D15A7E" w:rsidP="002C2A2D">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（二）</w:t>
      </w:r>
      <w:r w:rsidR="00A2752E">
        <w:rPr>
          <w:rFonts w:ascii="仿宋" w:eastAsia="仿宋" w:hAnsi="仿宋" w:cs="Arial" w:hint="eastAsia"/>
          <w:color w:val="222222"/>
          <w:sz w:val="30"/>
          <w:szCs w:val="30"/>
        </w:rPr>
        <w:t>公务接待费。安排0万元，与上年持平，无增减变动。</w:t>
      </w:r>
    </w:p>
    <w:p w:rsidR="00F1069A" w:rsidRPr="001802EE" w:rsidRDefault="00D15A7E" w:rsidP="002C2A2D">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（三）</w:t>
      </w:r>
      <w:r w:rsidR="00F1069A" w:rsidRPr="001802EE">
        <w:rPr>
          <w:rFonts w:ascii="仿宋" w:eastAsia="仿宋" w:hAnsi="仿宋" w:cs="Arial" w:hint="eastAsia"/>
          <w:color w:val="222222"/>
          <w:sz w:val="30"/>
          <w:szCs w:val="30"/>
        </w:rPr>
        <w:t>因公出国（境）费</w:t>
      </w:r>
      <w:r w:rsidR="00A2752E">
        <w:rPr>
          <w:rFonts w:ascii="仿宋" w:eastAsia="仿宋" w:hAnsi="仿宋" w:cs="Arial" w:hint="eastAsia"/>
          <w:color w:val="222222"/>
          <w:sz w:val="30"/>
          <w:szCs w:val="30"/>
        </w:rPr>
        <w:t>。安排</w:t>
      </w:r>
      <w:r w:rsidR="00F1069A" w:rsidRPr="001802EE">
        <w:rPr>
          <w:rFonts w:ascii="仿宋" w:eastAsia="仿宋" w:hAnsi="仿宋" w:cs="Arial"/>
          <w:color w:val="222222"/>
          <w:sz w:val="30"/>
          <w:szCs w:val="30"/>
        </w:rPr>
        <w:t>0</w:t>
      </w:r>
      <w:r w:rsidR="00A2752E">
        <w:rPr>
          <w:rFonts w:ascii="仿宋" w:eastAsia="仿宋" w:hAnsi="仿宋" w:cs="Arial" w:hint="eastAsia"/>
          <w:color w:val="222222"/>
          <w:sz w:val="30"/>
          <w:szCs w:val="30"/>
        </w:rPr>
        <w:t>万</w:t>
      </w:r>
      <w:r w:rsidR="00F1069A" w:rsidRPr="001802EE">
        <w:rPr>
          <w:rFonts w:ascii="仿宋" w:eastAsia="仿宋" w:hAnsi="仿宋" w:cs="Arial" w:hint="eastAsia"/>
          <w:color w:val="222222"/>
          <w:sz w:val="30"/>
          <w:szCs w:val="30"/>
        </w:rPr>
        <w:t>元，与</w:t>
      </w:r>
      <w:r w:rsidR="000F5E8B">
        <w:rPr>
          <w:rFonts w:ascii="仿宋" w:eastAsia="仿宋" w:hAnsi="仿宋" w:cs="Arial" w:hint="eastAsia"/>
          <w:color w:val="222222"/>
          <w:sz w:val="30"/>
          <w:szCs w:val="30"/>
        </w:rPr>
        <w:t>上年持平</w:t>
      </w:r>
      <w:r w:rsidR="00F1069A" w:rsidRPr="001802EE">
        <w:rPr>
          <w:rFonts w:ascii="仿宋" w:eastAsia="仿宋" w:hAnsi="仿宋" w:cs="Arial" w:hint="eastAsia"/>
          <w:color w:val="222222"/>
          <w:sz w:val="30"/>
          <w:szCs w:val="30"/>
        </w:rPr>
        <w:t>。</w:t>
      </w:r>
      <w:r w:rsidR="00A2752E">
        <w:rPr>
          <w:rFonts w:ascii="仿宋" w:eastAsia="仿宋" w:hAnsi="仿宋" w:cs="Arial" w:hint="eastAsia"/>
          <w:color w:val="222222"/>
          <w:sz w:val="30"/>
          <w:szCs w:val="30"/>
        </w:rPr>
        <w:t>无增减变动。</w:t>
      </w:r>
      <w:r w:rsidR="00F1069A" w:rsidRPr="001802EE">
        <w:rPr>
          <w:rFonts w:ascii="仿宋" w:eastAsia="仿宋" w:hAnsi="仿宋" w:cs="Arial"/>
          <w:color w:val="222222"/>
          <w:sz w:val="30"/>
          <w:szCs w:val="30"/>
        </w:rPr>
        <w:t xml:space="preserve"> </w:t>
      </w:r>
    </w:p>
    <w:p w:rsidR="00F1069A" w:rsidRPr="001802EE" w:rsidRDefault="002C2A2D" w:rsidP="001D6F19">
      <w:pPr>
        <w:ind w:firstLineChars="200" w:firstLine="600"/>
        <w:rPr>
          <w:rFonts w:ascii="仿宋" w:eastAsia="仿宋" w:hAnsi="仿宋" w:cs="Arial"/>
          <w:color w:val="222222"/>
          <w:sz w:val="30"/>
          <w:szCs w:val="30"/>
        </w:rPr>
      </w:pPr>
      <w:r w:rsidRPr="001802EE">
        <w:rPr>
          <w:rFonts w:ascii="仿宋" w:eastAsia="仿宋" w:hAnsi="仿宋" w:cs="Arial" w:hint="eastAsia"/>
          <w:color w:val="222222"/>
          <w:sz w:val="30"/>
          <w:szCs w:val="30"/>
        </w:rPr>
        <w:t>六、绩效预算信息</w:t>
      </w:r>
    </w:p>
    <w:p w:rsidR="002A586D" w:rsidRPr="001D6F19" w:rsidRDefault="002A586D"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一）总体绩效目标：2017年，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w:t>
      </w:r>
    </w:p>
    <w:p w:rsidR="00023912" w:rsidRPr="001D6F19" w:rsidRDefault="00023912" w:rsidP="001D6F19">
      <w:pPr>
        <w:ind w:firstLineChars="200" w:firstLine="600"/>
        <w:rPr>
          <w:rFonts w:ascii="仿宋" w:eastAsia="仿宋" w:hAnsi="仿宋" w:cs="Arial"/>
          <w:color w:val="222222"/>
          <w:sz w:val="30"/>
          <w:szCs w:val="30"/>
        </w:rPr>
      </w:pPr>
    </w:p>
    <w:p w:rsidR="00023912" w:rsidRPr="001D6F19" w:rsidRDefault="00023912" w:rsidP="001D6F19">
      <w:pPr>
        <w:ind w:firstLineChars="200" w:firstLine="600"/>
        <w:rPr>
          <w:rFonts w:ascii="仿宋" w:eastAsia="仿宋" w:hAnsi="仿宋" w:cs="Arial"/>
          <w:color w:val="222222"/>
          <w:sz w:val="30"/>
          <w:szCs w:val="30"/>
        </w:rPr>
      </w:pPr>
    </w:p>
    <w:p w:rsidR="00023912" w:rsidRPr="001D6F19" w:rsidRDefault="00023912" w:rsidP="001D6F19">
      <w:pPr>
        <w:ind w:firstLineChars="200" w:firstLine="600"/>
        <w:rPr>
          <w:rFonts w:ascii="仿宋" w:eastAsia="仿宋" w:hAnsi="仿宋" w:cs="Arial"/>
          <w:color w:val="222222"/>
          <w:sz w:val="30"/>
          <w:szCs w:val="30"/>
        </w:rPr>
      </w:pPr>
    </w:p>
    <w:p w:rsidR="00023912" w:rsidRPr="001D6F19" w:rsidRDefault="00023912" w:rsidP="001D6F19">
      <w:pPr>
        <w:ind w:firstLineChars="200" w:firstLine="600"/>
        <w:rPr>
          <w:rFonts w:ascii="仿宋" w:eastAsia="仿宋" w:hAnsi="仿宋" w:cs="Arial"/>
          <w:color w:val="222222"/>
          <w:sz w:val="30"/>
          <w:szCs w:val="30"/>
        </w:rPr>
      </w:pPr>
    </w:p>
    <w:p w:rsidR="00023912" w:rsidRPr="001D6F19" w:rsidRDefault="00023912" w:rsidP="001D6F19">
      <w:pPr>
        <w:ind w:firstLineChars="200" w:firstLine="600"/>
        <w:rPr>
          <w:rFonts w:ascii="仿宋" w:eastAsia="仿宋" w:hAnsi="仿宋" w:cs="Arial"/>
          <w:color w:val="222222"/>
          <w:sz w:val="30"/>
          <w:szCs w:val="30"/>
        </w:rPr>
      </w:pPr>
    </w:p>
    <w:p w:rsidR="00023912" w:rsidRPr="001D6F19" w:rsidRDefault="00023912" w:rsidP="001D6F19">
      <w:pPr>
        <w:ind w:firstLineChars="200" w:firstLine="600"/>
        <w:rPr>
          <w:rFonts w:ascii="仿宋" w:eastAsia="仿宋" w:hAnsi="仿宋" w:cs="Arial"/>
          <w:color w:val="222222"/>
          <w:sz w:val="30"/>
          <w:szCs w:val="30"/>
        </w:rPr>
      </w:pPr>
    </w:p>
    <w:p w:rsidR="00023912" w:rsidRPr="001D6F19" w:rsidRDefault="00023912" w:rsidP="001D6F19">
      <w:pPr>
        <w:ind w:firstLineChars="200" w:firstLine="600"/>
        <w:rPr>
          <w:rFonts w:ascii="仿宋" w:eastAsia="仿宋" w:hAnsi="仿宋" w:cs="Arial"/>
          <w:color w:val="222222"/>
          <w:sz w:val="30"/>
          <w:szCs w:val="30"/>
        </w:rPr>
      </w:pPr>
    </w:p>
    <w:p w:rsidR="00023912" w:rsidRPr="001D6F19" w:rsidRDefault="00023912" w:rsidP="001D6F19">
      <w:pPr>
        <w:ind w:firstLineChars="200" w:firstLine="600"/>
        <w:rPr>
          <w:rFonts w:ascii="仿宋" w:eastAsia="仿宋" w:hAnsi="仿宋" w:cs="Arial"/>
          <w:color w:val="222222"/>
          <w:sz w:val="30"/>
          <w:szCs w:val="30"/>
        </w:rPr>
        <w:sectPr w:rsidR="00023912" w:rsidRPr="001D6F19" w:rsidSect="000B6A66">
          <w:pgSz w:w="11906" w:h="16838"/>
          <w:pgMar w:top="1440" w:right="1800" w:bottom="1440" w:left="1800" w:header="851" w:footer="992" w:gutter="0"/>
          <w:cols w:space="425"/>
          <w:docGrid w:type="lines" w:linePitch="312"/>
        </w:sectPr>
      </w:pPr>
    </w:p>
    <w:p w:rsidR="00023912" w:rsidRPr="001D6F19" w:rsidRDefault="00023912"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lastRenderedPageBreak/>
        <w:t>（二）部门职责及工作活动绩效目标指标：</w:t>
      </w:r>
      <w:bookmarkStart w:id="0" w:name="_Toc475452133"/>
      <w:r w:rsidRPr="001D6F19">
        <w:rPr>
          <w:rFonts w:ascii="仿宋" w:eastAsia="仿宋" w:hAnsi="仿宋" w:cs="Arial" w:hint="eastAsia"/>
          <w:color w:val="222222"/>
          <w:sz w:val="30"/>
          <w:szCs w:val="30"/>
        </w:rPr>
        <w:t>部门职责</w:t>
      </w:r>
      <w:r w:rsidRPr="001D6F19">
        <w:rPr>
          <w:rFonts w:ascii="仿宋" w:eastAsia="仿宋" w:hAnsi="仿宋" w:cs="Arial"/>
          <w:color w:val="222222"/>
          <w:sz w:val="30"/>
          <w:szCs w:val="30"/>
        </w:rPr>
        <w:t>-</w:t>
      </w:r>
      <w:r w:rsidRPr="001D6F19">
        <w:rPr>
          <w:rFonts w:ascii="仿宋" w:eastAsia="仿宋" w:hAnsi="仿宋" w:cs="Arial" w:hint="eastAsia"/>
          <w:color w:val="222222"/>
          <w:sz w:val="30"/>
          <w:szCs w:val="30"/>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31"/>
        <w:gridCol w:w="1134"/>
        <w:gridCol w:w="3628"/>
        <w:gridCol w:w="3176"/>
        <w:gridCol w:w="1217"/>
        <w:gridCol w:w="737"/>
        <w:gridCol w:w="737"/>
        <w:gridCol w:w="737"/>
        <w:gridCol w:w="737"/>
      </w:tblGrid>
      <w:tr w:rsidR="00023912" w:rsidRPr="001D6F19" w:rsidTr="006F3844">
        <w:trPr>
          <w:trHeight w:val="777"/>
          <w:tblHeader/>
          <w:jc w:val="center"/>
        </w:trPr>
        <w:tc>
          <w:tcPr>
            <w:tcW w:w="10986" w:type="dxa"/>
            <w:gridSpan w:val="5"/>
            <w:tcBorders>
              <w:top w:val="single" w:sz="6" w:space="0" w:color="FFFFFF"/>
              <w:left w:val="single" w:sz="6" w:space="0" w:color="FFFFFF"/>
              <w:right w:val="single" w:sz="6" w:space="0" w:color="FFFFFF"/>
            </w:tcBorders>
            <w:vAlign w:val="center"/>
          </w:tcPr>
          <w:p w:rsidR="00023912" w:rsidRPr="001D6F19" w:rsidRDefault="00023912"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[441005]唐山市丰南区南孙庄乡人民政府</w:t>
            </w:r>
          </w:p>
        </w:tc>
        <w:tc>
          <w:tcPr>
            <w:tcW w:w="2948" w:type="dxa"/>
            <w:gridSpan w:val="4"/>
            <w:tcBorders>
              <w:top w:val="single" w:sz="6" w:space="0" w:color="FFFFFF"/>
              <w:left w:val="single" w:sz="6" w:space="0" w:color="FFFFFF"/>
              <w:right w:val="single" w:sz="6" w:space="0" w:color="FFFFFF"/>
            </w:tcBorders>
            <w:vAlign w:val="center"/>
          </w:tcPr>
          <w:p w:rsidR="00023912" w:rsidRPr="001D6F19" w:rsidRDefault="00023912"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单位：万元</w:t>
            </w:r>
          </w:p>
        </w:tc>
      </w:tr>
      <w:tr w:rsidR="00023912" w:rsidRPr="001D6F19" w:rsidTr="00A77AC3">
        <w:trPr>
          <w:trHeight w:val="227"/>
          <w:tblHeader/>
          <w:jc w:val="center"/>
        </w:trPr>
        <w:tc>
          <w:tcPr>
            <w:tcW w:w="1831" w:type="dxa"/>
            <w:vMerge w:val="restart"/>
            <w:vAlign w:val="center"/>
          </w:tcPr>
          <w:p w:rsidR="00023912" w:rsidRPr="001D6F19" w:rsidRDefault="00023912"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职责活动</w:t>
            </w:r>
          </w:p>
        </w:tc>
        <w:tc>
          <w:tcPr>
            <w:tcW w:w="1134" w:type="dxa"/>
            <w:vMerge w:val="restart"/>
            <w:vAlign w:val="center"/>
          </w:tcPr>
          <w:p w:rsidR="00023912" w:rsidRPr="001D6F19" w:rsidRDefault="00023912"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年度预算数</w:t>
            </w:r>
          </w:p>
        </w:tc>
        <w:tc>
          <w:tcPr>
            <w:tcW w:w="3628" w:type="dxa"/>
            <w:vMerge w:val="restart"/>
            <w:vAlign w:val="center"/>
          </w:tcPr>
          <w:p w:rsidR="00023912" w:rsidRPr="001D6F19" w:rsidRDefault="00023912"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内容描述</w:t>
            </w:r>
          </w:p>
        </w:tc>
        <w:tc>
          <w:tcPr>
            <w:tcW w:w="3176" w:type="dxa"/>
            <w:vMerge w:val="restart"/>
            <w:vAlign w:val="center"/>
          </w:tcPr>
          <w:p w:rsidR="00023912" w:rsidRPr="001D6F19" w:rsidRDefault="00023912"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绩效目标</w:t>
            </w:r>
          </w:p>
        </w:tc>
        <w:tc>
          <w:tcPr>
            <w:tcW w:w="1217" w:type="dxa"/>
            <w:vMerge w:val="restart"/>
            <w:vAlign w:val="center"/>
          </w:tcPr>
          <w:p w:rsidR="00023912" w:rsidRPr="001D6F19" w:rsidRDefault="00023912"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绩效指标</w:t>
            </w:r>
          </w:p>
        </w:tc>
        <w:tc>
          <w:tcPr>
            <w:tcW w:w="2948" w:type="dxa"/>
            <w:gridSpan w:val="4"/>
            <w:vAlign w:val="center"/>
          </w:tcPr>
          <w:p w:rsidR="00023912" w:rsidRPr="001D6F19" w:rsidRDefault="00023912"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评价标准</w:t>
            </w:r>
          </w:p>
        </w:tc>
      </w:tr>
      <w:tr w:rsidR="001D6F19" w:rsidRPr="001D6F19" w:rsidTr="00A77AC3">
        <w:trPr>
          <w:trHeight w:val="331"/>
          <w:tblHeader/>
          <w:jc w:val="center"/>
        </w:trPr>
        <w:tc>
          <w:tcPr>
            <w:tcW w:w="1831" w:type="dxa"/>
            <w:vMerge/>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1134" w:type="dxa"/>
            <w:vMerge/>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3628" w:type="dxa"/>
            <w:vMerge/>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3176" w:type="dxa"/>
            <w:vMerge/>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1217" w:type="dxa"/>
            <w:vMerge/>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6F3844">
            <w:pPr>
              <w:spacing w:line="300" w:lineRule="exact"/>
              <w:jc w:val="center"/>
              <w:rPr>
                <w:rFonts w:ascii="仿宋" w:eastAsia="仿宋" w:hAnsi="仿宋"/>
                <w:b/>
                <w:sz w:val="30"/>
                <w:szCs w:val="30"/>
              </w:rPr>
            </w:pPr>
            <w:r w:rsidRPr="001D6F19">
              <w:rPr>
                <w:rFonts w:ascii="仿宋" w:eastAsia="仿宋" w:hAnsi="仿宋" w:hint="eastAsia"/>
                <w:sz w:val="30"/>
                <w:szCs w:val="30"/>
              </w:rPr>
              <w:t>优</w:t>
            </w:r>
          </w:p>
        </w:tc>
        <w:tc>
          <w:tcPr>
            <w:tcW w:w="737" w:type="dxa"/>
            <w:vAlign w:val="center"/>
          </w:tcPr>
          <w:p w:rsidR="001D6F19" w:rsidRPr="001D6F19" w:rsidRDefault="001D6F19" w:rsidP="006F3844">
            <w:pPr>
              <w:spacing w:line="300" w:lineRule="exact"/>
              <w:jc w:val="center"/>
              <w:rPr>
                <w:rFonts w:ascii="仿宋" w:eastAsia="仿宋" w:hAnsi="仿宋"/>
                <w:sz w:val="30"/>
                <w:szCs w:val="30"/>
              </w:rPr>
            </w:pPr>
            <w:r w:rsidRPr="001D6F19">
              <w:rPr>
                <w:rFonts w:ascii="仿宋" w:eastAsia="仿宋" w:hAnsi="仿宋" w:hint="eastAsia"/>
                <w:sz w:val="30"/>
                <w:szCs w:val="30"/>
              </w:rPr>
              <w:t>良</w:t>
            </w:r>
          </w:p>
        </w:tc>
        <w:tc>
          <w:tcPr>
            <w:tcW w:w="737" w:type="dxa"/>
            <w:vAlign w:val="center"/>
          </w:tcPr>
          <w:p w:rsidR="001D6F19" w:rsidRPr="00C27CBB" w:rsidRDefault="001D6F19" w:rsidP="006F3844">
            <w:pPr>
              <w:spacing w:line="300" w:lineRule="exact"/>
              <w:jc w:val="center"/>
              <w:rPr>
                <w:rFonts w:ascii="方正书宋_GBK" w:eastAsia="方正书宋_GBK"/>
                <w:b/>
              </w:rPr>
            </w:pPr>
            <w:r w:rsidRPr="001D6F19">
              <w:rPr>
                <w:rFonts w:ascii="仿宋" w:eastAsia="仿宋" w:hAnsi="仿宋" w:hint="eastAsia"/>
                <w:sz w:val="30"/>
                <w:szCs w:val="30"/>
              </w:rPr>
              <w:t>中</w:t>
            </w:r>
          </w:p>
        </w:tc>
        <w:tc>
          <w:tcPr>
            <w:tcW w:w="737" w:type="dxa"/>
            <w:vAlign w:val="center"/>
          </w:tcPr>
          <w:p w:rsidR="001D6F19" w:rsidRPr="001D6F19" w:rsidRDefault="001D6F19" w:rsidP="006F3844">
            <w:pPr>
              <w:spacing w:line="300" w:lineRule="exact"/>
              <w:jc w:val="center"/>
              <w:rPr>
                <w:rFonts w:ascii="仿宋" w:eastAsia="仿宋" w:hAnsi="仿宋"/>
                <w:sz w:val="30"/>
                <w:szCs w:val="30"/>
              </w:rPr>
            </w:pPr>
            <w:r w:rsidRPr="001D6F19">
              <w:rPr>
                <w:rFonts w:ascii="仿宋" w:eastAsia="仿宋" w:hAnsi="仿宋" w:hint="eastAsia"/>
                <w:sz w:val="30"/>
                <w:szCs w:val="30"/>
              </w:rPr>
              <w:t>差</w:t>
            </w:r>
          </w:p>
        </w:tc>
      </w:tr>
      <w:tr w:rsidR="001D6F19" w:rsidRPr="001D6F19" w:rsidTr="00A77AC3">
        <w:trPr>
          <w:trHeight w:val="1987"/>
          <w:jc w:val="center"/>
        </w:trPr>
        <w:tc>
          <w:tcPr>
            <w:tcW w:w="1831" w:type="dxa"/>
            <w:vAlign w:val="center"/>
          </w:tcPr>
          <w:p w:rsidR="001D6F19" w:rsidRPr="001D6F19" w:rsidRDefault="001D6F19"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政府政务管理</w:t>
            </w:r>
          </w:p>
        </w:tc>
        <w:tc>
          <w:tcPr>
            <w:tcW w:w="1134" w:type="dxa"/>
          </w:tcPr>
          <w:p w:rsidR="001D6F19" w:rsidRPr="001D6F19" w:rsidRDefault="001D6F19"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 xml:space="preserve"> 28.09</w:t>
            </w:r>
          </w:p>
        </w:tc>
        <w:tc>
          <w:tcPr>
            <w:tcW w:w="3628" w:type="dxa"/>
          </w:tcPr>
          <w:p w:rsidR="001D6F19" w:rsidRPr="001D6F19" w:rsidRDefault="001D6F19"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财政劳务派遣人员、劳动保障协理员、经联社等临时人员劳务费</w:t>
            </w:r>
          </w:p>
        </w:tc>
        <w:tc>
          <w:tcPr>
            <w:tcW w:w="3176" w:type="dxa"/>
            <w:vAlign w:val="center"/>
          </w:tcPr>
          <w:p w:rsidR="001D6F19" w:rsidRPr="001D6F19" w:rsidRDefault="001D6F19"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提升临时人员工作积极性，提高工作效率，保障全镇各项工作顺利开展</w:t>
            </w:r>
          </w:p>
        </w:tc>
        <w:tc>
          <w:tcPr>
            <w:tcW w:w="1217" w:type="dxa"/>
            <w:vAlign w:val="center"/>
          </w:tcPr>
          <w:p w:rsidR="001D6F19" w:rsidRPr="001D6F19" w:rsidRDefault="001D6F19"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按时发放</w:t>
            </w: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r>
      <w:tr w:rsidR="001D6F19" w:rsidRPr="001D6F19" w:rsidTr="00A77AC3">
        <w:trPr>
          <w:trHeight w:val="227"/>
          <w:jc w:val="center"/>
        </w:trPr>
        <w:tc>
          <w:tcPr>
            <w:tcW w:w="1831" w:type="dxa"/>
            <w:vAlign w:val="center"/>
          </w:tcPr>
          <w:p w:rsidR="001D6F19" w:rsidRPr="001D6F19" w:rsidRDefault="001D6F19"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政府政务管理</w:t>
            </w:r>
          </w:p>
        </w:tc>
        <w:tc>
          <w:tcPr>
            <w:tcW w:w="1134" w:type="dxa"/>
            <w:vAlign w:val="center"/>
          </w:tcPr>
          <w:p w:rsidR="001D6F19" w:rsidRPr="001D6F19" w:rsidRDefault="001D6F19"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 xml:space="preserve"> 169.97</w:t>
            </w:r>
          </w:p>
        </w:tc>
        <w:tc>
          <w:tcPr>
            <w:tcW w:w="3628" w:type="dxa"/>
            <w:vAlign w:val="center"/>
          </w:tcPr>
          <w:p w:rsidR="001D6F19" w:rsidRPr="001D6F19" w:rsidRDefault="001D6F19"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各类优抚对象（烈士子女和牺牲、病故人员家属、伤残人员、在乡退伍人红军、农村籍退役士兵老年、义务兵、孤儿、40%救济人</w:t>
            </w:r>
            <w:r w:rsidRPr="001D6F19">
              <w:rPr>
                <w:rFonts w:ascii="仿宋" w:eastAsia="仿宋" w:hAnsi="仿宋" w:cs="Arial" w:hint="eastAsia"/>
                <w:color w:val="222222"/>
                <w:sz w:val="30"/>
                <w:szCs w:val="30"/>
              </w:rPr>
              <w:lastRenderedPageBreak/>
              <w:t>员等）生活补助和敬老院补助</w:t>
            </w:r>
          </w:p>
        </w:tc>
        <w:tc>
          <w:tcPr>
            <w:tcW w:w="3176" w:type="dxa"/>
            <w:vAlign w:val="center"/>
          </w:tcPr>
          <w:p w:rsidR="001D6F19" w:rsidRPr="001D6F19" w:rsidRDefault="001D6F19"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lastRenderedPageBreak/>
              <w:t>有效保障优抚对象的合法权益，落实优抚人员的待遇，维护社会公平；保障五保人员的日常管理</w:t>
            </w:r>
          </w:p>
        </w:tc>
        <w:tc>
          <w:tcPr>
            <w:tcW w:w="1217" w:type="dxa"/>
            <w:vAlign w:val="center"/>
          </w:tcPr>
          <w:p w:rsidR="001D6F19" w:rsidRPr="001D6F19" w:rsidRDefault="001D6F19" w:rsidP="001D6F19">
            <w:pPr>
              <w:rPr>
                <w:rFonts w:ascii="仿宋" w:eastAsia="仿宋" w:hAnsi="仿宋" w:cs="Arial"/>
                <w:color w:val="222222"/>
                <w:sz w:val="30"/>
                <w:szCs w:val="30"/>
              </w:rPr>
            </w:pPr>
            <w:r w:rsidRPr="001D6F19">
              <w:rPr>
                <w:rFonts w:ascii="仿宋" w:eastAsia="仿宋" w:hAnsi="仿宋" w:cs="Arial" w:hint="eastAsia"/>
                <w:color w:val="222222"/>
                <w:sz w:val="30"/>
                <w:szCs w:val="30"/>
              </w:rPr>
              <w:t>优抚对象对优抚工作的满意度</w:t>
            </w: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非</w:t>
            </w:r>
            <w:r w:rsidR="00A77AC3">
              <w:rPr>
                <w:rFonts w:ascii="仿宋" w:eastAsia="仿宋" w:hAnsi="仿宋" w:cs="Arial" w:hint="eastAsia"/>
                <w:color w:val="222222"/>
                <w:sz w:val="30"/>
                <w:szCs w:val="30"/>
              </w:rPr>
              <w:t>非</w:t>
            </w:r>
            <w:r w:rsidRPr="001D6F19">
              <w:rPr>
                <w:rFonts w:ascii="仿宋" w:eastAsia="仿宋" w:hAnsi="仿宋" w:cs="Arial" w:hint="eastAsia"/>
                <w:color w:val="222222"/>
                <w:sz w:val="30"/>
                <w:szCs w:val="30"/>
              </w:rPr>
              <w:t>常满意</w:t>
            </w: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满</w:t>
            </w:r>
            <w:r w:rsidR="00A77AC3">
              <w:rPr>
                <w:rFonts w:ascii="仿宋" w:eastAsia="仿宋" w:hAnsi="仿宋" w:cs="Arial" w:hint="eastAsia"/>
                <w:color w:val="222222"/>
                <w:sz w:val="30"/>
                <w:szCs w:val="30"/>
              </w:rPr>
              <w:t>满</w:t>
            </w:r>
            <w:r w:rsidRPr="001D6F19">
              <w:rPr>
                <w:rFonts w:ascii="仿宋" w:eastAsia="仿宋" w:hAnsi="仿宋" w:cs="Arial" w:hint="eastAsia"/>
                <w:color w:val="222222"/>
                <w:sz w:val="30"/>
                <w:szCs w:val="30"/>
              </w:rPr>
              <w:t>意</w:t>
            </w: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一</w:t>
            </w:r>
            <w:r>
              <w:rPr>
                <w:rFonts w:ascii="仿宋" w:eastAsia="仿宋" w:hAnsi="仿宋" w:cs="Arial" w:hint="eastAsia"/>
                <w:color w:val="222222"/>
                <w:sz w:val="30"/>
                <w:szCs w:val="30"/>
              </w:rPr>
              <w:t>一</w:t>
            </w:r>
            <w:r w:rsidRPr="001D6F19">
              <w:rPr>
                <w:rFonts w:ascii="仿宋" w:eastAsia="仿宋" w:hAnsi="仿宋" w:cs="Arial" w:hint="eastAsia"/>
                <w:color w:val="222222"/>
                <w:sz w:val="30"/>
                <w:szCs w:val="30"/>
              </w:rPr>
              <w:t>般</w:t>
            </w: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不</w:t>
            </w:r>
            <w:r w:rsidR="00A77AC3">
              <w:rPr>
                <w:rFonts w:ascii="仿宋" w:eastAsia="仿宋" w:hAnsi="仿宋" w:cs="Arial" w:hint="eastAsia"/>
                <w:color w:val="222222"/>
                <w:sz w:val="30"/>
                <w:szCs w:val="30"/>
              </w:rPr>
              <w:t>不</w:t>
            </w:r>
            <w:r w:rsidRPr="001D6F19">
              <w:rPr>
                <w:rFonts w:ascii="仿宋" w:eastAsia="仿宋" w:hAnsi="仿宋" w:cs="Arial" w:hint="eastAsia"/>
                <w:color w:val="222222"/>
                <w:sz w:val="30"/>
                <w:szCs w:val="30"/>
              </w:rPr>
              <w:t>满意</w:t>
            </w:r>
          </w:p>
        </w:tc>
      </w:tr>
      <w:tr w:rsidR="001D6F19" w:rsidRPr="001D6F19" w:rsidTr="00A77AC3">
        <w:trPr>
          <w:trHeight w:val="768"/>
          <w:jc w:val="center"/>
        </w:trPr>
        <w:tc>
          <w:tcPr>
            <w:tcW w:w="1831"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lastRenderedPageBreak/>
              <w:t>政府政务管理</w:t>
            </w:r>
          </w:p>
        </w:tc>
        <w:tc>
          <w:tcPr>
            <w:tcW w:w="1134"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272.19</w:t>
            </w:r>
          </w:p>
        </w:tc>
        <w:tc>
          <w:tcPr>
            <w:tcW w:w="3628"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村干部基础职务补贴、村报账员补助及村级组织运办公费</w:t>
            </w:r>
          </w:p>
        </w:tc>
        <w:tc>
          <w:tcPr>
            <w:tcW w:w="3176"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按照省委组织部、财政厅要求，认真贯彻落实村干部基础职务补贴，充分调动村干部工作积极性，提高工作效率，服务村民；村级运转经费为村级正常运转提供一定资金支持</w:t>
            </w:r>
          </w:p>
        </w:tc>
        <w:tc>
          <w:tcPr>
            <w:tcW w:w="1217"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按时发放</w:t>
            </w: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r>
      <w:tr w:rsidR="001D6F19" w:rsidRPr="001D6F19" w:rsidTr="00A77AC3">
        <w:trPr>
          <w:trHeight w:val="2316"/>
          <w:jc w:val="center"/>
        </w:trPr>
        <w:tc>
          <w:tcPr>
            <w:tcW w:w="1831"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lastRenderedPageBreak/>
              <w:t>政府政务管理</w:t>
            </w:r>
          </w:p>
        </w:tc>
        <w:tc>
          <w:tcPr>
            <w:tcW w:w="1134" w:type="dxa"/>
            <w:vAlign w:val="center"/>
          </w:tcPr>
          <w:p w:rsidR="001D6F19" w:rsidRPr="001D6F19" w:rsidRDefault="001D6F19"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 xml:space="preserve"> 27.26</w:t>
            </w:r>
          </w:p>
        </w:tc>
        <w:tc>
          <w:tcPr>
            <w:tcW w:w="3628"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乡镇计生专干和计生小组长补助</w:t>
            </w:r>
          </w:p>
        </w:tc>
        <w:tc>
          <w:tcPr>
            <w:tcW w:w="3176"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落实计生专干与小组长工资待遇，提高其工作积极性，以保障全镇计生工作的顺利开展</w:t>
            </w:r>
          </w:p>
        </w:tc>
        <w:tc>
          <w:tcPr>
            <w:tcW w:w="1217"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按时发放</w:t>
            </w: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r>
      <w:tr w:rsidR="001D6F19" w:rsidRPr="001D6F19" w:rsidTr="00A77AC3">
        <w:trPr>
          <w:trHeight w:val="227"/>
          <w:jc w:val="center"/>
        </w:trPr>
        <w:tc>
          <w:tcPr>
            <w:tcW w:w="1831"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政府政务管理</w:t>
            </w:r>
          </w:p>
        </w:tc>
        <w:tc>
          <w:tcPr>
            <w:tcW w:w="1134" w:type="dxa"/>
            <w:vAlign w:val="center"/>
          </w:tcPr>
          <w:p w:rsidR="001D6F19" w:rsidRPr="001D6F19" w:rsidRDefault="001D6F19" w:rsidP="001D6F19">
            <w:pPr>
              <w:ind w:firstLineChars="200" w:firstLine="600"/>
              <w:rPr>
                <w:rFonts w:ascii="仿宋" w:eastAsia="仿宋" w:hAnsi="仿宋" w:cs="Arial"/>
                <w:color w:val="222222"/>
                <w:sz w:val="30"/>
                <w:szCs w:val="30"/>
              </w:rPr>
            </w:pPr>
            <w:r w:rsidRPr="001D6F19">
              <w:rPr>
                <w:rFonts w:ascii="仿宋" w:eastAsia="仿宋" w:hAnsi="仿宋" w:cs="Arial" w:hint="eastAsia"/>
                <w:color w:val="222222"/>
                <w:sz w:val="30"/>
                <w:szCs w:val="30"/>
              </w:rPr>
              <w:t xml:space="preserve"> 14.08</w:t>
            </w:r>
          </w:p>
        </w:tc>
        <w:tc>
          <w:tcPr>
            <w:tcW w:w="3628"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二等乙及以上伤残军人药费</w:t>
            </w:r>
          </w:p>
        </w:tc>
        <w:tc>
          <w:tcPr>
            <w:tcW w:w="3176"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有效保障伤残军人的合法权益</w:t>
            </w:r>
          </w:p>
        </w:tc>
        <w:tc>
          <w:tcPr>
            <w:tcW w:w="1217" w:type="dxa"/>
            <w:vAlign w:val="center"/>
          </w:tcPr>
          <w:p w:rsidR="001D6F19" w:rsidRPr="001D6F19" w:rsidRDefault="001D6F19" w:rsidP="00A77AC3">
            <w:pPr>
              <w:rPr>
                <w:rFonts w:ascii="仿宋" w:eastAsia="仿宋" w:hAnsi="仿宋" w:cs="Arial"/>
                <w:color w:val="222222"/>
                <w:sz w:val="30"/>
                <w:szCs w:val="30"/>
              </w:rPr>
            </w:pPr>
            <w:r w:rsidRPr="001D6F19">
              <w:rPr>
                <w:rFonts w:ascii="仿宋" w:eastAsia="仿宋" w:hAnsi="仿宋" w:cs="Arial" w:hint="eastAsia"/>
                <w:color w:val="222222"/>
                <w:sz w:val="30"/>
                <w:szCs w:val="30"/>
              </w:rPr>
              <w:t>按时发放</w:t>
            </w: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c>
          <w:tcPr>
            <w:tcW w:w="737" w:type="dxa"/>
            <w:vAlign w:val="center"/>
          </w:tcPr>
          <w:p w:rsidR="001D6F19" w:rsidRPr="001D6F19" w:rsidRDefault="001D6F19" w:rsidP="001D6F19">
            <w:pPr>
              <w:ind w:firstLineChars="200" w:firstLine="600"/>
              <w:rPr>
                <w:rFonts w:ascii="仿宋" w:eastAsia="仿宋" w:hAnsi="仿宋" w:cs="Arial"/>
                <w:color w:val="222222"/>
                <w:sz w:val="30"/>
                <w:szCs w:val="30"/>
              </w:rPr>
            </w:pPr>
          </w:p>
        </w:tc>
      </w:tr>
    </w:tbl>
    <w:p w:rsidR="00023912" w:rsidRPr="001D6F19" w:rsidRDefault="00023912" w:rsidP="001D6F19">
      <w:pPr>
        <w:ind w:firstLineChars="200" w:firstLine="600"/>
        <w:rPr>
          <w:rFonts w:ascii="仿宋" w:eastAsia="仿宋" w:hAnsi="仿宋" w:cs="Arial"/>
          <w:color w:val="222222"/>
          <w:sz w:val="30"/>
          <w:szCs w:val="30"/>
        </w:rPr>
        <w:sectPr w:rsidR="00023912" w:rsidRPr="001D6F19" w:rsidSect="001D6F19">
          <w:pgSz w:w="16838" w:h="11906" w:orient="landscape"/>
          <w:pgMar w:top="1588" w:right="1440" w:bottom="1588" w:left="1440" w:header="851" w:footer="992" w:gutter="0"/>
          <w:cols w:space="425"/>
          <w:docGrid w:type="lines" w:linePitch="312"/>
        </w:sectPr>
      </w:pPr>
    </w:p>
    <w:p w:rsidR="002C2A2D" w:rsidRPr="001802EE" w:rsidRDefault="002C2A2D" w:rsidP="001D6F19">
      <w:pPr>
        <w:autoSpaceDE w:val="0"/>
        <w:autoSpaceDN w:val="0"/>
        <w:adjustRightInd w:val="0"/>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lastRenderedPageBreak/>
        <w:t>七、政府采购预算</w:t>
      </w:r>
      <w:r w:rsidR="00D15A7E">
        <w:rPr>
          <w:rFonts w:ascii="仿宋" w:eastAsia="仿宋" w:hAnsi="仿宋" w:cs="Arial" w:hint="eastAsia"/>
          <w:color w:val="222222"/>
          <w:sz w:val="30"/>
          <w:szCs w:val="30"/>
        </w:rPr>
        <w:t>信息</w:t>
      </w:r>
    </w:p>
    <w:p w:rsidR="002C2A2D" w:rsidRPr="001802EE" w:rsidRDefault="00D15A7E" w:rsidP="008F0CFC">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2017年我单位未安排</w:t>
      </w:r>
      <w:r w:rsidR="002C2A2D" w:rsidRPr="001802EE">
        <w:rPr>
          <w:rFonts w:ascii="仿宋" w:eastAsia="仿宋" w:hAnsi="仿宋" w:cs="Arial" w:hint="eastAsia"/>
          <w:color w:val="222222"/>
          <w:sz w:val="30"/>
          <w:szCs w:val="30"/>
        </w:rPr>
        <w:t>政府采购预算。</w:t>
      </w:r>
    </w:p>
    <w:p w:rsidR="002C2A2D" w:rsidRPr="001802EE" w:rsidRDefault="002C2A2D" w:rsidP="002C2A2D">
      <w:pPr>
        <w:autoSpaceDE w:val="0"/>
        <w:autoSpaceDN w:val="0"/>
        <w:adjustRightInd w:val="0"/>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t>八、国有资产信息</w:t>
      </w:r>
    </w:p>
    <w:p w:rsidR="002C2A2D" w:rsidRDefault="00FA0F06" w:rsidP="00FA0F06">
      <w:pPr>
        <w:widowControl/>
        <w:tabs>
          <w:tab w:val="left" w:pos="5552"/>
          <w:tab w:val="left" w:pos="7323"/>
          <w:tab w:val="left" w:pos="12218"/>
          <w:tab w:val="left" w:pos="14365"/>
          <w:tab w:val="left" w:pos="17759"/>
          <w:tab w:val="left" w:pos="19300"/>
          <w:tab w:val="left" w:pos="20220"/>
        </w:tabs>
        <w:ind w:leftChars="44" w:left="92" w:firstLineChars="200" w:firstLine="600"/>
        <w:jc w:val="left"/>
        <w:rPr>
          <w:rFonts w:ascii="仿宋" w:eastAsia="仿宋" w:hAnsi="仿宋" w:cs="Arial" w:hint="eastAsia"/>
          <w:color w:val="222222"/>
          <w:sz w:val="30"/>
          <w:szCs w:val="30"/>
        </w:rPr>
      </w:pPr>
      <w:r w:rsidRPr="00FA0F06">
        <w:rPr>
          <w:rFonts w:ascii="仿宋" w:eastAsia="仿宋" w:hAnsi="仿宋" w:cs="Arial" w:hint="eastAsia"/>
          <w:color w:val="222222"/>
          <w:sz w:val="30"/>
          <w:szCs w:val="30"/>
        </w:rPr>
        <w:t>2016年末，我单位资产总额</w:t>
      </w:r>
      <w:r>
        <w:rPr>
          <w:rFonts w:ascii="仿宋" w:eastAsia="仿宋" w:hAnsi="仿宋" w:cs="Arial" w:hint="eastAsia"/>
          <w:color w:val="222222"/>
          <w:sz w:val="30"/>
          <w:szCs w:val="30"/>
        </w:rPr>
        <w:t>3304.73</w:t>
      </w:r>
      <w:r w:rsidRPr="00FA0F06">
        <w:rPr>
          <w:rFonts w:ascii="仿宋" w:eastAsia="仿宋" w:hAnsi="仿宋" w:cs="Arial" w:hint="eastAsia"/>
          <w:color w:val="222222"/>
          <w:sz w:val="30"/>
          <w:szCs w:val="30"/>
        </w:rPr>
        <w:t>万元，其中固定资产总额</w:t>
      </w:r>
      <w:r>
        <w:rPr>
          <w:rFonts w:ascii="仿宋" w:eastAsia="仿宋" w:hAnsi="仿宋" w:cs="Arial" w:hint="eastAsia"/>
          <w:color w:val="222222"/>
          <w:sz w:val="30"/>
          <w:szCs w:val="30"/>
        </w:rPr>
        <w:t>681.35</w:t>
      </w:r>
      <w:r w:rsidRPr="00FA0F06">
        <w:rPr>
          <w:rFonts w:ascii="仿宋" w:eastAsia="仿宋" w:hAnsi="仿宋" w:cs="Arial" w:hint="eastAsia"/>
          <w:color w:val="222222"/>
          <w:sz w:val="30"/>
          <w:szCs w:val="30"/>
        </w:rPr>
        <w:t>万元，各项固定资产价值及数量详见下表。</w:t>
      </w:r>
      <w:r w:rsidR="002C2A2D" w:rsidRPr="001802EE">
        <w:rPr>
          <w:rFonts w:ascii="仿宋" w:eastAsia="仿宋" w:hAnsi="仿宋" w:cs="Arial" w:hint="eastAsia"/>
          <w:color w:val="222222"/>
          <w:sz w:val="30"/>
          <w:szCs w:val="30"/>
        </w:rPr>
        <w:t>2017年度内无新增固定资产计划。</w:t>
      </w:r>
    </w:p>
    <w:tbl>
      <w:tblPr>
        <w:tblW w:w="9490" w:type="dxa"/>
        <w:tblInd w:w="93" w:type="dxa"/>
        <w:tblLook w:val="04A0"/>
      </w:tblPr>
      <w:tblGrid>
        <w:gridCol w:w="5550"/>
        <w:gridCol w:w="580"/>
        <w:gridCol w:w="1680"/>
        <w:gridCol w:w="1680"/>
      </w:tblGrid>
      <w:tr w:rsidR="00FA0F06" w:rsidRPr="00FA0F06" w:rsidTr="00FA0F06">
        <w:trPr>
          <w:trHeight w:val="402"/>
        </w:trPr>
        <w:tc>
          <w:tcPr>
            <w:tcW w:w="5550" w:type="dxa"/>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项　　目</w:t>
            </w:r>
          </w:p>
        </w:tc>
        <w:tc>
          <w:tcPr>
            <w:tcW w:w="580" w:type="dxa"/>
            <w:vMerge w:val="restart"/>
            <w:tcBorders>
              <w:top w:val="single" w:sz="8" w:space="0" w:color="000000"/>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行次</w:t>
            </w:r>
          </w:p>
        </w:tc>
        <w:tc>
          <w:tcPr>
            <w:tcW w:w="1680" w:type="dxa"/>
            <w:tcBorders>
              <w:top w:val="single" w:sz="8" w:space="0" w:color="000000"/>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价值</w:t>
            </w:r>
          </w:p>
        </w:tc>
        <w:tc>
          <w:tcPr>
            <w:tcW w:w="1680" w:type="dxa"/>
            <w:tcBorders>
              <w:top w:val="single" w:sz="8" w:space="0" w:color="000000"/>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数量</w:t>
            </w:r>
          </w:p>
        </w:tc>
      </w:tr>
      <w:tr w:rsidR="00FA0F06" w:rsidRPr="00FA0F06" w:rsidTr="00FA0F06">
        <w:trPr>
          <w:trHeight w:val="308"/>
        </w:trPr>
        <w:tc>
          <w:tcPr>
            <w:tcW w:w="5550" w:type="dxa"/>
            <w:vMerge/>
            <w:tcBorders>
              <w:top w:val="single" w:sz="8" w:space="0" w:color="000000"/>
              <w:left w:val="single" w:sz="8" w:space="0" w:color="000000"/>
              <w:bottom w:val="single" w:sz="4" w:space="0" w:color="000000"/>
              <w:right w:val="single" w:sz="4" w:space="0" w:color="000000"/>
            </w:tcBorders>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p>
        </w:tc>
        <w:tc>
          <w:tcPr>
            <w:tcW w:w="580" w:type="dxa"/>
            <w:vMerge/>
            <w:tcBorders>
              <w:top w:val="single" w:sz="8" w:space="0" w:color="000000"/>
              <w:left w:val="nil"/>
              <w:bottom w:val="single" w:sz="4" w:space="0" w:color="000000"/>
              <w:right w:val="single" w:sz="4" w:space="0" w:color="000000"/>
            </w:tcBorders>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p>
        </w:tc>
        <w:tc>
          <w:tcPr>
            <w:tcW w:w="16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年末数</w:t>
            </w:r>
          </w:p>
        </w:tc>
        <w:tc>
          <w:tcPr>
            <w:tcW w:w="16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年末数</w:t>
            </w:r>
            <w:r>
              <w:rPr>
                <w:rFonts w:ascii="宋体" w:eastAsia="宋体" w:hAnsi="宋体" w:cs="Times New Roman" w:hint="eastAsia"/>
                <w:color w:val="000000"/>
                <w:kern w:val="0"/>
                <w:sz w:val="24"/>
                <w:szCs w:val="24"/>
              </w:rPr>
              <w:t>(万元)</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栏　　次</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c>
          <w:tcPr>
            <w:tcW w:w="16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2</w:t>
            </w:r>
          </w:p>
        </w:tc>
        <w:tc>
          <w:tcPr>
            <w:tcW w:w="16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4</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资产总额</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3,304.73</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一、流动资产</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2</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2,623.37</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二、固定资产</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681.35</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r w:rsidRPr="00FA0F06">
              <w:rPr>
                <w:rFonts w:ascii="宋体" w:eastAsia="宋体" w:hAnsi="宋体" w:cs="Times New Roman" w:hint="eastAsia"/>
                <w:color w:val="000000"/>
                <w:kern w:val="0"/>
                <w:sz w:val="24"/>
                <w:szCs w:val="24"/>
              </w:rPr>
              <w:t>（一）房屋（平方米）</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4</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3,608.00</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338.92</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1.</w:t>
            </w:r>
            <w:r w:rsidRPr="00FA0F06">
              <w:rPr>
                <w:rFonts w:ascii="宋体" w:eastAsia="宋体" w:hAnsi="宋体" w:cs="Times New Roman" w:hint="eastAsia"/>
                <w:color w:val="000000"/>
                <w:kern w:val="0"/>
                <w:sz w:val="24"/>
                <w:szCs w:val="24"/>
              </w:rPr>
              <w:t>办公用房</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5</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459.00</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37.25</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 xml:space="preserve">　　</w:t>
            </w:r>
            <w:r w:rsidRPr="00FA0F06">
              <w:rPr>
                <w:rFonts w:ascii="Times New Roman" w:eastAsia="宋体" w:hAnsi="Times New Roman" w:cs="Times New Roman"/>
                <w:color w:val="000000"/>
                <w:kern w:val="0"/>
                <w:sz w:val="24"/>
                <w:szCs w:val="24"/>
              </w:rPr>
              <w:t xml:space="preserve">    2.</w:t>
            </w:r>
            <w:r w:rsidRPr="00FA0F06">
              <w:rPr>
                <w:rFonts w:ascii="宋体" w:eastAsia="宋体" w:hAnsi="宋体" w:cs="Times New Roman" w:hint="eastAsia"/>
                <w:color w:val="000000"/>
                <w:kern w:val="0"/>
                <w:sz w:val="24"/>
                <w:szCs w:val="24"/>
              </w:rPr>
              <w:t>业务用房</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6</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 xml:space="preserve">　</w:t>
            </w:r>
            <w:r w:rsidRPr="00FA0F06">
              <w:rPr>
                <w:rFonts w:ascii="Times New Roman" w:eastAsia="宋体" w:hAnsi="Times New Roman" w:cs="Times New Roman"/>
                <w:color w:val="000000"/>
                <w:kern w:val="0"/>
                <w:sz w:val="24"/>
                <w:szCs w:val="24"/>
              </w:rPr>
              <w:t xml:space="preserve"> </w:t>
            </w:r>
            <w:r w:rsidRPr="00FA0F06">
              <w:rPr>
                <w:rFonts w:ascii="宋体" w:eastAsia="宋体" w:hAnsi="宋体" w:cs="Times New Roman" w:hint="eastAsia"/>
                <w:color w:val="000000"/>
                <w:kern w:val="0"/>
                <w:sz w:val="24"/>
                <w:szCs w:val="24"/>
              </w:rPr>
              <w:t xml:space="preserve">　</w:t>
            </w:r>
            <w:r w:rsidRPr="00FA0F06">
              <w:rPr>
                <w:rFonts w:ascii="Times New Roman" w:eastAsia="宋体" w:hAnsi="Times New Roman" w:cs="Times New Roman"/>
                <w:color w:val="000000"/>
                <w:kern w:val="0"/>
                <w:sz w:val="24"/>
                <w:szCs w:val="24"/>
              </w:rPr>
              <w:t xml:space="preserve">   3.</w:t>
            </w:r>
            <w:r w:rsidRPr="00FA0F06">
              <w:rPr>
                <w:rFonts w:ascii="宋体" w:eastAsia="宋体" w:hAnsi="宋体" w:cs="Times New Roman" w:hint="eastAsia"/>
                <w:color w:val="000000"/>
                <w:kern w:val="0"/>
                <w:sz w:val="24"/>
                <w:szCs w:val="24"/>
              </w:rPr>
              <w:t>其他（不含构筑物）</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7</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3,149.00</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301.67</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r w:rsidRPr="00FA0F06">
              <w:rPr>
                <w:rFonts w:ascii="宋体" w:eastAsia="宋体" w:hAnsi="宋体" w:cs="Times New Roman" w:hint="eastAsia"/>
                <w:color w:val="000000"/>
                <w:kern w:val="0"/>
                <w:sz w:val="24"/>
                <w:szCs w:val="24"/>
              </w:rPr>
              <w:t>（二）车辆（台、辆）</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8</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36.61</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1.</w:t>
            </w:r>
            <w:r w:rsidRPr="00FA0F06">
              <w:rPr>
                <w:rFonts w:ascii="宋体" w:eastAsia="宋体" w:hAnsi="宋体" w:cs="Times New Roman" w:hint="eastAsia"/>
                <w:color w:val="000000"/>
                <w:kern w:val="0"/>
                <w:sz w:val="24"/>
                <w:szCs w:val="24"/>
              </w:rPr>
              <w:t>轿车</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9</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2</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27.06</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2.</w:t>
            </w:r>
            <w:r w:rsidRPr="00FA0F06">
              <w:rPr>
                <w:rFonts w:ascii="宋体" w:eastAsia="宋体" w:hAnsi="宋体" w:cs="Times New Roman" w:hint="eastAsia"/>
                <w:color w:val="000000"/>
                <w:kern w:val="0"/>
                <w:sz w:val="24"/>
                <w:szCs w:val="24"/>
              </w:rPr>
              <w:t>越野车</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10</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3.</w:t>
            </w:r>
            <w:r w:rsidRPr="00FA0F06">
              <w:rPr>
                <w:rFonts w:ascii="宋体" w:eastAsia="宋体" w:hAnsi="宋体" w:cs="Times New Roman" w:hint="eastAsia"/>
                <w:color w:val="000000"/>
                <w:kern w:val="0"/>
                <w:sz w:val="24"/>
                <w:szCs w:val="24"/>
              </w:rPr>
              <w:t>小型载客汽车</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11</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4.</w:t>
            </w:r>
            <w:r w:rsidRPr="00FA0F06">
              <w:rPr>
                <w:rFonts w:ascii="宋体" w:eastAsia="宋体" w:hAnsi="宋体" w:cs="Times New Roman" w:hint="eastAsia"/>
                <w:color w:val="000000"/>
                <w:kern w:val="0"/>
                <w:sz w:val="24"/>
                <w:szCs w:val="24"/>
              </w:rPr>
              <w:t>大中型载客汽车</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12</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5.</w:t>
            </w:r>
            <w:r w:rsidRPr="00FA0F06">
              <w:rPr>
                <w:rFonts w:ascii="宋体" w:eastAsia="宋体" w:hAnsi="宋体" w:cs="Times New Roman" w:hint="eastAsia"/>
                <w:color w:val="000000"/>
                <w:kern w:val="0"/>
                <w:sz w:val="24"/>
                <w:szCs w:val="24"/>
              </w:rPr>
              <w:t>其他车型</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13</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9.55</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r w:rsidRPr="00FA0F06">
              <w:rPr>
                <w:rFonts w:ascii="宋体" w:eastAsia="宋体" w:hAnsi="宋体" w:cs="Times New Roman" w:hint="eastAsia"/>
                <w:color w:val="000000"/>
                <w:kern w:val="0"/>
                <w:sz w:val="24"/>
                <w:szCs w:val="24"/>
              </w:rPr>
              <w:t>（三）单价在</w:t>
            </w:r>
            <w:r w:rsidRPr="00FA0F06">
              <w:rPr>
                <w:rFonts w:ascii="Times New Roman" w:eastAsia="宋体" w:hAnsi="Times New Roman" w:cs="Times New Roman"/>
                <w:color w:val="000000"/>
                <w:kern w:val="0"/>
                <w:sz w:val="24"/>
                <w:szCs w:val="24"/>
              </w:rPr>
              <w:t>50</w:t>
            </w:r>
            <w:r w:rsidRPr="00FA0F06">
              <w:rPr>
                <w:rFonts w:ascii="宋体" w:eastAsia="宋体" w:hAnsi="宋体" w:cs="Times New Roman" w:hint="eastAsia"/>
                <w:color w:val="000000"/>
                <w:kern w:val="0"/>
                <w:sz w:val="24"/>
                <w:szCs w:val="24"/>
              </w:rPr>
              <w:t>万元以上的设备（台、套</w:t>
            </w:r>
            <w:r w:rsidRPr="00FA0F06">
              <w:rPr>
                <w:rFonts w:ascii="Times New Roman" w:eastAsia="宋体" w:hAnsi="Times New Roman" w:cs="Times New Roman"/>
                <w:color w:val="000000"/>
                <w:kern w:val="0"/>
                <w:sz w:val="24"/>
                <w:szCs w:val="24"/>
              </w:rPr>
              <w:t>…</w:t>
            </w:r>
            <w:r w:rsidRPr="00FA0F06">
              <w:rPr>
                <w:rFonts w:ascii="宋体" w:eastAsia="宋体" w:hAnsi="宋体" w:cs="Times New Roman" w:hint="eastAsia"/>
                <w:color w:val="000000"/>
                <w:kern w:val="0"/>
                <w:sz w:val="24"/>
                <w:szCs w:val="24"/>
              </w:rPr>
              <w:t>）</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14</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r w:rsidRPr="00FA0F06">
              <w:rPr>
                <w:rFonts w:ascii="宋体" w:eastAsia="宋体" w:hAnsi="宋体" w:cs="Times New Roman" w:hint="eastAsia"/>
                <w:color w:val="000000"/>
                <w:kern w:val="0"/>
                <w:sz w:val="24"/>
                <w:szCs w:val="24"/>
              </w:rPr>
              <w:t>其中：单价</w:t>
            </w:r>
            <w:r w:rsidRPr="00FA0F06">
              <w:rPr>
                <w:rFonts w:ascii="Times New Roman" w:eastAsia="宋体" w:hAnsi="Times New Roman" w:cs="Times New Roman"/>
                <w:color w:val="000000"/>
                <w:kern w:val="0"/>
                <w:sz w:val="24"/>
                <w:szCs w:val="24"/>
              </w:rPr>
              <w:t>50</w:t>
            </w:r>
            <w:r w:rsidRPr="00FA0F06">
              <w:rPr>
                <w:rFonts w:ascii="宋体" w:eastAsia="宋体" w:hAnsi="宋体" w:cs="Times New Roman" w:hint="eastAsia"/>
                <w:color w:val="000000"/>
                <w:kern w:val="0"/>
                <w:sz w:val="24"/>
                <w:szCs w:val="24"/>
              </w:rPr>
              <w:t>万元（含）以上的通用设备</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15</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r w:rsidRPr="00FA0F06">
              <w:rPr>
                <w:rFonts w:ascii="宋体" w:eastAsia="宋体" w:hAnsi="宋体" w:cs="Times New Roman" w:hint="eastAsia"/>
                <w:color w:val="000000"/>
                <w:kern w:val="0"/>
                <w:sz w:val="24"/>
                <w:szCs w:val="24"/>
              </w:rPr>
              <w:t>单价</w:t>
            </w:r>
            <w:r w:rsidRPr="00FA0F06">
              <w:rPr>
                <w:rFonts w:ascii="Times New Roman" w:eastAsia="宋体" w:hAnsi="Times New Roman" w:cs="Times New Roman"/>
                <w:color w:val="000000"/>
                <w:kern w:val="0"/>
                <w:sz w:val="24"/>
                <w:szCs w:val="24"/>
              </w:rPr>
              <w:t>100</w:t>
            </w:r>
            <w:r w:rsidRPr="00FA0F06">
              <w:rPr>
                <w:rFonts w:ascii="宋体" w:eastAsia="宋体" w:hAnsi="宋体" w:cs="Times New Roman" w:hint="eastAsia"/>
                <w:color w:val="000000"/>
                <w:kern w:val="0"/>
                <w:sz w:val="24"/>
                <w:szCs w:val="24"/>
              </w:rPr>
              <w:t>万元（含）以上的专用设备</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16</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r w:rsidRPr="00FA0F06">
              <w:rPr>
                <w:rFonts w:ascii="宋体" w:eastAsia="宋体" w:hAnsi="宋体" w:cs="Times New Roman" w:hint="eastAsia"/>
                <w:color w:val="000000"/>
                <w:kern w:val="0"/>
                <w:sz w:val="24"/>
                <w:szCs w:val="24"/>
              </w:rPr>
              <w:t>（四）其他固定资产</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17</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305.82</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减：累计折旧及减值准备</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18</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三、长期投资</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19</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四、在建工程</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20</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五、无形资产</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21</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nil"/>
              <w:left w:val="single" w:sz="8" w:space="0" w:color="000000"/>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减：累计摊销</w:t>
            </w:r>
          </w:p>
        </w:tc>
        <w:tc>
          <w:tcPr>
            <w:tcW w:w="580" w:type="dxa"/>
            <w:tcBorders>
              <w:top w:val="nil"/>
              <w:left w:val="nil"/>
              <w:bottom w:val="single" w:sz="4"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22</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nil"/>
              <w:left w:val="nil"/>
              <w:bottom w:val="single" w:sz="4"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r w:rsidR="00FA0F06" w:rsidRPr="00FA0F06" w:rsidTr="00FA0F06">
        <w:trPr>
          <w:trHeight w:val="308"/>
        </w:trPr>
        <w:tc>
          <w:tcPr>
            <w:tcW w:w="5550" w:type="dxa"/>
            <w:tcBorders>
              <w:top w:val="single" w:sz="8" w:space="0" w:color="000000"/>
              <w:left w:val="single" w:sz="8" w:space="0" w:color="000000"/>
              <w:bottom w:val="single" w:sz="8" w:space="0" w:color="000000"/>
              <w:right w:val="single" w:sz="4" w:space="0" w:color="000000"/>
            </w:tcBorders>
            <w:shd w:val="clear" w:color="FFFFFF" w:fill="C0C0C0"/>
            <w:noWrap/>
            <w:vAlign w:val="center"/>
            <w:hideMark/>
          </w:tcPr>
          <w:p w:rsidR="00FA0F06" w:rsidRPr="00FA0F06" w:rsidRDefault="00FA0F06" w:rsidP="00FA0F06">
            <w:pPr>
              <w:widowControl/>
              <w:jc w:val="left"/>
              <w:rPr>
                <w:rFonts w:ascii="Times New Roman" w:eastAsia="宋体" w:hAnsi="Times New Roman" w:cs="Times New Roman"/>
                <w:color w:val="000000"/>
                <w:kern w:val="0"/>
                <w:sz w:val="24"/>
                <w:szCs w:val="24"/>
              </w:rPr>
            </w:pPr>
            <w:r w:rsidRPr="00FA0F06">
              <w:rPr>
                <w:rFonts w:ascii="宋体" w:eastAsia="宋体" w:hAnsi="宋体" w:cs="Times New Roman" w:hint="eastAsia"/>
                <w:color w:val="000000"/>
                <w:kern w:val="0"/>
                <w:sz w:val="24"/>
                <w:szCs w:val="24"/>
              </w:rPr>
              <w:t>六、其他资产</w:t>
            </w:r>
          </w:p>
        </w:tc>
        <w:tc>
          <w:tcPr>
            <w:tcW w:w="580" w:type="dxa"/>
            <w:tcBorders>
              <w:top w:val="single" w:sz="8" w:space="0" w:color="000000"/>
              <w:left w:val="nil"/>
              <w:bottom w:val="single" w:sz="8" w:space="0" w:color="000000"/>
              <w:right w:val="single" w:sz="4" w:space="0" w:color="000000"/>
            </w:tcBorders>
            <w:shd w:val="clear" w:color="FFFFFF" w:fill="C0C0C0"/>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23</w:t>
            </w:r>
          </w:p>
        </w:tc>
        <w:tc>
          <w:tcPr>
            <w:tcW w:w="1680" w:type="dxa"/>
            <w:tcBorders>
              <w:top w:val="single" w:sz="8" w:space="0" w:color="000000"/>
              <w:left w:val="nil"/>
              <w:bottom w:val="single" w:sz="8" w:space="0" w:color="000000"/>
              <w:right w:val="single" w:sz="4" w:space="0" w:color="000000"/>
            </w:tcBorders>
            <w:shd w:val="clear" w:color="auto" w:fill="auto"/>
            <w:noWrap/>
            <w:vAlign w:val="center"/>
            <w:hideMark/>
          </w:tcPr>
          <w:p w:rsidR="00FA0F06" w:rsidRPr="00FA0F06" w:rsidRDefault="00FA0F06" w:rsidP="00FA0F06">
            <w:pPr>
              <w:widowControl/>
              <w:jc w:val="center"/>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w:t>
            </w:r>
          </w:p>
        </w:tc>
        <w:tc>
          <w:tcPr>
            <w:tcW w:w="1680" w:type="dxa"/>
            <w:tcBorders>
              <w:top w:val="single" w:sz="8" w:space="0" w:color="000000"/>
              <w:left w:val="nil"/>
              <w:bottom w:val="single" w:sz="8" w:space="0" w:color="000000"/>
              <w:right w:val="single" w:sz="4" w:space="0" w:color="000000"/>
            </w:tcBorders>
            <w:shd w:val="clear" w:color="auto" w:fill="auto"/>
            <w:noWrap/>
            <w:vAlign w:val="center"/>
            <w:hideMark/>
          </w:tcPr>
          <w:p w:rsidR="00FA0F06" w:rsidRPr="00FA0F06" w:rsidRDefault="00FA0F06" w:rsidP="00FA0F06">
            <w:pPr>
              <w:widowControl/>
              <w:jc w:val="right"/>
              <w:rPr>
                <w:rFonts w:ascii="Times New Roman" w:eastAsia="宋体" w:hAnsi="Times New Roman" w:cs="Times New Roman"/>
                <w:color w:val="000000"/>
                <w:kern w:val="0"/>
                <w:sz w:val="24"/>
                <w:szCs w:val="24"/>
              </w:rPr>
            </w:pPr>
            <w:r w:rsidRPr="00FA0F06">
              <w:rPr>
                <w:rFonts w:ascii="Times New Roman" w:eastAsia="宋体" w:hAnsi="Times New Roman" w:cs="Times New Roman"/>
                <w:color w:val="000000"/>
                <w:kern w:val="0"/>
                <w:sz w:val="24"/>
                <w:szCs w:val="24"/>
              </w:rPr>
              <w:t xml:space="preserve">　</w:t>
            </w:r>
          </w:p>
        </w:tc>
      </w:tr>
    </w:tbl>
    <w:p w:rsidR="002C2A2D" w:rsidRPr="001802EE" w:rsidRDefault="002C2A2D" w:rsidP="00FA0F06">
      <w:pPr>
        <w:tabs>
          <w:tab w:val="left" w:pos="7380"/>
        </w:tabs>
        <w:autoSpaceDE w:val="0"/>
        <w:autoSpaceDN w:val="0"/>
        <w:adjustRightInd w:val="0"/>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t>九、名词解释</w:t>
      </w:r>
      <w:r w:rsidR="00FA0F06">
        <w:rPr>
          <w:rFonts w:ascii="仿宋" w:eastAsia="仿宋" w:hAnsi="仿宋" w:cs="Arial"/>
          <w:color w:val="222222"/>
          <w:sz w:val="30"/>
          <w:szCs w:val="30"/>
        </w:rPr>
        <w:tab/>
      </w:r>
    </w:p>
    <w:p w:rsidR="002C2A2D" w:rsidRPr="001802EE" w:rsidRDefault="002C2A2D" w:rsidP="005D692B">
      <w:pPr>
        <w:ind w:firstLineChars="245" w:firstLine="735"/>
        <w:rPr>
          <w:rFonts w:ascii="仿宋" w:eastAsia="仿宋" w:hAnsi="仿宋" w:cs="Arial"/>
          <w:color w:val="222222"/>
          <w:sz w:val="30"/>
          <w:szCs w:val="30"/>
        </w:rPr>
      </w:pPr>
      <w:r w:rsidRPr="001802EE">
        <w:rPr>
          <w:rFonts w:ascii="仿宋" w:eastAsia="仿宋" w:hAnsi="仿宋" w:cs="Arial" w:hint="eastAsia"/>
          <w:color w:val="222222"/>
          <w:sz w:val="30"/>
          <w:szCs w:val="30"/>
        </w:rPr>
        <w:t>1、一般公共预算财政拨款收入：</w:t>
      </w:r>
      <w:r w:rsidRPr="001802EE">
        <w:rPr>
          <w:rFonts w:ascii="仿宋" w:eastAsia="仿宋" w:hAnsi="仿宋" w:cs="Arial"/>
          <w:color w:val="222222"/>
          <w:sz w:val="30"/>
          <w:szCs w:val="30"/>
        </w:rPr>
        <w:t>一般公共预算是对以税收</w:t>
      </w:r>
      <w:r w:rsidRPr="001802EE">
        <w:rPr>
          <w:rFonts w:ascii="仿宋" w:eastAsia="仿宋" w:hAnsi="仿宋" w:cs="Arial"/>
          <w:color w:val="222222"/>
          <w:sz w:val="30"/>
          <w:szCs w:val="30"/>
        </w:rPr>
        <w:lastRenderedPageBreak/>
        <w:t>为主体的财政收入，安排用于保障和改善民生、推动经济社会发展、维护国家安全、维持国家机构正常运转等方面的收支预算</w:t>
      </w:r>
      <w:r w:rsidRPr="001802EE">
        <w:rPr>
          <w:rFonts w:ascii="仿宋" w:eastAsia="仿宋" w:hAnsi="仿宋" w:cs="Arial" w:hint="eastAsia"/>
          <w:color w:val="222222"/>
          <w:sz w:val="30"/>
          <w:szCs w:val="30"/>
        </w:rPr>
        <w:t>。</w:t>
      </w:r>
    </w:p>
    <w:p w:rsidR="002C2A2D" w:rsidRPr="001802EE" w:rsidRDefault="002C2A2D" w:rsidP="005D692B">
      <w:pPr>
        <w:ind w:firstLineChars="245" w:firstLine="735"/>
        <w:rPr>
          <w:rFonts w:ascii="仿宋" w:eastAsia="仿宋" w:hAnsi="仿宋" w:cs="Arial"/>
          <w:color w:val="222222"/>
          <w:sz w:val="30"/>
          <w:szCs w:val="30"/>
        </w:rPr>
      </w:pPr>
      <w:r w:rsidRPr="001802EE">
        <w:rPr>
          <w:rFonts w:ascii="仿宋" w:eastAsia="仿宋" w:hAnsi="仿宋" w:cs="Arial" w:hint="eastAsia"/>
          <w:color w:val="222222"/>
          <w:sz w:val="30"/>
          <w:szCs w:val="30"/>
        </w:rPr>
        <w:t>2、</w:t>
      </w:r>
      <w:r w:rsidRPr="001802EE">
        <w:rPr>
          <w:rFonts w:ascii="仿宋" w:eastAsia="仿宋" w:hAnsi="仿宋" w:cs="Arial"/>
          <w:color w:val="222222"/>
          <w:sz w:val="30"/>
          <w:szCs w:val="30"/>
        </w:rPr>
        <w:t>政府性基金预算是对依照法律、行政法规的规定在一定期限内向特定对象征收、收取或者以其他方式筹集的资金，专项用于特定公共事业发展的收支预算。</w:t>
      </w:r>
    </w:p>
    <w:p w:rsidR="002C2A2D" w:rsidRPr="001802EE" w:rsidRDefault="002C2A2D" w:rsidP="005D692B">
      <w:pPr>
        <w:ind w:firstLineChars="245" w:firstLine="735"/>
        <w:rPr>
          <w:rFonts w:ascii="仿宋" w:eastAsia="仿宋" w:hAnsi="仿宋" w:cs="Arial"/>
          <w:color w:val="222222"/>
          <w:sz w:val="30"/>
          <w:szCs w:val="30"/>
        </w:rPr>
      </w:pPr>
      <w:r w:rsidRPr="001802EE">
        <w:rPr>
          <w:rFonts w:ascii="仿宋" w:eastAsia="仿宋" w:hAnsi="仿宋" w:cs="Arial" w:hint="eastAsia"/>
          <w:color w:val="222222"/>
          <w:sz w:val="30"/>
          <w:szCs w:val="30"/>
        </w:rPr>
        <w:t>3、基本支出：指行政事业单位为保障其机构正常运转、完成日常工作任务而编制的年度基本支出计划，内容包括人员经费和日常公用经费两部分。</w:t>
      </w:r>
    </w:p>
    <w:p w:rsidR="002C2A2D" w:rsidRPr="001802EE" w:rsidRDefault="002C2A2D" w:rsidP="005D692B">
      <w:pPr>
        <w:ind w:firstLineChars="245" w:firstLine="735"/>
        <w:rPr>
          <w:rFonts w:ascii="仿宋" w:eastAsia="仿宋" w:hAnsi="仿宋" w:cs="Arial"/>
          <w:color w:val="222222"/>
          <w:sz w:val="30"/>
          <w:szCs w:val="30"/>
        </w:rPr>
      </w:pPr>
      <w:r w:rsidRPr="001802EE">
        <w:rPr>
          <w:rFonts w:ascii="仿宋" w:eastAsia="仿宋" w:hAnsi="仿宋" w:cs="Arial" w:hint="eastAsia"/>
          <w:color w:val="222222"/>
          <w:sz w:val="30"/>
          <w:szCs w:val="30"/>
        </w:rPr>
        <w:t>4、项目支出：是指行政事业单位为完成特定的工作任务或事业发展目标，在基本的预算支出以外，财政预算专款安排的支出。</w:t>
      </w:r>
    </w:p>
    <w:p w:rsidR="00F1069A" w:rsidRPr="001802EE" w:rsidRDefault="002C2A2D" w:rsidP="00F1069A">
      <w:pPr>
        <w:widowControl/>
        <w:shd w:val="clear" w:color="auto" w:fill="FFFFFF"/>
        <w:spacing w:line="360" w:lineRule="atLeast"/>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t>十</w:t>
      </w:r>
      <w:r w:rsidR="00F1069A" w:rsidRPr="001802EE">
        <w:rPr>
          <w:rFonts w:ascii="仿宋" w:eastAsia="仿宋" w:hAnsi="仿宋" w:cs="Arial" w:hint="eastAsia"/>
          <w:color w:val="222222"/>
          <w:sz w:val="30"/>
          <w:szCs w:val="30"/>
        </w:rPr>
        <w:t>、</w:t>
      </w:r>
      <w:r w:rsidR="005A4278" w:rsidRPr="001802EE">
        <w:rPr>
          <w:rFonts w:ascii="仿宋" w:eastAsia="仿宋" w:hAnsi="仿宋" w:cs="Times New Roman" w:hint="eastAsia"/>
          <w:sz w:val="30"/>
          <w:szCs w:val="30"/>
        </w:rPr>
        <w:t>其他需要说明的情况</w:t>
      </w:r>
    </w:p>
    <w:p w:rsidR="002C2A2D" w:rsidRPr="001802EE" w:rsidRDefault="002C2A2D" w:rsidP="00F1069A">
      <w:pPr>
        <w:widowControl/>
        <w:shd w:val="clear" w:color="auto" w:fill="FFFFFF"/>
        <w:spacing w:line="360" w:lineRule="atLeast"/>
        <w:ind w:firstLineChars="200" w:firstLine="600"/>
        <w:jc w:val="left"/>
        <w:rPr>
          <w:rFonts w:ascii="仿宋" w:eastAsia="仿宋" w:hAnsi="仿宋" w:cs="Arial"/>
          <w:color w:val="222222"/>
          <w:sz w:val="30"/>
          <w:szCs w:val="30"/>
        </w:rPr>
      </w:pPr>
      <w:r w:rsidRPr="001802EE">
        <w:rPr>
          <w:rFonts w:ascii="仿宋" w:eastAsia="仿宋" w:hAnsi="仿宋" w:cs="Arial" w:hint="eastAsia"/>
          <w:color w:val="222222"/>
          <w:sz w:val="30"/>
          <w:szCs w:val="30"/>
        </w:rPr>
        <w:t>由于我部门预算全部为一般公共预算，本次公开表格中凡涉及政府性基金预算和国有资本经营预算的表格全部为空表。</w:t>
      </w:r>
    </w:p>
    <w:sectPr w:rsidR="002C2A2D" w:rsidRPr="001802EE" w:rsidSect="000B6A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032" w:rsidRDefault="00CC7032" w:rsidP="00BC1E0B">
      <w:r>
        <w:separator/>
      </w:r>
    </w:p>
  </w:endnote>
  <w:endnote w:type="continuationSeparator" w:id="1">
    <w:p w:rsidR="00CC7032" w:rsidRDefault="00CC7032" w:rsidP="00BC1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SimSun-ExtB"/>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书宋_GBK">
    <w:altName w:val="SimSun-ExtB"/>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032" w:rsidRDefault="00CC7032" w:rsidP="00BC1E0B">
      <w:r>
        <w:separator/>
      </w:r>
    </w:p>
  </w:footnote>
  <w:footnote w:type="continuationSeparator" w:id="1">
    <w:p w:rsidR="00CC7032" w:rsidRDefault="00CC7032" w:rsidP="00BC1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2"/>
      <w:numFmt w:val="chineseCounting"/>
      <w:suff w:val="nothing"/>
      <w:lvlText w:val="%1、"/>
      <w:lvlJc w:val="left"/>
    </w:lvl>
  </w:abstractNum>
  <w:abstractNum w:abstractNumId="1">
    <w:nsid w:val="00000007"/>
    <w:multiLevelType w:val="singleLevel"/>
    <w:tmpl w:val="00000007"/>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E0B"/>
    <w:rsid w:val="00023912"/>
    <w:rsid w:val="00094D59"/>
    <w:rsid w:val="000B6A66"/>
    <w:rsid w:val="000F5E8B"/>
    <w:rsid w:val="001802EE"/>
    <w:rsid w:val="001A661F"/>
    <w:rsid w:val="001D6F19"/>
    <w:rsid w:val="00274F87"/>
    <w:rsid w:val="0028286D"/>
    <w:rsid w:val="002A09CD"/>
    <w:rsid w:val="002A586D"/>
    <w:rsid w:val="002C2A2D"/>
    <w:rsid w:val="002F6918"/>
    <w:rsid w:val="0038061B"/>
    <w:rsid w:val="00387FC1"/>
    <w:rsid w:val="003D3549"/>
    <w:rsid w:val="004016AE"/>
    <w:rsid w:val="00440E4F"/>
    <w:rsid w:val="00507A90"/>
    <w:rsid w:val="005A4278"/>
    <w:rsid w:val="005A718C"/>
    <w:rsid w:val="005D692B"/>
    <w:rsid w:val="006F593F"/>
    <w:rsid w:val="007C7E59"/>
    <w:rsid w:val="00803185"/>
    <w:rsid w:val="0082335D"/>
    <w:rsid w:val="00846BF2"/>
    <w:rsid w:val="008F0CFC"/>
    <w:rsid w:val="008F66E1"/>
    <w:rsid w:val="009129B7"/>
    <w:rsid w:val="009535E6"/>
    <w:rsid w:val="009605C7"/>
    <w:rsid w:val="009B76F1"/>
    <w:rsid w:val="009C3C05"/>
    <w:rsid w:val="00A0517F"/>
    <w:rsid w:val="00A2752E"/>
    <w:rsid w:val="00A479D0"/>
    <w:rsid w:val="00A67276"/>
    <w:rsid w:val="00A77AC3"/>
    <w:rsid w:val="00A9166F"/>
    <w:rsid w:val="00A92F56"/>
    <w:rsid w:val="00AD1AD5"/>
    <w:rsid w:val="00AF01B1"/>
    <w:rsid w:val="00B06145"/>
    <w:rsid w:val="00B30B28"/>
    <w:rsid w:val="00B80D0B"/>
    <w:rsid w:val="00BA6191"/>
    <w:rsid w:val="00BC1E0B"/>
    <w:rsid w:val="00BE3A34"/>
    <w:rsid w:val="00C352B4"/>
    <w:rsid w:val="00CC7032"/>
    <w:rsid w:val="00D12750"/>
    <w:rsid w:val="00D15A7E"/>
    <w:rsid w:val="00F1069A"/>
    <w:rsid w:val="00F357BB"/>
    <w:rsid w:val="00FA0F06"/>
    <w:rsid w:val="00FD5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1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1E0B"/>
    <w:rPr>
      <w:sz w:val="18"/>
      <w:szCs w:val="18"/>
    </w:rPr>
  </w:style>
  <w:style w:type="paragraph" w:styleId="a4">
    <w:name w:val="footer"/>
    <w:basedOn w:val="a"/>
    <w:link w:val="Char0"/>
    <w:uiPriority w:val="99"/>
    <w:semiHidden/>
    <w:unhideWhenUsed/>
    <w:rsid w:val="00BC1E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1E0B"/>
    <w:rPr>
      <w:sz w:val="18"/>
      <w:szCs w:val="18"/>
    </w:rPr>
  </w:style>
  <w:style w:type="character" w:styleId="a5">
    <w:name w:val="Hyperlink"/>
    <w:basedOn w:val="a0"/>
    <w:uiPriority w:val="99"/>
    <w:semiHidden/>
    <w:unhideWhenUsed/>
    <w:rsid w:val="00BC1E0B"/>
    <w:rPr>
      <w:strike w:val="0"/>
      <w:dstrike w:val="0"/>
      <w:color w:val="333333"/>
      <w:u w:val="none"/>
      <w:effect w:val="none"/>
    </w:rPr>
  </w:style>
  <w:style w:type="paragraph" w:styleId="a6">
    <w:name w:val="Normal (Web)"/>
    <w:basedOn w:val="a"/>
    <w:uiPriority w:val="99"/>
    <w:semiHidden/>
    <w:unhideWhenUsed/>
    <w:rsid w:val="00BC1E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516320">
      <w:bodyDiv w:val="1"/>
      <w:marLeft w:val="0"/>
      <w:marRight w:val="0"/>
      <w:marTop w:val="0"/>
      <w:marBottom w:val="0"/>
      <w:divBdr>
        <w:top w:val="none" w:sz="0" w:space="0" w:color="auto"/>
        <w:left w:val="none" w:sz="0" w:space="0" w:color="auto"/>
        <w:bottom w:val="none" w:sz="0" w:space="0" w:color="auto"/>
        <w:right w:val="none" w:sz="0" w:space="0" w:color="auto"/>
      </w:divBdr>
    </w:div>
    <w:div w:id="760955366">
      <w:bodyDiv w:val="1"/>
      <w:marLeft w:val="0"/>
      <w:marRight w:val="0"/>
      <w:marTop w:val="0"/>
      <w:marBottom w:val="0"/>
      <w:divBdr>
        <w:top w:val="none" w:sz="0" w:space="0" w:color="auto"/>
        <w:left w:val="none" w:sz="0" w:space="0" w:color="auto"/>
        <w:bottom w:val="none" w:sz="0" w:space="0" w:color="auto"/>
        <w:right w:val="none" w:sz="0" w:space="0" w:color="auto"/>
      </w:divBdr>
    </w:div>
    <w:div w:id="1123696259">
      <w:bodyDiv w:val="1"/>
      <w:marLeft w:val="0"/>
      <w:marRight w:val="0"/>
      <w:marTop w:val="0"/>
      <w:marBottom w:val="0"/>
      <w:divBdr>
        <w:top w:val="none" w:sz="0" w:space="0" w:color="auto"/>
        <w:left w:val="none" w:sz="0" w:space="0" w:color="auto"/>
        <w:bottom w:val="none" w:sz="0" w:space="0" w:color="auto"/>
        <w:right w:val="none" w:sz="0" w:space="0" w:color="auto"/>
      </w:divBdr>
      <w:divsChild>
        <w:div w:id="1334911243">
          <w:marLeft w:val="0"/>
          <w:marRight w:val="0"/>
          <w:marTop w:val="0"/>
          <w:marBottom w:val="0"/>
          <w:divBdr>
            <w:top w:val="none" w:sz="0" w:space="0" w:color="auto"/>
            <w:left w:val="none" w:sz="0" w:space="0" w:color="auto"/>
            <w:bottom w:val="none" w:sz="0" w:space="0" w:color="auto"/>
            <w:right w:val="none" w:sz="0" w:space="0" w:color="auto"/>
          </w:divBdr>
          <w:divsChild>
            <w:div w:id="932277925">
              <w:marLeft w:val="0"/>
              <w:marRight w:val="0"/>
              <w:marTop w:val="0"/>
              <w:marBottom w:val="0"/>
              <w:divBdr>
                <w:top w:val="none" w:sz="0" w:space="0" w:color="auto"/>
                <w:left w:val="none" w:sz="0" w:space="0" w:color="auto"/>
                <w:bottom w:val="none" w:sz="0" w:space="0" w:color="auto"/>
                <w:right w:val="none" w:sz="0" w:space="0" w:color="auto"/>
              </w:divBdr>
              <w:divsChild>
                <w:div w:id="1940600280">
                  <w:marLeft w:val="0"/>
                  <w:marRight w:val="0"/>
                  <w:marTop w:val="0"/>
                  <w:marBottom w:val="0"/>
                  <w:divBdr>
                    <w:top w:val="none" w:sz="0" w:space="0" w:color="auto"/>
                    <w:left w:val="none" w:sz="0" w:space="0" w:color="auto"/>
                    <w:bottom w:val="none" w:sz="0" w:space="0" w:color="auto"/>
                    <w:right w:val="none" w:sz="0" w:space="0" w:color="auto"/>
                  </w:divBdr>
                  <w:divsChild>
                    <w:div w:id="1560050843">
                      <w:marLeft w:val="0"/>
                      <w:marRight w:val="0"/>
                      <w:marTop w:val="0"/>
                      <w:marBottom w:val="150"/>
                      <w:divBdr>
                        <w:top w:val="single" w:sz="2" w:space="0" w:color="B8CBF1"/>
                        <w:left w:val="single" w:sz="6" w:space="0" w:color="B8CBF1"/>
                        <w:bottom w:val="single" w:sz="6" w:space="0" w:color="B8CBF1"/>
                        <w:right w:val="single" w:sz="6" w:space="0" w:color="B8CBF1"/>
                      </w:divBdr>
                      <w:divsChild>
                        <w:div w:id="946500478">
                          <w:marLeft w:val="0"/>
                          <w:marRight w:val="0"/>
                          <w:marTop w:val="0"/>
                          <w:marBottom w:val="0"/>
                          <w:divBdr>
                            <w:top w:val="single" w:sz="6" w:space="23" w:color="FFFFFF"/>
                            <w:left w:val="single" w:sz="6" w:space="23" w:color="FFFFFF"/>
                            <w:bottom w:val="single" w:sz="2" w:space="23" w:color="FFFFFF"/>
                            <w:right w:val="single" w:sz="6" w:space="23" w:color="FFFFFF"/>
                          </w:divBdr>
                          <w:divsChild>
                            <w:div w:id="889154028">
                              <w:marLeft w:val="0"/>
                              <w:marRight w:val="0"/>
                              <w:marTop w:val="0"/>
                              <w:marBottom w:val="0"/>
                              <w:divBdr>
                                <w:top w:val="none" w:sz="0" w:space="0" w:color="auto"/>
                                <w:left w:val="none" w:sz="0" w:space="0" w:color="auto"/>
                                <w:bottom w:val="none" w:sz="0" w:space="0" w:color="auto"/>
                                <w:right w:val="none" w:sz="0" w:space="0" w:color="auto"/>
                              </w:divBdr>
                              <w:divsChild>
                                <w:div w:id="5723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55BA2-7E40-4C99-9FEA-FA5C95A8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748</Words>
  <Characters>4268</Characters>
  <Application>Microsoft Office Word</Application>
  <DocSecurity>0</DocSecurity>
  <Lines>35</Lines>
  <Paragraphs>10</Paragraphs>
  <ScaleCrop>false</ScaleCrop>
  <Company>Sky123.Org</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2017-06-02T07:38:00Z</dcterms:created>
  <dcterms:modified xsi:type="dcterms:W3CDTF">2017-06-22T03:04:00Z</dcterms:modified>
</cp:coreProperties>
</file>