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79" w:rsidRDefault="00647FB3">
      <w:pPr>
        <w:jc w:val="center"/>
        <w:rPr>
          <w:rFonts w:ascii="方正小标宋_GBK" w:eastAsia="方正小标宋_GBK"/>
          <w:sz w:val="72"/>
        </w:rPr>
      </w:pPr>
      <w:proofErr w:type="gramStart"/>
      <w:r>
        <w:rPr>
          <w:rFonts w:ascii="方正小标宋_GBK" w:eastAsia="方正小标宋_GBK" w:hint="eastAsia"/>
          <w:sz w:val="72"/>
        </w:rPr>
        <w:t>2020年南孙庄</w:t>
      </w:r>
      <w:proofErr w:type="gramEnd"/>
      <w:r>
        <w:rPr>
          <w:rFonts w:ascii="方正小标宋_GBK" w:eastAsia="方正小标宋_GBK" w:hint="eastAsia"/>
          <w:sz w:val="72"/>
        </w:rPr>
        <w:t>乡政府</w:t>
      </w:r>
    </w:p>
    <w:p w:rsidR="00094979" w:rsidRDefault="00647FB3">
      <w:pPr>
        <w:jc w:val="center"/>
        <w:rPr>
          <w:rFonts w:ascii="方正小标宋_GBK" w:eastAsia="方正小标宋_GBK"/>
          <w:sz w:val="72"/>
        </w:rPr>
      </w:pPr>
      <w:r>
        <w:rPr>
          <w:rFonts w:ascii="方正小标宋_GBK" w:eastAsia="方正小标宋_GBK" w:hint="eastAsia"/>
          <w:sz w:val="72"/>
        </w:rPr>
        <w:t>部门预算公开</w:t>
      </w:r>
    </w:p>
    <w:p w:rsidR="00094979" w:rsidRDefault="00094979">
      <w:pPr>
        <w:jc w:val="center"/>
        <w:rPr>
          <w:rFonts w:ascii="方正小标宋_GBK" w:eastAsia="方正小标宋_GBK"/>
          <w:sz w:val="52"/>
        </w:rPr>
      </w:pPr>
    </w:p>
    <w:p w:rsidR="00094979" w:rsidRDefault="00094979">
      <w:pPr>
        <w:jc w:val="center"/>
        <w:rPr>
          <w:rFonts w:ascii="黑体" w:eastAsia="黑体"/>
          <w:sz w:val="44"/>
        </w:rPr>
      </w:pPr>
    </w:p>
    <w:p w:rsidR="00094979" w:rsidRDefault="00094979">
      <w:pPr>
        <w:jc w:val="center"/>
        <w:rPr>
          <w:rFonts w:ascii="黑体" w:eastAsia="黑体"/>
          <w:sz w:val="44"/>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Pr>
        <w:jc w:val="center"/>
        <w:rPr>
          <w:rFonts w:ascii="宋体" w:hAnsi="宋体"/>
        </w:rPr>
      </w:pPr>
    </w:p>
    <w:p w:rsidR="00094979" w:rsidRDefault="00094979"/>
    <w:p w:rsidR="00094979" w:rsidRDefault="00094979"/>
    <w:p w:rsidR="00094979" w:rsidRDefault="00094979">
      <w:pPr>
        <w:jc w:val="center"/>
      </w:pPr>
    </w:p>
    <w:p w:rsidR="00094979" w:rsidRDefault="00094979">
      <w:pPr>
        <w:jc w:val="center"/>
      </w:pPr>
    </w:p>
    <w:p w:rsidR="00094979" w:rsidRDefault="00647FB3">
      <w:pPr>
        <w:jc w:val="center"/>
        <w:rPr>
          <w:rFonts w:ascii="宋体" w:hAnsi="宋体"/>
          <w:sz w:val="32"/>
          <w:szCs w:val="32"/>
        </w:rPr>
      </w:pPr>
      <w:r>
        <w:rPr>
          <w:rFonts w:ascii="宋体" w:hAnsi="宋体" w:hint="eastAsia"/>
          <w:sz w:val="32"/>
          <w:szCs w:val="32"/>
        </w:rPr>
        <w:t>2020年2月</w:t>
      </w:r>
    </w:p>
    <w:p w:rsidR="00094979" w:rsidRDefault="00094979"/>
    <w:p w:rsidR="00094979" w:rsidRDefault="00094979"/>
    <w:p w:rsidR="00094979" w:rsidRDefault="00094979"/>
    <w:p w:rsidR="00094979" w:rsidRDefault="00094979">
      <w:pPr>
        <w:jc w:val="center"/>
        <w:rPr>
          <w:rFonts w:ascii="宋体" w:hAnsi="宋体" w:cs="宋体"/>
          <w:b/>
          <w:kern w:val="0"/>
          <w:sz w:val="44"/>
          <w:szCs w:val="44"/>
        </w:rPr>
      </w:pPr>
    </w:p>
    <w:p w:rsidR="00094979" w:rsidRDefault="00647FB3">
      <w:pPr>
        <w:jc w:val="center"/>
        <w:rPr>
          <w:rFonts w:ascii="仿宋_GB2312" w:eastAsia="仿宋_GB2312"/>
          <w:b/>
          <w:sz w:val="44"/>
          <w:szCs w:val="44"/>
        </w:rPr>
      </w:pPr>
      <w:r>
        <w:rPr>
          <w:rFonts w:ascii="宋体" w:hAnsi="宋体" w:cs="宋体" w:hint="eastAsia"/>
          <w:b/>
          <w:sz w:val="44"/>
          <w:szCs w:val="44"/>
        </w:rPr>
        <w:lastRenderedPageBreak/>
        <w:t>2020年部门预算公开目录</w:t>
      </w:r>
    </w:p>
    <w:p w:rsidR="00094979" w:rsidRDefault="00094979">
      <w:pPr>
        <w:jc w:val="center"/>
        <w:rPr>
          <w:rFonts w:ascii="仿宋_GB2312" w:eastAsia="仿宋_GB2312" w:hAnsi="仿宋"/>
          <w:b/>
          <w:sz w:val="32"/>
          <w:szCs w:val="32"/>
        </w:rPr>
      </w:pPr>
    </w:p>
    <w:p w:rsidR="00094979" w:rsidRDefault="00647FB3">
      <w:pPr>
        <w:ind w:firstLineChars="200" w:firstLine="643"/>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第一部分 2020年部门预算公开有关事项的说明</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一、部门职责及机构设置情况</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 xml:space="preserve">二、部门预算安排的总体情况 </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 xml:space="preserve">三、机关运行经费安排情况 </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 xml:space="preserve">四、财政拨款“三公”经费预算情况及增减变化原因 </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五、绩效预算信息</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六、政府采购预算信息</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七、国有资产信息</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八、名词解释</w:t>
      </w:r>
    </w:p>
    <w:p w:rsidR="00094979" w:rsidRDefault="00647FB3">
      <w:pPr>
        <w:ind w:firstLineChars="200" w:firstLine="640"/>
        <w:rPr>
          <w:rFonts w:ascii="仿宋" w:eastAsia="仿宋" w:hAnsi="仿宋" w:cs="仿宋"/>
          <w:sz w:val="32"/>
          <w:szCs w:val="32"/>
        </w:rPr>
      </w:pPr>
      <w:r>
        <w:rPr>
          <w:rFonts w:ascii="仿宋" w:eastAsia="仿宋" w:hAnsi="仿宋" w:cs="仿宋" w:hint="eastAsia"/>
          <w:sz w:val="32"/>
          <w:szCs w:val="32"/>
        </w:rPr>
        <w:t>九、其他需要说明的事项</w:t>
      </w:r>
    </w:p>
    <w:p w:rsidR="00094979" w:rsidRDefault="00647FB3">
      <w:pPr>
        <w:ind w:firstLineChars="200" w:firstLine="643"/>
        <w:jc w:val="center"/>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sz w:val="32"/>
          <w:szCs w:val="32"/>
        </w:rPr>
        <w:t>第二部分 2020年部门预算公开报表</w:t>
      </w:r>
    </w:p>
    <w:p w:rsidR="00094979" w:rsidRDefault="00647FB3">
      <w:pPr>
        <w:rPr>
          <w:rFonts w:ascii="仿宋" w:eastAsia="仿宋" w:hAnsi="仿宋" w:cs="Times New Roman"/>
          <w:sz w:val="30"/>
          <w:szCs w:val="30"/>
        </w:rPr>
      </w:pPr>
      <w:r>
        <w:rPr>
          <w:rFonts w:ascii="仿宋" w:eastAsia="仿宋" w:hAnsi="仿宋" w:cs="Times New Roman" w:hint="eastAsia"/>
          <w:sz w:val="30"/>
          <w:szCs w:val="30"/>
        </w:rPr>
        <w:t xml:space="preserve">     一、部门预算收支总表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二、部门预算收入总表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三、部门预算支出总表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四、部门预算财政拨款收支总表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五、部门预算一般公共预算财政拨款支出表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六、部门预算一般公共预算财政拨款基本支出表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七、部门预算政府基金预算财政拨款支出表</w:t>
      </w:r>
    </w:p>
    <w:p w:rsidR="00094979" w:rsidRDefault="00647FB3">
      <w:pPr>
        <w:ind w:firstLineChars="250" w:firstLine="750"/>
        <w:rPr>
          <w:rFonts w:ascii="仿宋" w:eastAsia="仿宋" w:hAnsi="仿宋" w:cs="Times New Roman"/>
          <w:sz w:val="30"/>
          <w:szCs w:val="30"/>
        </w:rPr>
      </w:pPr>
      <w:r>
        <w:rPr>
          <w:rFonts w:ascii="仿宋" w:eastAsia="仿宋" w:hAnsi="仿宋" w:cs="Times New Roman" w:hint="eastAsia"/>
          <w:sz w:val="30"/>
          <w:szCs w:val="30"/>
        </w:rPr>
        <w:t>八、部门预算国有资本经营预算财政拨款支出表</w:t>
      </w:r>
    </w:p>
    <w:p w:rsidR="00094979" w:rsidRDefault="00647FB3">
      <w:pPr>
        <w:ind w:firstLineChars="250" w:firstLine="750"/>
        <w:rPr>
          <w:rFonts w:asciiTheme="minorEastAsia" w:hAnsiTheme="minorEastAsia" w:cs="Times New Roman"/>
          <w:b/>
          <w:sz w:val="44"/>
          <w:szCs w:val="44"/>
        </w:rPr>
      </w:pPr>
      <w:r>
        <w:rPr>
          <w:rFonts w:ascii="仿宋" w:eastAsia="仿宋" w:hAnsi="仿宋" w:cs="Times New Roman" w:hint="eastAsia"/>
          <w:sz w:val="30"/>
          <w:szCs w:val="30"/>
        </w:rPr>
        <w:lastRenderedPageBreak/>
        <w:t>九、部门预算财政拨款“三公”经费支出表</w:t>
      </w:r>
    </w:p>
    <w:p w:rsidR="00094979" w:rsidRDefault="00647FB3">
      <w:pPr>
        <w:jc w:val="center"/>
        <w:rPr>
          <w:rFonts w:asciiTheme="minorEastAsia" w:hAnsiTheme="minorEastAsia" w:cs="Times New Roman"/>
          <w:b/>
          <w:sz w:val="44"/>
          <w:szCs w:val="44"/>
        </w:rPr>
      </w:pPr>
      <w:r>
        <w:rPr>
          <w:rFonts w:asciiTheme="minorEastAsia" w:hAnsiTheme="minorEastAsia" w:cs="Times New Roman" w:hint="eastAsia"/>
          <w:b/>
          <w:sz w:val="44"/>
          <w:szCs w:val="44"/>
        </w:rPr>
        <w:t>唐山市</w:t>
      </w:r>
      <w:proofErr w:type="gramStart"/>
      <w:r>
        <w:rPr>
          <w:rFonts w:asciiTheme="minorEastAsia" w:hAnsiTheme="minorEastAsia" w:cs="Times New Roman" w:hint="eastAsia"/>
          <w:b/>
          <w:sz w:val="44"/>
          <w:szCs w:val="44"/>
        </w:rPr>
        <w:t>丰南区南孙庄乡</w:t>
      </w:r>
      <w:proofErr w:type="gramEnd"/>
      <w:r>
        <w:rPr>
          <w:rFonts w:asciiTheme="minorEastAsia" w:hAnsiTheme="minorEastAsia" w:cs="Times New Roman" w:hint="eastAsia"/>
          <w:b/>
          <w:sz w:val="44"/>
          <w:szCs w:val="44"/>
        </w:rPr>
        <w:t>人民政府</w:t>
      </w:r>
    </w:p>
    <w:p w:rsidR="00094979" w:rsidRDefault="00647FB3">
      <w:pPr>
        <w:jc w:val="center"/>
        <w:rPr>
          <w:rFonts w:asciiTheme="minorEastAsia" w:hAnsiTheme="minorEastAsia" w:cs="Times New Roman"/>
          <w:b/>
          <w:sz w:val="28"/>
          <w:szCs w:val="28"/>
        </w:rPr>
      </w:pPr>
      <w:r>
        <w:rPr>
          <w:rFonts w:asciiTheme="minorEastAsia" w:hAnsiTheme="minorEastAsia" w:cs="Times New Roman" w:hint="eastAsia"/>
          <w:b/>
          <w:sz w:val="44"/>
          <w:szCs w:val="44"/>
        </w:rPr>
        <w:t>2020年部门预算信息公开有关事项的说明</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按照《预算法》、《河北省预决算公开操作规程实施细则》规定，现将</w:t>
      </w:r>
      <w:proofErr w:type="gramStart"/>
      <w:r>
        <w:rPr>
          <w:rFonts w:ascii="仿宋" w:eastAsia="仿宋" w:hAnsi="仿宋" w:cs="Arial" w:hint="eastAsia"/>
          <w:color w:val="222222"/>
          <w:sz w:val="32"/>
          <w:szCs w:val="32"/>
        </w:rPr>
        <w:t>丰南区南孙庄乡</w:t>
      </w:r>
      <w:proofErr w:type="gramEnd"/>
      <w:r>
        <w:rPr>
          <w:rFonts w:ascii="仿宋" w:eastAsia="仿宋" w:hAnsi="仿宋" w:cs="Arial" w:hint="eastAsia"/>
          <w:color w:val="222222"/>
          <w:sz w:val="32"/>
          <w:szCs w:val="32"/>
        </w:rPr>
        <w:t>人民政府2020年部门预算公开如下：</w:t>
      </w:r>
    </w:p>
    <w:p w:rsidR="00094979" w:rsidRDefault="00647FB3">
      <w:pPr>
        <w:spacing w:line="560" w:lineRule="exact"/>
        <w:ind w:firstLineChars="210" w:firstLine="672"/>
        <w:jc w:val="left"/>
        <w:rPr>
          <w:rFonts w:ascii="仿宋_GB2312" w:eastAsia="仿宋_GB2312"/>
          <w:b/>
          <w:sz w:val="32"/>
          <w:szCs w:val="32"/>
        </w:rPr>
      </w:pPr>
      <w:r>
        <w:rPr>
          <w:rFonts w:ascii="仿宋_GB2312" w:eastAsia="仿宋_GB2312" w:hAnsi="仿宋" w:hint="eastAsia"/>
          <w:sz w:val="32"/>
          <w:szCs w:val="32"/>
        </w:rPr>
        <w:t>一、</w:t>
      </w:r>
      <w:r>
        <w:rPr>
          <w:rFonts w:ascii="仿宋_GB2312" w:eastAsia="仿宋_GB2312" w:hint="eastAsia"/>
          <w:b/>
          <w:sz w:val="32"/>
          <w:szCs w:val="32"/>
        </w:rPr>
        <w:t>部门职责及机构设置情况</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1、部门职责：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(1)执行本级人民代表大会的决议和上级国家行政机关的决定和命令，发布决定和命令；</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(2)执行本行政区域内的经济和社会发展计划、预算，管理本行政区域内的经济、教育、科学、文化、卫生、体育事业和财政、民政、公安、司法行政、计划生育等行政工作；</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(3)保护社会主义的全民所有的财产和劳动群众集体所有的财产，保护公民私人所有的合法财产，维护社会秩序，保障公民的人身权利、民主权利和其他权利；</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(4)保护各种经济组织的合法权益；</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(5)保障少数民族的权利和尊重少数民族的风俗习惯；</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(6)办理上级区委、区政府交办的其他事项。</w:t>
      </w:r>
    </w:p>
    <w:p w:rsidR="00094979" w:rsidRDefault="00647FB3">
      <w:pPr>
        <w:spacing w:line="560" w:lineRule="exact"/>
        <w:ind w:firstLineChars="210" w:firstLine="672"/>
        <w:jc w:val="left"/>
        <w:rPr>
          <w:rFonts w:ascii="仿宋_GB2312" w:eastAsia="仿宋_GB2312" w:hAnsi="仿宋"/>
          <w:sz w:val="32"/>
          <w:szCs w:val="32"/>
        </w:rPr>
      </w:pPr>
      <w:r>
        <w:rPr>
          <w:rFonts w:ascii="仿宋_GB2312" w:eastAsia="仿宋_GB2312" w:hAnsi="仿宋" w:hint="eastAsia"/>
          <w:sz w:val="32"/>
          <w:szCs w:val="32"/>
        </w:rPr>
        <w:t>2、机构设置：唐山市</w:t>
      </w:r>
      <w:proofErr w:type="gramStart"/>
      <w:r>
        <w:rPr>
          <w:rFonts w:ascii="仿宋_GB2312" w:eastAsia="仿宋_GB2312" w:hAnsi="仿宋" w:hint="eastAsia"/>
          <w:sz w:val="32"/>
          <w:szCs w:val="32"/>
        </w:rPr>
        <w:t>丰南区南孙庄乡</w:t>
      </w:r>
      <w:proofErr w:type="gramEnd"/>
      <w:r>
        <w:rPr>
          <w:rFonts w:ascii="仿宋_GB2312" w:eastAsia="仿宋_GB2312" w:hAnsi="仿宋" w:hint="eastAsia"/>
          <w:sz w:val="32"/>
          <w:szCs w:val="32"/>
        </w:rPr>
        <w:t>人民政府单位规格及性</w:t>
      </w:r>
      <w:r>
        <w:rPr>
          <w:rFonts w:ascii="仿宋_GB2312" w:eastAsia="仿宋_GB2312" w:hAnsi="仿宋" w:hint="eastAsia"/>
          <w:sz w:val="32"/>
          <w:szCs w:val="32"/>
        </w:rPr>
        <w:lastRenderedPageBreak/>
        <w:t>质为财政拨款的行政机关，机构规格为正科级单位，经费保障形式为财政拨款。</w:t>
      </w:r>
    </w:p>
    <w:p w:rsidR="00094979" w:rsidRDefault="00647FB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8226" w:type="dxa"/>
        <w:jc w:val="center"/>
        <w:tblInd w:w="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48"/>
        <w:gridCol w:w="1200"/>
        <w:gridCol w:w="1312"/>
        <w:gridCol w:w="2666"/>
      </w:tblGrid>
      <w:tr w:rsidR="00094979" w:rsidTr="0005517B">
        <w:trPr>
          <w:trHeight w:val="300"/>
          <w:tblHeader/>
          <w:jc w:val="center"/>
        </w:trPr>
        <w:tc>
          <w:tcPr>
            <w:tcW w:w="3048" w:type="dxa"/>
            <w:vMerge w:val="restart"/>
            <w:vAlign w:val="center"/>
          </w:tcPr>
          <w:p w:rsidR="00094979" w:rsidRDefault="00647FB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200" w:type="dxa"/>
            <w:vMerge w:val="restart"/>
            <w:vAlign w:val="center"/>
          </w:tcPr>
          <w:p w:rsidR="00094979" w:rsidRDefault="00647FB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312" w:type="dxa"/>
            <w:vMerge w:val="restart"/>
            <w:vAlign w:val="center"/>
          </w:tcPr>
          <w:p w:rsidR="00094979" w:rsidRDefault="00647FB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66" w:type="dxa"/>
            <w:vMerge w:val="restart"/>
            <w:vAlign w:val="center"/>
          </w:tcPr>
          <w:p w:rsidR="00094979" w:rsidRDefault="00647FB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094979" w:rsidTr="0005517B">
        <w:trPr>
          <w:trHeight w:val="300"/>
          <w:tblHeader/>
          <w:jc w:val="center"/>
        </w:trPr>
        <w:tc>
          <w:tcPr>
            <w:tcW w:w="3048" w:type="dxa"/>
            <w:vMerge/>
            <w:vAlign w:val="center"/>
          </w:tcPr>
          <w:p w:rsidR="00094979" w:rsidRDefault="00094979">
            <w:pPr>
              <w:spacing w:line="300" w:lineRule="exact"/>
              <w:jc w:val="left"/>
              <w:outlineLvl w:val="0"/>
              <w:rPr>
                <w:rFonts w:ascii="Times New Roman" w:hAnsi="Times New Roman" w:cs="Times New Roman"/>
                <w:szCs w:val="24"/>
              </w:rPr>
            </w:pPr>
          </w:p>
        </w:tc>
        <w:tc>
          <w:tcPr>
            <w:tcW w:w="1200" w:type="dxa"/>
            <w:vMerge/>
            <w:vAlign w:val="center"/>
          </w:tcPr>
          <w:p w:rsidR="00094979" w:rsidRDefault="00094979">
            <w:pPr>
              <w:spacing w:line="300" w:lineRule="exact"/>
              <w:jc w:val="left"/>
              <w:outlineLvl w:val="0"/>
              <w:rPr>
                <w:rFonts w:ascii="Times New Roman" w:hAnsi="Times New Roman" w:cs="Times New Roman"/>
                <w:szCs w:val="24"/>
              </w:rPr>
            </w:pPr>
          </w:p>
        </w:tc>
        <w:tc>
          <w:tcPr>
            <w:tcW w:w="1312" w:type="dxa"/>
            <w:vMerge/>
            <w:vAlign w:val="center"/>
          </w:tcPr>
          <w:p w:rsidR="00094979" w:rsidRDefault="00094979">
            <w:pPr>
              <w:spacing w:line="300" w:lineRule="exact"/>
              <w:jc w:val="left"/>
              <w:outlineLvl w:val="0"/>
              <w:rPr>
                <w:rFonts w:ascii="Times New Roman" w:hAnsi="Times New Roman" w:cs="Times New Roman"/>
                <w:szCs w:val="24"/>
              </w:rPr>
            </w:pPr>
          </w:p>
        </w:tc>
        <w:tc>
          <w:tcPr>
            <w:tcW w:w="2666" w:type="dxa"/>
            <w:vMerge/>
            <w:vAlign w:val="center"/>
          </w:tcPr>
          <w:p w:rsidR="00094979" w:rsidRDefault="00094979">
            <w:pPr>
              <w:spacing w:line="300" w:lineRule="exact"/>
              <w:jc w:val="left"/>
              <w:outlineLvl w:val="0"/>
              <w:rPr>
                <w:rFonts w:ascii="Times New Roman" w:hAnsi="Times New Roman" w:cs="Times New Roman"/>
                <w:szCs w:val="24"/>
              </w:rPr>
            </w:pPr>
          </w:p>
        </w:tc>
      </w:tr>
      <w:tr w:rsidR="00094979" w:rsidTr="0005517B">
        <w:trPr>
          <w:trHeight w:val="227"/>
          <w:jc w:val="center"/>
        </w:trPr>
        <w:tc>
          <w:tcPr>
            <w:tcW w:w="3048" w:type="dxa"/>
            <w:vAlign w:val="center"/>
          </w:tcPr>
          <w:p w:rsidR="00094979"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w:t>
            </w:r>
            <w:proofErr w:type="gramEnd"/>
            <w:r w:rsidRPr="00AC7ED6">
              <w:rPr>
                <w:rFonts w:ascii="仿宋" w:eastAsia="仿宋" w:hAnsi="仿宋" w:cs="仿宋" w:hint="eastAsia"/>
                <w:sz w:val="30"/>
                <w:szCs w:val="30"/>
              </w:rPr>
              <w:t>乡政府</w:t>
            </w:r>
          </w:p>
        </w:tc>
        <w:tc>
          <w:tcPr>
            <w:tcW w:w="1200" w:type="dxa"/>
            <w:vAlign w:val="center"/>
          </w:tcPr>
          <w:p w:rsidR="00094979" w:rsidRDefault="00647FB3">
            <w:pPr>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1312" w:type="dxa"/>
            <w:vAlign w:val="center"/>
          </w:tcPr>
          <w:p w:rsidR="00094979"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科</w:t>
            </w:r>
            <w:r w:rsidR="00647FB3">
              <w:rPr>
                <w:rFonts w:ascii="仿宋" w:eastAsia="仿宋" w:hAnsi="仿宋" w:cs="仿宋" w:hint="eastAsia"/>
                <w:sz w:val="30"/>
                <w:szCs w:val="30"/>
              </w:rPr>
              <w:t>级</w:t>
            </w:r>
          </w:p>
        </w:tc>
        <w:tc>
          <w:tcPr>
            <w:tcW w:w="2666" w:type="dxa"/>
            <w:vAlign w:val="center"/>
          </w:tcPr>
          <w:p w:rsidR="00094979" w:rsidRDefault="00647FB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094979" w:rsidTr="0005517B">
        <w:trPr>
          <w:trHeight w:val="227"/>
          <w:jc w:val="center"/>
        </w:trPr>
        <w:tc>
          <w:tcPr>
            <w:tcW w:w="3048" w:type="dxa"/>
            <w:vAlign w:val="center"/>
          </w:tcPr>
          <w:p w:rsidR="00094979"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财政所</w:t>
            </w:r>
          </w:p>
        </w:tc>
        <w:tc>
          <w:tcPr>
            <w:tcW w:w="1200" w:type="dxa"/>
            <w:vAlign w:val="center"/>
          </w:tcPr>
          <w:p w:rsidR="00094979"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事业</w:t>
            </w:r>
          </w:p>
        </w:tc>
        <w:tc>
          <w:tcPr>
            <w:tcW w:w="1312" w:type="dxa"/>
            <w:vAlign w:val="center"/>
          </w:tcPr>
          <w:p w:rsidR="00094979" w:rsidRDefault="00647FB3">
            <w:pPr>
              <w:spacing w:line="300" w:lineRule="exact"/>
              <w:jc w:val="center"/>
              <w:rPr>
                <w:rFonts w:ascii="仿宋" w:eastAsia="仿宋" w:hAnsi="仿宋" w:cs="仿宋"/>
                <w:sz w:val="30"/>
                <w:szCs w:val="30"/>
              </w:rPr>
            </w:pPr>
            <w:r>
              <w:rPr>
                <w:rFonts w:ascii="仿宋" w:eastAsia="仿宋" w:hAnsi="仿宋" w:cs="仿宋" w:hint="eastAsia"/>
                <w:sz w:val="30"/>
                <w:szCs w:val="30"/>
              </w:rPr>
              <w:t>股级</w:t>
            </w:r>
          </w:p>
        </w:tc>
        <w:tc>
          <w:tcPr>
            <w:tcW w:w="2666" w:type="dxa"/>
            <w:vAlign w:val="center"/>
          </w:tcPr>
          <w:p w:rsidR="00094979" w:rsidRDefault="00647FB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832A83" w:rsidTr="0005517B">
        <w:trPr>
          <w:trHeight w:val="227"/>
          <w:jc w:val="center"/>
        </w:trPr>
        <w:tc>
          <w:tcPr>
            <w:tcW w:w="3048" w:type="dxa"/>
            <w:vAlign w:val="center"/>
          </w:tcPr>
          <w:p w:rsidR="00832A83"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纪检</w:t>
            </w:r>
          </w:p>
        </w:tc>
        <w:tc>
          <w:tcPr>
            <w:tcW w:w="1200" w:type="dxa"/>
            <w:vAlign w:val="center"/>
          </w:tcPr>
          <w:p w:rsidR="00832A83"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1312" w:type="dxa"/>
            <w:vAlign w:val="center"/>
          </w:tcPr>
          <w:p w:rsidR="00832A83" w:rsidRDefault="0005517B" w:rsidP="00015937">
            <w:pPr>
              <w:spacing w:line="300" w:lineRule="exact"/>
              <w:jc w:val="center"/>
              <w:rPr>
                <w:rFonts w:ascii="仿宋" w:eastAsia="仿宋" w:hAnsi="仿宋" w:cs="仿宋"/>
                <w:sz w:val="30"/>
                <w:szCs w:val="30"/>
              </w:rPr>
            </w:pPr>
            <w:r>
              <w:rPr>
                <w:rFonts w:ascii="仿宋" w:eastAsia="仿宋" w:hAnsi="仿宋" w:cs="仿宋" w:hint="eastAsia"/>
                <w:sz w:val="30"/>
                <w:szCs w:val="30"/>
              </w:rPr>
              <w:t>其他</w:t>
            </w:r>
          </w:p>
        </w:tc>
        <w:tc>
          <w:tcPr>
            <w:tcW w:w="2666" w:type="dxa"/>
            <w:vAlign w:val="center"/>
          </w:tcPr>
          <w:p w:rsidR="00832A83" w:rsidRDefault="00832A83" w:rsidP="00015937">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832A83" w:rsidTr="0005517B">
        <w:trPr>
          <w:trHeight w:val="227"/>
          <w:jc w:val="center"/>
        </w:trPr>
        <w:tc>
          <w:tcPr>
            <w:tcW w:w="3048" w:type="dxa"/>
            <w:vAlign w:val="center"/>
          </w:tcPr>
          <w:p w:rsidR="00832A83"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计生办</w:t>
            </w:r>
          </w:p>
        </w:tc>
        <w:tc>
          <w:tcPr>
            <w:tcW w:w="1200" w:type="dxa"/>
            <w:vAlign w:val="center"/>
          </w:tcPr>
          <w:p w:rsidR="00832A83" w:rsidRDefault="00832A83">
            <w:pPr>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1312" w:type="dxa"/>
            <w:vAlign w:val="center"/>
          </w:tcPr>
          <w:p w:rsidR="00832A83"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其他</w:t>
            </w:r>
          </w:p>
        </w:tc>
        <w:tc>
          <w:tcPr>
            <w:tcW w:w="2666" w:type="dxa"/>
            <w:vAlign w:val="center"/>
          </w:tcPr>
          <w:p w:rsidR="00832A83" w:rsidRDefault="00832A8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832A83" w:rsidTr="0005517B">
        <w:trPr>
          <w:trHeight w:val="227"/>
          <w:jc w:val="center"/>
        </w:trPr>
        <w:tc>
          <w:tcPr>
            <w:tcW w:w="3048" w:type="dxa"/>
            <w:vAlign w:val="center"/>
          </w:tcPr>
          <w:p w:rsidR="00832A83"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城乡社区</w:t>
            </w:r>
          </w:p>
        </w:tc>
        <w:tc>
          <w:tcPr>
            <w:tcW w:w="1200" w:type="dxa"/>
            <w:vAlign w:val="center"/>
          </w:tcPr>
          <w:p w:rsidR="00832A83" w:rsidRDefault="00832A83">
            <w:pPr>
              <w:spacing w:line="300" w:lineRule="exact"/>
              <w:jc w:val="center"/>
              <w:rPr>
                <w:rFonts w:ascii="仿宋" w:eastAsia="仿宋" w:hAnsi="仿宋" w:cs="仿宋"/>
                <w:sz w:val="30"/>
                <w:szCs w:val="30"/>
              </w:rPr>
            </w:pPr>
            <w:r>
              <w:rPr>
                <w:rFonts w:ascii="仿宋" w:eastAsia="仿宋" w:hAnsi="仿宋" w:cs="仿宋" w:hint="eastAsia"/>
                <w:sz w:val="30"/>
                <w:szCs w:val="30"/>
              </w:rPr>
              <w:t>事业</w:t>
            </w:r>
          </w:p>
        </w:tc>
        <w:tc>
          <w:tcPr>
            <w:tcW w:w="1312" w:type="dxa"/>
            <w:vAlign w:val="center"/>
          </w:tcPr>
          <w:p w:rsidR="00832A83"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其他</w:t>
            </w:r>
          </w:p>
        </w:tc>
        <w:tc>
          <w:tcPr>
            <w:tcW w:w="2666" w:type="dxa"/>
            <w:vAlign w:val="center"/>
          </w:tcPr>
          <w:p w:rsidR="00832A83" w:rsidRDefault="00832A8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832A83" w:rsidTr="0005517B">
        <w:trPr>
          <w:trHeight w:val="227"/>
          <w:jc w:val="center"/>
        </w:trPr>
        <w:tc>
          <w:tcPr>
            <w:tcW w:w="3048" w:type="dxa"/>
            <w:vAlign w:val="center"/>
          </w:tcPr>
          <w:p w:rsidR="00832A83" w:rsidRPr="00AC7ED6" w:rsidRDefault="00E418E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林业办</w:t>
            </w:r>
          </w:p>
        </w:tc>
        <w:tc>
          <w:tcPr>
            <w:tcW w:w="1200" w:type="dxa"/>
            <w:vAlign w:val="center"/>
          </w:tcPr>
          <w:p w:rsidR="00832A83" w:rsidRDefault="00832A83">
            <w:pPr>
              <w:spacing w:line="300" w:lineRule="exact"/>
              <w:jc w:val="center"/>
              <w:rPr>
                <w:rFonts w:ascii="仿宋" w:eastAsia="仿宋" w:hAnsi="仿宋" w:cs="仿宋"/>
                <w:sz w:val="30"/>
                <w:szCs w:val="30"/>
              </w:rPr>
            </w:pPr>
            <w:r>
              <w:rPr>
                <w:rFonts w:ascii="仿宋" w:eastAsia="仿宋" w:hAnsi="仿宋" w:cs="仿宋" w:hint="eastAsia"/>
                <w:sz w:val="30"/>
                <w:szCs w:val="30"/>
              </w:rPr>
              <w:t>事业</w:t>
            </w:r>
          </w:p>
        </w:tc>
        <w:tc>
          <w:tcPr>
            <w:tcW w:w="1312" w:type="dxa"/>
            <w:vAlign w:val="center"/>
          </w:tcPr>
          <w:p w:rsidR="00832A83"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其他</w:t>
            </w:r>
          </w:p>
        </w:tc>
        <w:tc>
          <w:tcPr>
            <w:tcW w:w="2666" w:type="dxa"/>
            <w:vAlign w:val="center"/>
          </w:tcPr>
          <w:p w:rsidR="00832A83" w:rsidRDefault="00832A8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r w:rsidR="00832A83" w:rsidTr="0005517B">
        <w:trPr>
          <w:trHeight w:val="227"/>
          <w:jc w:val="center"/>
        </w:trPr>
        <w:tc>
          <w:tcPr>
            <w:tcW w:w="3048" w:type="dxa"/>
            <w:vAlign w:val="center"/>
          </w:tcPr>
          <w:p w:rsidR="00832A83" w:rsidRPr="00AC7ED6" w:rsidRDefault="00407968" w:rsidP="00AC7ED6">
            <w:pPr>
              <w:spacing w:line="300" w:lineRule="exact"/>
              <w:jc w:val="left"/>
              <w:rPr>
                <w:rFonts w:ascii="仿宋" w:eastAsia="仿宋" w:hAnsi="仿宋" w:cs="仿宋"/>
                <w:sz w:val="30"/>
                <w:szCs w:val="30"/>
              </w:rPr>
            </w:pPr>
            <w:proofErr w:type="gramStart"/>
            <w:r w:rsidRPr="00AC7ED6">
              <w:rPr>
                <w:rFonts w:ascii="仿宋" w:eastAsia="仿宋" w:hAnsi="仿宋" w:cs="仿宋" w:hint="eastAsia"/>
                <w:sz w:val="30"/>
                <w:szCs w:val="30"/>
              </w:rPr>
              <w:t>南孙庄乡</w:t>
            </w:r>
            <w:proofErr w:type="gramEnd"/>
            <w:r w:rsidRPr="00AC7ED6">
              <w:rPr>
                <w:rFonts w:ascii="仿宋" w:eastAsia="仿宋" w:hAnsi="仿宋" w:cs="仿宋" w:hint="eastAsia"/>
                <w:sz w:val="30"/>
                <w:szCs w:val="30"/>
              </w:rPr>
              <w:t>派出所</w:t>
            </w:r>
          </w:p>
        </w:tc>
        <w:tc>
          <w:tcPr>
            <w:tcW w:w="1200" w:type="dxa"/>
            <w:vAlign w:val="center"/>
          </w:tcPr>
          <w:p w:rsidR="00832A83" w:rsidRDefault="00AC7ED6">
            <w:pPr>
              <w:spacing w:line="300" w:lineRule="exact"/>
              <w:jc w:val="center"/>
              <w:rPr>
                <w:rFonts w:ascii="仿宋" w:eastAsia="仿宋" w:hAnsi="仿宋" w:cs="仿宋"/>
                <w:sz w:val="30"/>
                <w:szCs w:val="30"/>
              </w:rPr>
            </w:pPr>
            <w:r w:rsidRPr="00AC7ED6">
              <w:rPr>
                <w:rFonts w:ascii="仿宋" w:eastAsia="仿宋" w:hAnsi="仿宋" w:cs="仿宋" w:hint="eastAsia"/>
                <w:sz w:val="30"/>
                <w:szCs w:val="30"/>
              </w:rPr>
              <w:t>行政</w:t>
            </w:r>
          </w:p>
        </w:tc>
        <w:tc>
          <w:tcPr>
            <w:tcW w:w="1312" w:type="dxa"/>
            <w:vAlign w:val="center"/>
          </w:tcPr>
          <w:p w:rsidR="00832A83" w:rsidRDefault="0005517B">
            <w:pPr>
              <w:spacing w:line="300" w:lineRule="exact"/>
              <w:jc w:val="center"/>
              <w:rPr>
                <w:rFonts w:ascii="仿宋" w:eastAsia="仿宋" w:hAnsi="仿宋" w:cs="仿宋"/>
                <w:sz w:val="30"/>
                <w:szCs w:val="30"/>
              </w:rPr>
            </w:pPr>
            <w:r>
              <w:rPr>
                <w:rFonts w:ascii="仿宋" w:eastAsia="仿宋" w:hAnsi="仿宋" w:cs="仿宋" w:hint="eastAsia"/>
                <w:sz w:val="30"/>
                <w:szCs w:val="30"/>
              </w:rPr>
              <w:t>其他</w:t>
            </w:r>
          </w:p>
        </w:tc>
        <w:tc>
          <w:tcPr>
            <w:tcW w:w="2666" w:type="dxa"/>
            <w:vAlign w:val="center"/>
          </w:tcPr>
          <w:p w:rsidR="00832A83" w:rsidRDefault="00832A83">
            <w:pPr>
              <w:spacing w:line="30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财政拨款</w:t>
            </w:r>
          </w:p>
        </w:tc>
      </w:tr>
    </w:tbl>
    <w:p w:rsidR="00DA7543" w:rsidRPr="00F3308A" w:rsidRDefault="00DA7543" w:rsidP="00DA7543">
      <w:pPr>
        <w:adjustRightInd w:val="0"/>
        <w:snapToGrid w:val="0"/>
        <w:spacing w:line="560" w:lineRule="exact"/>
        <w:ind w:firstLineChars="200" w:firstLine="640"/>
        <w:rPr>
          <w:rFonts w:ascii="仿宋_GB2312" w:eastAsia="仿宋_GB2312" w:hAnsi="宋体"/>
          <w:color w:val="000000" w:themeColor="text1"/>
          <w:sz w:val="32"/>
          <w:szCs w:val="32"/>
        </w:rPr>
      </w:pPr>
      <w:proofErr w:type="gramStart"/>
      <w:r w:rsidRPr="00F3308A">
        <w:rPr>
          <w:rFonts w:ascii="仿宋_GB2312" w:eastAsia="仿宋_GB2312" w:hAnsi="宋体" w:hint="eastAsia"/>
          <w:color w:val="000000" w:themeColor="text1"/>
          <w:sz w:val="32"/>
          <w:szCs w:val="32"/>
        </w:rPr>
        <w:t>我部门</w:t>
      </w:r>
      <w:proofErr w:type="gramEnd"/>
      <w:r w:rsidRPr="00F3308A">
        <w:rPr>
          <w:rFonts w:ascii="仿宋_GB2312" w:eastAsia="仿宋_GB2312" w:hAnsi="宋体" w:hint="eastAsia"/>
          <w:color w:val="000000" w:themeColor="text1"/>
          <w:sz w:val="32"/>
          <w:szCs w:val="32"/>
        </w:rPr>
        <w:t>纳入预算管理的核算单位有</w:t>
      </w:r>
      <w:r w:rsidR="00BD6B95" w:rsidRPr="00F3308A">
        <w:rPr>
          <w:rFonts w:ascii="仿宋_GB2312" w:eastAsia="仿宋_GB2312" w:hAnsi="宋体" w:hint="eastAsia"/>
          <w:color w:val="000000" w:themeColor="text1"/>
          <w:sz w:val="32"/>
          <w:szCs w:val="32"/>
        </w:rPr>
        <w:t>7</w:t>
      </w:r>
      <w:r w:rsidRPr="00F3308A">
        <w:rPr>
          <w:rFonts w:ascii="仿宋_GB2312" w:eastAsia="仿宋_GB2312" w:hAnsi="宋体" w:hint="eastAsia"/>
          <w:color w:val="000000" w:themeColor="text1"/>
          <w:sz w:val="32"/>
          <w:szCs w:val="32"/>
        </w:rPr>
        <w:t>个单位，</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分别</w:t>
      </w:r>
      <w:proofErr w:type="gramStart"/>
      <w:r w:rsidRPr="00F3308A">
        <w:rPr>
          <w:rFonts w:ascii="仿宋_GB2312" w:eastAsia="仿宋_GB2312" w:hAnsi="宋体" w:hint="eastAsia"/>
          <w:color w:val="000000" w:themeColor="text1"/>
          <w:sz w:val="32"/>
          <w:szCs w:val="32"/>
        </w:rPr>
        <w:t>为南孙庄</w:t>
      </w:r>
      <w:proofErr w:type="gramEnd"/>
      <w:r w:rsidRPr="00F3308A">
        <w:rPr>
          <w:rFonts w:ascii="仿宋_GB2312" w:eastAsia="仿宋_GB2312" w:hAnsi="宋体" w:hint="eastAsia"/>
          <w:color w:val="000000" w:themeColor="text1"/>
          <w:sz w:val="32"/>
          <w:szCs w:val="32"/>
        </w:rPr>
        <w:t>乡政府，单位性质为财政拨款的行政单位，单位规格为正科级，经费保障形式为财政性资金基本保证；</w:t>
      </w:r>
      <w:proofErr w:type="gramStart"/>
      <w:r w:rsidRPr="00F3308A">
        <w:rPr>
          <w:rFonts w:ascii="仿宋_GB2312" w:eastAsia="仿宋_GB2312" w:hAnsi="宋体" w:hint="eastAsia"/>
          <w:color w:val="000000" w:themeColor="text1"/>
          <w:sz w:val="32"/>
          <w:szCs w:val="32"/>
        </w:rPr>
        <w:t>南孙庄乡</w:t>
      </w:r>
      <w:proofErr w:type="gramEnd"/>
      <w:r w:rsidRPr="00F3308A">
        <w:rPr>
          <w:rFonts w:ascii="仿宋_GB2312" w:eastAsia="仿宋_GB2312" w:hAnsi="宋体" w:hint="eastAsia"/>
          <w:color w:val="000000" w:themeColor="text1"/>
          <w:sz w:val="32"/>
          <w:szCs w:val="32"/>
        </w:rPr>
        <w:t>财政所，单位性质为财政拨款的事业单位，单位规格为正股级，经费保障形式为财政拨款；</w:t>
      </w:r>
      <w:proofErr w:type="gramStart"/>
      <w:r w:rsidRPr="00F3308A">
        <w:rPr>
          <w:rFonts w:ascii="仿宋_GB2312" w:eastAsia="仿宋_GB2312" w:hAnsi="宋体" w:hint="eastAsia"/>
          <w:color w:val="000000" w:themeColor="text1"/>
          <w:sz w:val="32"/>
          <w:szCs w:val="32"/>
        </w:rPr>
        <w:t>南孙庄乡</w:t>
      </w:r>
      <w:proofErr w:type="gramEnd"/>
      <w:r w:rsidRPr="00F3308A">
        <w:rPr>
          <w:rFonts w:ascii="仿宋_GB2312" w:eastAsia="仿宋_GB2312" w:hAnsi="宋体" w:hint="eastAsia"/>
          <w:color w:val="000000" w:themeColor="text1"/>
          <w:sz w:val="32"/>
          <w:szCs w:val="32"/>
        </w:rPr>
        <w:t>纪检，单位性质为财政拨款的行政单位，单位规格为其他，经费保障形式为财政拨款；</w:t>
      </w:r>
      <w:proofErr w:type="gramStart"/>
      <w:r w:rsidRPr="00F3308A">
        <w:rPr>
          <w:rFonts w:ascii="仿宋_GB2312" w:eastAsia="仿宋_GB2312" w:hAnsi="宋体" w:hint="eastAsia"/>
          <w:color w:val="000000" w:themeColor="text1"/>
          <w:sz w:val="32"/>
          <w:szCs w:val="32"/>
        </w:rPr>
        <w:t>南孙庄乡</w:t>
      </w:r>
      <w:proofErr w:type="gramEnd"/>
      <w:r w:rsidRPr="00F3308A">
        <w:rPr>
          <w:rFonts w:ascii="仿宋_GB2312" w:eastAsia="仿宋_GB2312" w:hAnsi="宋体" w:hint="eastAsia"/>
          <w:color w:val="000000" w:themeColor="text1"/>
          <w:sz w:val="32"/>
          <w:szCs w:val="32"/>
        </w:rPr>
        <w:t>计生办，单位性质为财政拨款的行政单位，单位规格为其他，经费保障形式为财政拨款；</w:t>
      </w:r>
      <w:proofErr w:type="gramStart"/>
      <w:r w:rsidRPr="00F3308A">
        <w:rPr>
          <w:rFonts w:ascii="仿宋_GB2312" w:eastAsia="仿宋_GB2312" w:hAnsi="宋体" w:hint="eastAsia"/>
          <w:color w:val="000000" w:themeColor="text1"/>
          <w:sz w:val="32"/>
          <w:szCs w:val="32"/>
        </w:rPr>
        <w:t>南孙庄乡</w:t>
      </w:r>
      <w:proofErr w:type="gramEnd"/>
      <w:r w:rsidRPr="00F3308A">
        <w:rPr>
          <w:rFonts w:ascii="仿宋_GB2312" w:eastAsia="仿宋_GB2312" w:hAnsi="宋体" w:hint="eastAsia"/>
          <w:color w:val="000000" w:themeColor="text1"/>
          <w:sz w:val="32"/>
          <w:szCs w:val="32"/>
        </w:rPr>
        <w:t>城乡社区，单位性质为财政拨款的事业单位，单位规格为其他，经费保障形式为财政拨款；</w:t>
      </w:r>
      <w:proofErr w:type="gramStart"/>
      <w:r w:rsidR="00E418E8" w:rsidRPr="00F3308A">
        <w:rPr>
          <w:rFonts w:ascii="仿宋_GB2312" w:eastAsia="仿宋_GB2312" w:hAnsi="宋体" w:hint="eastAsia"/>
          <w:color w:val="000000" w:themeColor="text1"/>
          <w:sz w:val="32"/>
          <w:szCs w:val="32"/>
        </w:rPr>
        <w:t>南孙庄乡</w:t>
      </w:r>
      <w:proofErr w:type="gramEnd"/>
      <w:r w:rsidR="00E418E8" w:rsidRPr="00F3308A">
        <w:rPr>
          <w:rFonts w:ascii="仿宋_GB2312" w:eastAsia="仿宋_GB2312" w:hAnsi="宋体" w:hint="eastAsia"/>
          <w:color w:val="000000" w:themeColor="text1"/>
          <w:sz w:val="32"/>
          <w:szCs w:val="32"/>
        </w:rPr>
        <w:t>林业办，单位性质为财政拨款的事业单位，单位规格为其他，经费保障形式为财政拨款；</w:t>
      </w:r>
      <w:proofErr w:type="gramStart"/>
      <w:r w:rsidRPr="00F3308A">
        <w:rPr>
          <w:rFonts w:ascii="仿宋_GB2312" w:eastAsia="仿宋_GB2312" w:hAnsi="宋体" w:hint="eastAsia"/>
          <w:color w:val="000000" w:themeColor="text1"/>
          <w:sz w:val="32"/>
          <w:szCs w:val="32"/>
        </w:rPr>
        <w:t>南孙庄乡</w:t>
      </w:r>
      <w:proofErr w:type="gramEnd"/>
      <w:r w:rsidRPr="00F3308A">
        <w:rPr>
          <w:rFonts w:ascii="仿宋_GB2312" w:eastAsia="仿宋_GB2312" w:hAnsi="宋体" w:hint="eastAsia"/>
          <w:color w:val="000000" w:themeColor="text1"/>
          <w:sz w:val="32"/>
          <w:szCs w:val="32"/>
        </w:rPr>
        <w:t>派出所，单位性质为财政拨款的行政单位，单位规格为其他，经费保障形式为财政拨款。</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内设6个行政机构，具体包括：</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党政综合办公室，负责承办党委、人大、纪检、组织、宣传、统战、政法、共青团、妇联、武装和农村工作；协调各办公室的工作关系；负责政府日常事务和机关后勤工作；承办党委政府交办的</w:t>
      </w:r>
      <w:r w:rsidRPr="00F3308A">
        <w:rPr>
          <w:rFonts w:ascii="仿宋_GB2312" w:eastAsia="仿宋_GB2312" w:hAnsi="宋体" w:hint="eastAsia"/>
          <w:color w:val="000000" w:themeColor="text1"/>
          <w:sz w:val="32"/>
          <w:szCs w:val="32"/>
        </w:rPr>
        <w:lastRenderedPageBreak/>
        <w:t>其他事项。</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经济发展办公室，负责规划、指导、协调、和服务乡村企业和个体企业发展，大力发展民营经济。</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社会事务办公室，负责辖区内科技、文化、卫生、体育、教育、民族宗教、民政、社会保障等工作。</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综合治理办公室，负责贯彻上级综治委和当地党委、政府的工作指示，研究、拟定本辖区社会治安综合治理工作计划、阶段性工作方案和措施，提交综治委会议讨论决定，并负责组织实施。</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计划生育办公室，负责贯彻执行人口与计划生育工作的法律、法规，负责对本辖区流动人口计划生育的管理工作。</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城镇建设办公室，负责本辖区内的镇村容貌、环境卫生、园林绿化以及道路等基础设施的管理。</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内设五个事业站所，具体包括：</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农业技术综合推广站，负责本辖区内农业、林业、畜牧业等技术推广计划并组织实施。落实本乡镇范围内的各项服务工作。</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财政所，负责编制乡镇财政预算、决算；乡镇集中支付管理，搞好财务公开工作。</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计划生育服务站，提供避孕节育方面的宣传、教育、培训、咨询、指导；及时提供随访服务。</w:t>
      </w:r>
    </w:p>
    <w:p w:rsidR="00832A83" w:rsidRPr="00F3308A" w:rsidRDefault="00832A83" w:rsidP="00832A83">
      <w:pPr>
        <w:adjustRightInd w:val="0"/>
        <w:snapToGrid w:val="0"/>
        <w:spacing w:line="560" w:lineRule="exact"/>
        <w:ind w:firstLineChars="200" w:firstLine="640"/>
        <w:rPr>
          <w:rFonts w:ascii="仿宋_GB2312" w:eastAsia="仿宋_GB2312" w:hAnsi="宋体"/>
          <w:color w:val="000000" w:themeColor="text1"/>
          <w:sz w:val="32"/>
          <w:szCs w:val="32"/>
        </w:rPr>
      </w:pPr>
      <w:r w:rsidRPr="00F3308A">
        <w:rPr>
          <w:rFonts w:ascii="仿宋_GB2312" w:eastAsia="仿宋_GB2312" w:hAnsi="宋体" w:hint="eastAsia"/>
          <w:color w:val="000000" w:themeColor="text1"/>
          <w:sz w:val="32"/>
          <w:szCs w:val="32"/>
        </w:rPr>
        <w:t>劳动保障事务站，负责农村富余劳动力的管理、培训及推荐就业；负责医疗、养老、工伤、失业、生育保险工作的组织落实。</w:t>
      </w:r>
    </w:p>
    <w:p w:rsidR="00015937" w:rsidRPr="00F3308A" w:rsidRDefault="00832A83" w:rsidP="00015937">
      <w:pPr>
        <w:adjustRightInd w:val="0"/>
        <w:snapToGrid w:val="0"/>
        <w:spacing w:line="560" w:lineRule="exact"/>
        <w:ind w:firstLineChars="200" w:firstLine="640"/>
        <w:rPr>
          <w:rFonts w:ascii="仿宋" w:eastAsia="仿宋" w:hAnsi="仿宋" w:cs="Arial"/>
          <w:color w:val="000000" w:themeColor="text1"/>
          <w:sz w:val="32"/>
          <w:szCs w:val="32"/>
        </w:rPr>
      </w:pPr>
      <w:r w:rsidRPr="00F3308A">
        <w:rPr>
          <w:rFonts w:ascii="仿宋_GB2312" w:eastAsia="仿宋_GB2312" w:hAnsi="宋体" w:hint="eastAsia"/>
          <w:color w:val="000000" w:themeColor="text1"/>
          <w:sz w:val="32"/>
          <w:szCs w:val="32"/>
        </w:rPr>
        <w:t>综合文化站，负责组织开展镇村两级文体工作</w:t>
      </w:r>
      <w:r w:rsidR="00015937" w:rsidRPr="00F3308A">
        <w:rPr>
          <w:rFonts w:ascii="仿宋_GB2312" w:eastAsia="仿宋_GB2312" w:hAnsi="宋体" w:hint="eastAsia"/>
          <w:color w:val="000000" w:themeColor="text1"/>
          <w:sz w:val="32"/>
          <w:szCs w:val="32"/>
        </w:rPr>
        <w:t>。</w:t>
      </w:r>
    </w:p>
    <w:p w:rsidR="00094979" w:rsidRDefault="00647FB3">
      <w:pPr>
        <w:widowControl/>
        <w:numPr>
          <w:ilvl w:val="0"/>
          <w:numId w:val="1"/>
        </w:numPr>
        <w:shd w:val="clear" w:color="auto" w:fill="FFFFFF"/>
        <w:spacing w:line="360" w:lineRule="atLeast"/>
        <w:ind w:firstLineChars="200" w:firstLine="640"/>
        <w:jc w:val="left"/>
        <w:rPr>
          <w:rFonts w:ascii="仿宋" w:eastAsia="仿宋" w:hAnsi="仿宋" w:cs="Arial"/>
          <w:sz w:val="32"/>
          <w:szCs w:val="32"/>
        </w:rPr>
      </w:pPr>
      <w:r>
        <w:rPr>
          <w:rFonts w:ascii="仿宋" w:eastAsia="仿宋" w:hAnsi="仿宋" w:cs="Arial" w:hint="eastAsia"/>
          <w:sz w:val="32"/>
          <w:szCs w:val="32"/>
        </w:rPr>
        <w:t>人员构成</w:t>
      </w:r>
    </w:p>
    <w:p w:rsidR="00094979" w:rsidRDefault="00647FB3">
      <w:pPr>
        <w:widowControl/>
        <w:shd w:val="clear" w:color="auto" w:fill="FFFFFF"/>
        <w:spacing w:line="360" w:lineRule="atLeast"/>
        <w:ind w:firstLineChars="200" w:firstLine="640"/>
        <w:jc w:val="left"/>
        <w:rPr>
          <w:rFonts w:ascii="仿宋" w:eastAsia="仿宋" w:hAnsi="仿宋" w:cs="Arial"/>
          <w:color w:val="FF0000"/>
          <w:sz w:val="32"/>
          <w:szCs w:val="32"/>
        </w:rPr>
      </w:pPr>
      <w:proofErr w:type="gramStart"/>
      <w:r>
        <w:rPr>
          <w:rFonts w:ascii="仿宋" w:eastAsia="仿宋" w:hAnsi="仿宋" w:cs="Arial" w:hint="eastAsia"/>
          <w:color w:val="000000" w:themeColor="text1"/>
          <w:sz w:val="32"/>
          <w:szCs w:val="32"/>
        </w:rPr>
        <w:lastRenderedPageBreak/>
        <w:t>我部门</w:t>
      </w:r>
      <w:proofErr w:type="gramEnd"/>
      <w:r>
        <w:rPr>
          <w:rFonts w:ascii="仿宋" w:eastAsia="仿宋" w:hAnsi="仿宋" w:cs="Arial" w:hint="eastAsia"/>
          <w:color w:val="000000" w:themeColor="text1"/>
          <w:sz w:val="32"/>
          <w:szCs w:val="32"/>
        </w:rPr>
        <w:t>财政供养实有在职64人，其中行政编制26人、事业编制32人</w:t>
      </w:r>
      <w:r>
        <w:rPr>
          <w:rFonts w:ascii="仿宋" w:eastAsia="仿宋" w:hAnsi="仿宋" w:cs="Arial" w:hint="eastAsia"/>
          <w:b/>
          <w:color w:val="000000" w:themeColor="text1"/>
          <w:sz w:val="32"/>
          <w:szCs w:val="32"/>
        </w:rPr>
        <w:t>、</w:t>
      </w:r>
      <w:r>
        <w:rPr>
          <w:rFonts w:ascii="仿宋" w:eastAsia="仿宋" w:hAnsi="仿宋" w:cs="Arial" w:hint="eastAsia"/>
          <w:color w:val="000000" w:themeColor="text1"/>
          <w:sz w:val="32"/>
          <w:szCs w:val="32"/>
        </w:rPr>
        <w:t>人事代理1人，见习生5人。离退休人员15人。劳务派遣及其他临时人员29人。</w:t>
      </w:r>
    </w:p>
    <w:p w:rsidR="00094979" w:rsidRDefault="00647FB3" w:rsidP="00832A83">
      <w:pPr>
        <w:ind w:firstLineChars="196" w:firstLine="628"/>
        <w:rPr>
          <w:rFonts w:ascii="仿宋" w:eastAsia="仿宋" w:hAnsi="仿宋" w:cs="仿宋"/>
          <w:b/>
          <w:sz w:val="32"/>
          <w:szCs w:val="32"/>
        </w:rPr>
      </w:pPr>
      <w:r>
        <w:rPr>
          <w:rFonts w:ascii="仿宋" w:eastAsia="仿宋" w:hAnsi="仿宋" w:cs="仿宋" w:hint="eastAsia"/>
          <w:b/>
          <w:sz w:val="32"/>
          <w:szCs w:val="32"/>
        </w:rPr>
        <w:t>二、部门预算安排的总体情况</w:t>
      </w:r>
    </w:p>
    <w:p w:rsidR="00094979" w:rsidRDefault="00647FB3">
      <w:pPr>
        <w:widowControl/>
        <w:shd w:val="clear" w:color="auto" w:fill="FFFFFF"/>
        <w:spacing w:line="360" w:lineRule="atLeast"/>
        <w:ind w:firstLineChars="200" w:firstLine="640"/>
        <w:jc w:val="left"/>
        <w:rPr>
          <w:rFonts w:ascii="仿宋" w:eastAsia="仿宋" w:hAnsi="仿宋" w:cs="Arial"/>
          <w:color w:val="222222"/>
          <w:sz w:val="32"/>
          <w:szCs w:val="32"/>
        </w:rPr>
      </w:pPr>
      <w:r>
        <w:rPr>
          <w:rFonts w:ascii="仿宋" w:eastAsia="仿宋" w:hAnsi="仿宋" w:cs="仿宋" w:hint="eastAsia"/>
          <w:sz w:val="32"/>
          <w:szCs w:val="32"/>
        </w:rPr>
        <w:t>1、</w:t>
      </w:r>
      <w:r>
        <w:rPr>
          <w:rFonts w:ascii="仿宋" w:eastAsia="仿宋" w:hAnsi="仿宋" w:cs="Arial" w:hint="eastAsia"/>
          <w:color w:val="222222"/>
          <w:sz w:val="32"/>
          <w:szCs w:val="32"/>
        </w:rPr>
        <w:t>收入预算说明</w:t>
      </w:r>
    </w:p>
    <w:p w:rsidR="00094979" w:rsidRDefault="00647FB3">
      <w:pPr>
        <w:widowControl/>
        <w:shd w:val="clear" w:color="auto" w:fill="FFFFFF"/>
        <w:spacing w:line="360" w:lineRule="atLeast"/>
        <w:ind w:firstLineChars="200" w:firstLine="640"/>
        <w:jc w:val="left"/>
        <w:rPr>
          <w:rFonts w:ascii="仿宋" w:eastAsia="仿宋" w:hAnsi="仿宋" w:cs="Arial"/>
          <w:color w:val="222222"/>
          <w:sz w:val="32"/>
          <w:szCs w:val="32"/>
        </w:rPr>
      </w:pPr>
      <w:r>
        <w:rPr>
          <w:rFonts w:ascii="仿宋" w:eastAsia="仿宋" w:hAnsi="仿宋" w:cs="Arial" w:hint="eastAsia"/>
          <w:color w:val="222222"/>
          <w:sz w:val="32"/>
          <w:szCs w:val="32"/>
        </w:rPr>
        <w:t>2020年度部门预算收入1565.24万元。其中：一般公共预算拨款1565.24万元，政府性基金预算拨款0万元，国有资本经营预算拨款0万元，财政专户核拨0万元，其他来源收入0万元。</w:t>
      </w:r>
    </w:p>
    <w:p w:rsidR="00094979" w:rsidRDefault="00647FB3">
      <w:pPr>
        <w:widowControl/>
        <w:shd w:val="clear" w:color="auto" w:fill="FFFFFF"/>
        <w:spacing w:line="360" w:lineRule="atLeast"/>
        <w:ind w:firstLineChars="200" w:firstLine="640"/>
        <w:jc w:val="left"/>
        <w:rPr>
          <w:rFonts w:ascii="仿宋" w:eastAsia="仿宋" w:hAnsi="仿宋" w:cs="Arial"/>
          <w:color w:val="222222"/>
          <w:sz w:val="32"/>
          <w:szCs w:val="32"/>
        </w:rPr>
      </w:pPr>
      <w:r>
        <w:rPr>
          <w:rFonts w:ascii="仿宋" w:eastAsia="仿宋" w:hAnsi="仿宋" w:cs="Arial" w:hint="eastAsia"/>
          <w:color w:val="222222"/>
          <w:sz w:val="32"/>
          <w:szCs w:val="32"/>
        </w:rPr>
        <w:t>2、支出预算说明</w:t>
      </w:r>
    </w:p>
    <w:p w:rsidR="00094979" w:rsidRDefault="00647FB3">
      <w:pPr>
        <w:ind w:firstLine="640"/>
        <w:rPr>
          <w:rFonts w:ascii="仿宋" w:eastAsia="仿宋" w:hAnsi="仿宋" w:cs="Arial"/>
          <w:color w:val="222222"/>
          <w:sz w:val="32"/>
          <w:szCs w:val="32"/>
        </w:rPr>
      </w:pPr>
      <w:r>
        <w:rPr>
          <w:rFonts w:ascii="仿宋" w:eastAsia="仿宋" w:hAnsi="仿宋" w:cs="Arial" w:hint="eastAsia"/>
          <w:color w:val="222222"/>
          <w:sz w:val="32"/>
          <w:szCs w:val="32"/>
        </w:rPr>
        <w:t>2020年支出预算1565.24万元，其中人员经费支出821.71万元，日常公用经费支出140.73万元；项目支出602.8万元，主要用于优抚对象补贴及社会救济等支出。</w:t>
      </w:r>
    </w:p>
    <w:p w:rsidR="00094979" w:rsidRDefault="00647FB3">
      <w:pPr>
        <w:ind w:firstLineChars="250" w:firstLine="800"/>
        <w:rPr>
          <w:rFonts w:ascii="仿宋" w:eastAsia="仿宋" w:hAnsi="仿宋" w:cs="Times New Roman"/>
          <w:sz w:val="32"/>
          <w:szCs w:val="32"/>
        </w:rPr>
      </w:pPr>
      <w:r>
        <w:rPr>
          <w:rFonts w:ascii="仿宋" w:eastAsia="仿宋" w:hAnsi="仿宋" w:cs="Arial" w:hint="eastAsia"/>
          <w:color w:val="222222"/>
          <w:sz w:val="32"/>
          <w:szCs w:val="32"/>
        </w:rPr>
        <w:t>3、</w:t>
      </w:r>
      <w:r>
        <w:rPr>
          <w:rFonts w:ascii="仿宋" w:eastAsia="仿宋" w:hAnsi="仿宋" w:cs="Times New Roman" w:hint="eastAsia"/>
          <w:sz w:val="32"/>
          <w:szCs w:val="32"/>
        </w:rPr>
        <w:t>部门预算较上年增减情况</w:t>
      </w:r>
    </w:p>
    <w:p w:rsidR="00094979" w:rsidRPr="009E2B45" w:rsidRDefault="00647FB3" w:rsidP="009E2B45">
      <w:pPr>
        <w:ind w:firstLineChars="250" w:firstLine="800"/>
        <w:rPr>
          <w:rFonts w:ascii="仿宋" w:eastAsia="仿宋" w:hAnsi="仿宋" w:cs="Times New Roman"/>
          <w:sz w:val="32"/>
          <w:szCs w:val="32"/>
        </w:rPr>
      </w:pPr>
      <w:r w:rsidRPr="009E2B45">
        <w:rPr>
          <w:rFonts w:ascii="仿宋" w:eastAsia="仿宋" w:hAnsi="仿宋" w:cs="Times New Roman" w:hint="eastAsia"/>
          <w:sz w:val="32"/>
          <w:szCs w:val="32"/>
        </w:rPr>
        <w:t>2020年收入预算较2019年增加350.12万元，主要由于部门在职人员工资和优抚对象补贴标准调整及增加了乡村道路改造有、</w:t>
      </w:r>
      <w:proofErr w:type="gramStart"/>
      <w:r w:rsidRPr="009E2B45">
        <w:rPr>
          <w:rFonts w:ascii="仿宋" w:eastAsia="仿宋" w:hAnsi="仿宋" w:cs="Times New Roman" w:hint="eastAsia"/>
          <w:sz w:val="32"/>
          <w:szCs w:val="32"/>
        </w:rPr>
        <w:t>招商维稳等</w:t>
      </w:r>
      <w:proofErr w:type="gramEnd"/>
      <w:r w:rsidRPr="009E2B45">
        <w:rPr>
          <w:rFonts w:ascii="仿宋" w:eastAsia="仿宋" w:hAnsi="仿宋" w:cs="Times New Roman" w:hint="eastAsia"/>
          <w:sz w:val="32"/>
          <w:szCs w:val="32"/>
        </w:rPr>
        <w:t>项目的支出。</w:t>
      </w:r>
    </w:p>
    <w:p w:rsidR="00094979" w:rsidRPr="009E2B45" w:rsidRDefault="00647FB3" w:rsidP="009E2B45">
      <w:pPr>
        <w:ind w:firstLineChars="250" w:firstLine="800"/>
        <w:rPr>
          <w:rFonts w:ascii="仿宋" w:eastAsia="仿宋" w:hAnsi="仿宋" w:cs="Times New Roman"/>
          <w:sz w:val="32"/>
          <w:szCs w:val="32"/>
        </w:rPr>
      </w:pPr>
      <w:r w:rsidRPr="009E2B45">
        <w:rPr>
          <w:rFonts w:ascii="仿宋" w:eastAsia="仿宋" w:hAnsi="仿宋" w:cs="Times New Roman" w:hint="eastAsia"/>
          <w:sz w:val="32"/>
          <w:szCs w:val="32"/>
        </w:rPr>
        <w:t>2020年支出预算较2019年增加350.12万元，其中：基本支出增加107.42万元，主要由于人员工资调整致使经费及相应的工会费和福利费等费用增加；项</w:t>
      </w:r>
      <w:bookmarkStart w:id="0" w:name="_GoBack"/>
      <w:bookmarkEnd w:id="0"/>
      <w:r w:rsidRPr="009E2B45">
        <w:rPr>
          <w:rFonts w:ascii="仿宋" w:eastAsia="仿宋" w:hAnsi="仿宋" w:cs="Times New Roman" w:hint="eastAsia"/>
          <w:sz w:val="32"/>
          <w:szCs w:val="32"/>
        </w:rPr>
        <w:t>目支出增加242.7万元，主要由于优抚对象补贴标准调整及增加了乡村道路改造有、</w:t>
      </w:r>
      <w:proofErr w:type="gramStart"/>
      <w:r w:rsidRPr="009E2B45">
        <w:rPr>
          <w:rFonts w:ascii="仿宋" w:eastAsia="仿宋" w:hAnsi="仿宋" w:cs="Times New Roman" w:hint="eastAsia"/>
          <w:sz w:val="32"/>
          <w:szCs w:val="32"/>
        </w:rPr>
        <w:t>招商维稳等</w:t>
      </w:r>
      <w:proofErr w:type="gramEnd"/>
      <w:r w:rsidRPr="009E2B45">
        <w:rPr>
          <w:rFonts w:ascii="仿宋" w:eastAsia="仿宋" w:hAnsi="仿宋" w:cs="Times New Roman" w:hint="eastAsia"/>
          <w:sz w:val="32"/>
          <w:szCs w:val="32"/>
        </w:rPr>
        <w:t>项目的支出。</w:t>
      </w:r>
    </w:p>
    <w:p w:rsidR="00094979" w:rsidRDefault="00647FB3" w:rsidP="00832A83">
      <w:pPr>
        <w:ind w:firstLineChars="200" w:firstLine="643"/>
        <w:rPr>
          <w:rFonts w:ascii="仿宋" w:eastAsia="仿宋" w:hAnsi="仿宋" w:cs="Arial"/>
          <w:color w:val="222222"/>
          <w:sz w:val="32"/>
          <w:szCs w:val="32"/>
        </w:rPr>
      </w:pPr>
      <w:r>
        <w:rPr>
          <w:rFonts w:ascii="仿宋_GB2312" w:eastAsia="仿宋_GB2312" w:hAnsi="仿宋" w:hint="eastAsia"/>
          <w:b/>
          <w:bCs/>
          <w:sz w:val="32"/>
          <w:szCs w:val="32"/>
        </w:rPr>
        <w:t>三、机关运行经费安排情况</w:t>
      </w:r>
    </w:p>
    <w:p w:rsidR="00094979" w:rsidRDefault="00647FB3">
      <w:pPr>
        <w:widowControl/>
        <w:shd w:val="clear" w:color="auto" w:fill="FFFFFF"/>
        <w:spacing w:line="360" w:lineRule="atLeast"/>
        <w:ind w:firstLineChars="200" w:firstLine="640"/>
        <w:jc w:val="left"/>
        <w:rPr>
          <w:rFonts w:ascii="仿宋" w:eastAsia="仿宋" w:hAnsi="仿宋" w:cs="Arial"/>
          <w:color w:val="222222"/>
          <w:sz w:val="32"/>
          <w:szCs w:val="32"/>
        </w:rPr>
      </w:pPr>
      <w:r>
        <w:rPr>
          <w:rFonts w:ascii="仿宋" w:eastAsia="仿宋" w:hAnsi="仿宋" w:cs="Arial" w:hint="eastAsia"/>
          <w:color w:val="222222"/>
          <w:sz w:val="32"/>
          <w:szCs w:val="32"/>
        </w:rPr>
        <w:lastRenderedPageBreak/>
        <w:t>日常公用经费140.73万元，具体包括：基础定额项目59.72万元（其中：办公费39.62万元，邮电费12.38万元，取暖费30万元、专用材料费7.44万元），公务用车运行维护费18.5万元（其中：公务用车燃修费17万元，公务用车保险费1.5万元），按规定比例计提项目17.16万元（工会费11.15万元，福利费5.65万元），其他交通费用13.88万元。</w:t>
      </w:r>
    </w:p>
    <w:p w:rsidR="00094979" w:rsidRDefault="00647FB3" w:rsidP="00832A83">
      <w:pPr>
        <w:numPr>
          <w:ilvl w:val="0"/>
          <w:numId w:val="2"/>
        </w:numPr>
        <w:ind w:firstLineChars="200" w:firstLine="643"/>
        <w:rPr>
          <w:rFonts w:ascii="仿宋_GB2312" w:eastAsia="仿宋_GB2312" w:hAnsi="仿宋"/>
          <w:b/>
          <w:bCs/>
          <w:sz w:val="32"/>
          <w:szCs w:val="32"/>
        </w:rPr>
      </w:pPr>
      <w:r>
        <w:rPr>
          <w:rFonts w:ascii="仿宋_GB2312" w:eastAsia="仿宋_GB2312" w:hAnsi="仿宋" w:hint="eastAsia"/>
          <w:b/>
          <w:bCs/>
          <w:sz w:val="32"/>
          <w:szCs w:val="32"/>
        </w:rPr>
        <w:t>财政拨款“三公”经费预算情况及增减变化原因</w:t>
      </w:r>
    </w:p>
    <w:p w:rsidR="00094979" w:rsidRDefault="00647FB3" w:rsidP="00757794">
      <w:pPr>
        <w:ind w:firstLineChars="200" w:firstLine="640"/>
        <w:rPr>
          <w:rFonts w:ascii="仿宋" w:eastAsia="仿宋" w:hAnsi="仿宋" w:cs="Arial"/>
          <w:color w:val="222222"/>
          <w:sz w:val="32"/>
          <w:szCs w:val="32"/>
        </w:rPr>
      </w:pPr>
      <w:r w:rsidRPr="00BA05F0">
        <w:rPr>
          <w:rFonts w:ascii="仿宋" w:eastAsia="仿宋" w:hAnsi="仿宋" w:cs="Arial" w:hint="eastAsia"/>
          <w:color w:val="000000" w:themeColor="text1"/>
          <w:sz w:val="32"/>
          <w:szCs w:val="32"/>
        </w:rPr>
        <w:t>2020年，我单位“三公”经费预算安排23.61万元，比上年预算减少0.39万元。</w:t>
      </w:r>
      <w:r w:rsidR="00BA05F0" w:rsidRPr="00BA05F0">
        <w:rPr>
          <w:rFonts w:ascii="仿宋" w:eastAsia="仿宋" w:hAnsi="仿宋" w:cs="Arial" w:hint="eastAsia"/>
          <w:color w:val="000000" w:themeColor="text1"/>
          <w:sz w:val="32"/>
          <w:szCs w:val="32"/>
        </w:rPr>
        <w:t>主要是增加了公务接待费用减少公务用车费用。</w:t>
      </w:r>
      <w:r>
        <w:rPr>
          <w:rFonts w:ascii="仿宋" w:eastAsia="仿宋" w:hAnsi="仿宋" w:cs="Arial" w:hint="eastAsia"/>
          <w:color w:val="222222"/>
          <w:sz w:val="32"/>
          <w:szCs w:val="32"/>
        </w:rPr>
        <w:t>具体安排情况为：</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（一）公务用车购置及运行费。共计安排18.5万元，①公务用车购置安排0万元，与上年持平，无增减变动。②公车运行维护经费安排18.5万元,比上年减少</w:t>
      </w:r>
      <w:r w:rsidR="00F3308A">
        <w:rPr>
          <w:rFonts w:ascii="仿宋" w:eastAsia="仿宋" w:hAnsi="仿宋" w:cs="Arial" w:hint="eastAsia"/>
          <w:color w:val="222222"/>
          <w:sz w:val="32"/>
          <w:szCs w:val="32"/>
        </w:rPr>
        <w:t>5.5</w:t>
      </w:r>
      <w:r>
        <w:rPr>
          <w:rFonts w:ascii="仿宋" w:eastAsia="仿宋" w:hAnsi="仿宋" w:cs="Arial" w:hint="eastAsia"/>
          <w:color w:val="222222"/>
          <w:sz w:val="32"/>
          <w:szCs w:val="32"/>
        </w:rPr>
        <w:t>万元，</w:t>
      </w:r>
      <w:r>
        <w:rPr>
          <w:rFonts w:ascii="仿宋" w:eastAsia="仿宋" w:hAnsi="仿宋" w:cs="Arial" w:hint="eastAsia"/>
          <w:color w:val="000000" w:themeColor="text1"/>
          <w:sz w:val="32"/>
          <w:szCs w:val="32"/>
        </w:rPr>
        <w:t>压缩公车使用频率。</w:t>
      </w:r>
    </w:p>
    <w:p w:rsidR="00C32EFF" w:rsidRDefault="00647FB3">
      <w:pPr>
        <w:ind w:firstLineChars="200" w:firstLine="640"/>
        <w:rPr>
          <w:rFonts w:ascii="仿宋_GB2312" w:eastAsia="仿宋_GB2312" w:hAnsi="仿宋"/>
          <w:color w:val="FF0000"/>
          <w:sz w:val="32"/>
          <w:szCs w:val="32"/>
        </w:rPr>
      </w:pPr>
      <w:r>
        <w:rPr>
          <w:rFonts w:ascii="仿宋" w:eastAsia="仿宋" w:hAnsi="仿宋" w:cs="Arial" w:hint="eastAsia"/>
          <w:color w:val="222222"/>
          <w:sz w:val="32"/>
          <w:szCs w:val="32"/>
        </w:rPr>
        <w:t>（二）公务接待费。安排5.11万元，比上年增加5.11万元，</w:t>
      </w:r>
    </w:p>
    <w:p w:rsidR="00C32EFF" w:rsidRPr="00C32EFF" w:rsidRDefault="00C32EFF" w:rsidP="00C32EFF">
      <w:pPr>
        <w:adjustRightInd w:val="0"/>
        <w:snapToGrid w:val="0"/>
        <w:spacing w:line="560" w:lineRule="exact"/>
        <w:rPr>
          <w:rFonts w:ascii="仿宋" w:eastAsia="仿宋" w:hAnsi="仿宋" w:cs="Arial"/>
          <w:color w:val="222222"/>
          <w:sz w:val="32"/>
          <w:szCs w:val="32"/>
        </w:rPr>
      </w:pPr>
      <w:r w:rsidRPr="00C32EFF">
        <w:rPr>
          <w:rFonts w:ascii="仿宋" w:eastAsia="仿宋" w:hAnsi="仿宋" w:cs="Arial" w:hint="eastAsia"/>
          <w:color w:val="222222"/>
          <w:sz w:val="32"/>
          <w:szCs w:val="32"/>
        </w:rPr>
        <w:t>主要原因是按照《加强预算管理严格预算支出的意见》（</w:t>
      </w:r>
      <w:proofErr w:type="gramStart"/>
      <w:r w:rsidRPr="00C32EFF">
        <w:rPr>
          <w:rFonts w:ascii="仿宋" w:eastAsia="仿宋" w:hAnsi="仿宋" w:cs="Arial" w:hint="eastAsia"/>
          <w:color w:val="222222"/>
          <w:sz w:val="32"/>
          <w:szCs w:val="32"/>
        </w:rPr>
        <w:t>丰政办</w:t>
      </w:r>
      <w:proofErr w:type="gramEnd"/>
      <w:r w:rsidRPr="00C32EFF">
        <w:rPr>
          <w:rFonts w:ascii="仿宋" w:eastAsia="仿宋" w:hAnsi="仿宋" w:cs="Arial" w:hint="eastAsia"/>
          <w:color w:val="222222"/>
          <w:sz w:val="32"/>
          <w:szCs w:val="32"/>
        </w:rPr>
        <w:t>发[2019]3号）文件要求，2020年新增公务接待费5.1</w:t>
      </w:r>
      <w:r>
        <w:rPr>
          <w:rFonts w:ascii="仿宋" w:eastAsia="仿宋" w:hAnsi="仿宋" w:cs="Arial" w:hint="eastAsia"/>
          <w:color w:val="222222"/>
          <w:sz w:val="32"/>
          <w:szCs w:val="32"/>
        </w:rPr>
        <w:t>1</w:t>
      </w:r>
      <w:r w:rsidRPr="00C32EFF">
        <w:rPr>
          <w:rFonts w:ascii="仿宋" w:eastAsia="仿宋" w:hAnsi="仿宋" w:cs="Arial" w:hint="eastAsia"/>
          <w:color w:val="222222"/>
          <w:sz w:val="32"/>
          <w:szCs w:val="32"/>
        </w:rPr>
        <w:t>万元。</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（三）因公出国（境）费。安排</w:t>
      </w:r>
      <w:r>
        <w:rPr>
          <w:rFonts w:ascii="仿宋" w:eastAsia="仿宋" w:hAnsi="仿宋" w:cs="Arial"/>
          <w:color w:val="222222"/>
          <w:sz w:val="32"/>
          <w:szCs w:val="32"/>
        </w:rPr>
        <w:t>0</w:t>
      </w:r>
      <w:r>
        <w:rPr>
          <w:rFonts w:ascii="仿宋" w:eastAsia="仿宋" w:hAnsi="仿宋" w:cs="Arial" w:hint="eastAsia"/>
          <w:color w:val="222222"/>
          <w:sz w:val="32"/>
          <w:szCs w:val="32"/>
        </w:rPr>
        <w:t>万元，与上年持平，无增减变动。</w:t>
      </w:r>
    </w:p>
    <w:p w:rsidR="00094979" w:rsidRDefault="00647FB3" w:rsidP="00832A83">
      <w:pPr>
        <w:spacing w:line="560" w:lineRule="exact"/>
        <w:ind w:firstLineChars="210" w:firstLine="675"/>
        <w:jc w:val="left"/>
        <w:rPr>
          <w:rFonts w:ascii="仿宋_GB2312" w:eastAsia="仿宋_GB2312" w:hAnsi="仿宋"/>
          <w:b/>
          <w:bCs/>
          <w:color w:val="FF0000"/>
          <w:sz w:val="32"/>
          <w:szCs w:val="32"/>
        </w:rPr>
      </w:pPr>
      <w:r>
        <w:rPr>
          <w:rFonts w:ascii="仿宋_GB2312" w:eastAsia="仿宋_GB2312" w:hAnsi="仿宋" w:hint="eastAsia"/>
          <w:b/>
          <w:bCs/>
          <w:sz w:val="32"/>
          <w:szCs w:val="32"/>
        </w:rPr>
        <w:t xml:space="preserve">五、绩效预算信息 </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第一部分部门整体绩效目标</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（一）总体绩效目标：部门年度发展规划目标</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总体目标：</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lastRenderedPageBreak/>
        <w:t>2020年我们将找准定位，发挥优势，继续以聚焦民生为根本，用好“不忘初心、牢记使命”主题教育成果，明确争先进位发展目标，不断提升全民素质，夯实工作作风，坚持对标赶超。</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主要预期目标是：完成地区生产总值57亿元，同比增长3.6%；规模以上工业产值105亿元，同比增长5%，规模以上工业增加值22.4亿元，同比增长5%；规模以上工业企业利润7.5亿元；全部财政收入5.5亿元；出口创汇11387万美元，同比增长0.2%；农民人均纯收入11900元，同比增长4.4%。围绕上述思路和目标，突出抓好四项重点工作。一是以特色打造为目标，推动农村发展创新创优；二是以项目建设为重点，推动经济建设持续发力；三是以法制</w:t>
      </w:r>
      <w:proofErr w:type="gramStart"/>
      <w:r>
        <w:rPr>
          <w:rFonts w:ascii="仿宋" w:eastAsia="仿宋" w:hAnsi="仿宋" w:cs="Arial" w:hint="eastAsia"/>
          <w:color w:val="222222"/>
          <w:sz w:val="32"/>
          <w:szCs w:val="32"/>
        </w:rPr>
        <w:t>监管做</w:t>
      </w:r>
      <w:proofErr w:type="gramEnd"/>
      <w:r>
        <w:rPr>
          <w:rFonts w:ascii="仿宋" w:eastAsia="仿宋" w:hAnsi="仿宋" w:cs="Arial" w:hint="eastAsia"/>
          <w:color w:val="222222"/>
          <w:sz w:val="32"/>
          <w:szCs w:val="32"/>
        </w:rPr>
        <w:t>护航，推进实现环境污染治理；四、以为民服务为根本，推进发展环境和谐稳定。</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（二）分项绩效目标：</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部门职责分类绩效目标情况说明</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1、政府政务管理。贯彻执行党的路线方针、政策和国家法律法规，贯彻执行上级行政机关命令及同级党委的决定和人代会决议；负责辖区内科技、卫生、体育、教育、民族宗教、民政、社会保障等工作；提升精细化管理，改善辖区整体环境；强化公共服务，巩固辖区稳定，夯实基层建设，谋划健全机制完成乡镇党委政府交办的其他事情。</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2、乡镇财政管理。负责编制乡镇财政政府预决算，按时完成预</w:t>
      </w:r>
      <w:r>
        <w:rPr>
          <w:rFonts w:ascii="仿宋" w:eastAsia="仿宋" w:hAnsi="仿宋" w:cs="Arial" w:hint="eastAsia"/>
          <w:color w:val="222222"/>
          <w:sz w:val="32"/>
          <w:szCs w:val="32"/>
        </w:rPr>
        <w:lastRenderedPageBreak/>
        <w:t>决算公开工作；严格按照上级文件规定,管理本级政府经费收支等工作。</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3、纪检监察。负责组织协调全乡党风廉政建设和反腐败宣传、教育等工作，积极发挥职能作用，加强党风廉政建设，营造风清气正、干事创业的工作氛围。组织协调全乡党风廉政建设和反腐败宣传教育工作，开展对党员、公务员的廉洁自律教育。</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4、文化宣传。负责对广大群众进行时政宣传和政策法制教育；组织群众开展丰富多彩的文化娱乐活动、报刊阅读和科普教育活动；搜集、整理民间文化艺术遗产，促进乡村特色文化发展；做好文物的宣传保护工作；完成上级文化部门交办的其他事项。</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5、新闻广播。负责贯彻广播电视新闻宣传方面的路线、方针、政策和国家的法律、法规，坚持正确的舆论导向。围绕区委、区政府中心工作，做好广播新闻工作，促进社会经济文化发展。</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6、计划生育管理。负责执行人口与计划生育工作的法律、法规，负责对本辖区流动人口计划生育的管理工作。</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7、城乡社区管理。负责营造良好的发展环境，提高经济发展的质量和</w:t>
      </w:r>
      <w:proofErr w:type="gramStart"/>
      <w:r>
        <w:rPr>
          <w:rFonts w:ascii="仿宋" w:eastAsia="仿宋" w:hAnsi="仿宋" w:cs="Arial" w:hint="eastAsia"/>
          <w:color w:val="222222"/>
          <w:sz w:val="32"/>
          <w:szCs w:val="32"/>
        </w:rPr>
        <w:t>不</w:t>
      </w:r>
      <w:proofErr w:type="gramEnd"/>
      <w:r>
        <w:rPr>
          <w:rFonts w:ascii="仿宋" w:eastAsia="仿宋" w:hAnsi="仿宋" w:cs="Arial" w:hint="eastAsia"/>
          <w:color w:val="222222"/>
          <w:sz w:val="32"/>
          <w:szCs w:val="32"/>
        </w:rPr>
        <w:t>水平。</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8、农业、林业管理。负责本辖区内农业、林业、畜牧业等技术推广计划并组织实施。落实本乡镇范围内的各项服务工作。</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9、公共安全管理。负责保护辖区内所有财产和劳动群众集体的财产，保护公民私人所有的合法财产，维护社会秩序，保障公民的</w:t>
      </w:r>
      <w:r>
        <w:rPr>
          <w:rFonts w:ascii="仿宋" w:eastAsia="仿宋" w:hAnsi="仿宋" w:cs="Arial" w:hint="eastAsia"/>
          <w:color w:val="222222"/>
          <w:sz w:val="32"/>
          <w:szCs w:val="32"/>
        </w:rPr>
        <w:lastRenderedPageBreak/>
        <w:t>人身权利、民主权利和其他权利。</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（三）工作保障措施：</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实现本年度发展规划目标的保障措施</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1、加快农业结构调整步伐，加强科技支撑，努力构建新型农业经营体系建设，改善农村人居环境、提升农村生产条件和生态质量。一是改善农业基础设施。积极争取上级资金政策，主动协调上级水</w:t>
      </w:r>
      <w:proofErr w:type="gramStart"/>
      <w:r>
        <w:rPr>
          <w:rFonts w:ascii="仿宋" w:eastAsia="仿宋" w:hAnsi="仿宋" w:cs="Arial" w:hint="eastAsia"/>
          <w:color w:val="222222"/>
          <w:sz w:val="32"/>
          <w:szCs w:val="32"/>
        </w:rPr>
        <w:t>务</w:t>
      </w:r>
      <w:proofErr w:type="gramEnd"/>
      <w:r>
        <w:rPr>
          <w:rFonts w:ascii="仿宋" w:eastAsia="仿宋" w:hAnsi="仿宋" w:cs="Arial" w:hint="eastAsia"/>
          <w:color w:val="222222"/>
          <w:sz w:val="32"/>
          <w:szCs w:val="32"/>
        </w:rPr>
        <w:t>、国土、财政、农业开发等部门，引进资金搞好基础设施建设。对我乡的农业基础设施现状进行摸排，针对老旧破损进行设施更新和维修，制定规划逐年进行实施。二是抓好典型引领带动。继续扶持“一玖农业专业种植合作社”完成土地流转1-2万亩，优化产业结构，</w:t>
      </w:r>
      <w:proofErr w:type="gramStart"/>
      <w:r>
        <w:rPr>
          <w:rFonts w:ascii="仿宋" w:eastAsia="仿宋" w:hAnsi="仿宋" w:cs="Arial" w:hint="eastAsia"/>
          <w:color w:val="222222"/>
          <w:sz w:val="32"/>
          <w:szCs w:val="32"/>
        </w:rPr>
        <w:t>打造南孙庄</w:t>
      </w:r>
      <w:proofErr w:type="gramEnd"/>
      <w:r>
        <w:rPr>
          <w:rFonts w:ascii="仿宋" w:eastAsia="仿宋" w:hAnsi="仿宋" w:cs="Arial" w:hint="eastAsia"/>
          <w:color w:val="222222"/>
          <w:sz w:val="32"/>
          <w:szCs w:val="32"/>
        </w:rPr>
        <w:t>农业特色大乡，积极培植新品种、新技术、新种养模式、新经营模式典型，稳妥做好推广工作。三是着力提升农民素质。搞好多种形式的农民技术、经营知识培训，开拓群众致富思路，增长创业本领。将学习和培训提上重要议事日程，不断学习先进学习技术、品牌打造经验，不断提升农民拓展营销私立、壮大集体经济的能力。四是推进特色小镇建设。稳步推进新民居建设，加快推进“运河十里”新</w:t>
      </w:r>
      <w:proofErr w:type="gramStart"/>
      <w:r>
        <w:rPr>
          <w:rFonts w:ascii="仿宋" w:eastAsia="仿宋" w:hAnsi="仿宋" w:cs="Arial" w:hint="eastAsia"/>
          <w:color w:val="222222"/>
          <w:sz w:val="32"/>
          <w:szCs w:val="32"/>
        </w:rPr>
        <w:t>田园康养综合体</w:t>
      </w:r>
      <w:proofErr w:type="gramEnd"/>
      <w:r>
        <w:rPr>
          <w:rFonts w:ascii="仿宋" w:eastAsia="仿宋" w:hAnsi="仿宋" w:cs="Arial" w:hint="eastAsia"/>
          <w:color w:val="222222"/>
          <w:sz w:val="32"/>
          <w:szCs w:val="32"/>
        </w:rPr>
        <w:t>项目建设，为打造品牌旅游产业链打下坚实基础。五是抓好人居环境整治。利用好上级“一事一议”资金，解决各村迫切需要解决的问题，实施一批民生工程。积极推进农村垃圾、厕所污粪、污水处理和村容村貌提升工程。进一步完善制度，强化督查，压实责任，改善习惯，深入治理，提升全乡环境</w:t>
      </w:r>
      <w:r>
        <w:rPr>
          <w:rFonts w:ascii="仿宋" w:eastAsia="仿宋" w:hAnsi="仿宋" w:cs="Arial" w:hint="eastAsia"/>
          <w:color w:val="222222"/>
          <w:sz w:val="32"/>
          <w:szCs w:val="32"/>
        </w:rPr>
        <w:lastRenderedPageBreak/>
        <w:t>水平。</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2、牢固树立项目核心意识，始终把项目建设作为强投资、稳增长、促发展的关键措施。坚持二</w:t>
      </w:r>
      <w:proofErr w:type="gramStart"/>
      <w:r>
        <w:rPr>
          <w:rFonts w:ascii="仿宋" w:eastAsia="仿宋" w:hAnsi="仿宋" w:cs="Arial" w:hint="eastAsia"/>
          <w:color w:val="222222"/>
          <w:sz w:val="32"/>
          <w:szCs w:val="32"/>
        </w:rPr>
        <w:t>产项目</w:t>
      </w:r>
      <w:proofErr w:type="gramEnd"/>
      <w:r>
        <w:rPr>
          <w:rFonts w:ascii="仿宋" w:eastAsia="仿宋" w:hAnsi="仿宋" w:cs="Arial" w:hint="eastAsia"/>
          <w:color w:val="222222"/>
          <w:sz w:val="32"/>
          <w:szCs w:val="32"/>
        </w:rPr>
        <w:t>求突破，</w:t>
      </w:r>
      <w:proofErr w:type="gramStart"/>
      <w:r>
        <w:rPr>
          <w:rFonts w:ascii="仿宋" w:eastAsia="仿宋" w:hAnsi="仿宋" w:cs="Arial" w:hint="eastAsia"/>
          <w:color w:val="222222"/>
          <w:sz w:val="32"/>
          <w:szCs w:val="32"/>
        </w:rPr>
        <w:t>一</w:t>
      </w:r>
      <w:proofErr w:type="gramEnd"/>
      <w:r>
        <w:rPr>
          <w:rFonts w:ascii="仿宋" w:eastAsia="仿宋" w:hAnsi="仿宋" w:cs="Arial" w:hint="eastAsia"/>
          <w:color w:val="222222"/>
          <w:sz w:val="32"/>
          <w:szCs w:val="32"/>
        </w:rPr>
        <w:t>产、三产项目稳中求进的招商思路。一是建立领导分包和</w:t>
      </w:r>
      <w:proofErr w:type="gramStart"/>
      <w:r>
        <w:rPr>
          <w:rFonts w:ascii="仿宋" w:eastAsia="仿宋" w:hAnsi="仿宋" w:cs="Arial" w:hint="eastAsia"/>
          <w:color w:val="222222"/>
          <w:sz w:val="32"/>
          <w:szCs w:val="32"/>
        </w:rPr>
        <w:t>帮办台</w:t>
      </w:r>
      <w:proofErr w:type="gramEnd"/>
      <w:r>
        <w:rPr>
          <w:rFonts w:ascii="仿宋" w:eastAsia="仿宋" w:hAnsi="仿宋" w:cs="Arial" w:hint="eastAsia"/>
          <w:color w:val="222222"/>
          <w:sz w:val="32"/>
          <w:szCs w:val="32"/>
        </w:rPr>
        <w:t>账，科学谋划、精心运作、优质服务、全力推进，努力争取在谈项目早签约，签约项目早落地，落地项目如期开工建设。二是在招商引资上依托我乡资源、生态、区位、产业等优势，紧扣全区发展战略，重点在战略性新兴产业、现代农业、现代服务业、三产融合以及重大基础设施等方面谋划项目，提高招商引资的针对性和实效性，力争年内在招商引资上取得新突破。三是加大扶持力度，做好“双创双扶”，为现有企业做大做强提供强有力支撑，进一步壮大市场经营主体，激发全乡经济发展活力。</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3、将环保工作纳入村级干部考核，切实抓紧抓好。尤其是充分领会十九届四中全会精神，用制度法律手段强化监管，提升效率。一是狠抓企业污染排放。畅通群众举报渠道，深入细致排查巡查，加大排污惩处力度，支持企业改善环保设施，进一步减少企业污染。二是全力抓好秸秆禁烧。加大宣传引导，严格督导巡视，严肃问责惩处，推进秸秆回收，做好荒草秸秆禁烧工作，防治大气污染。三是落实全域</w:t>
      </w:r>
      <w:proofErr w:type="gramStart"/>
      <w:r>
        <w:rPr>
          <w:rFonts w:ascii="仿宋" w:eastAsia="仿宋" w:hAnsi="仿宋" w:cs="Arial" w:hint="eastAsia"/>
          <w:color w:val="222222"/>
          <w:sz w:val="32"/>
          <w:szCs w:val="32"/>
        </w:rPr>
        <w:t>治水攻坚</w:t>
      </w:r>
      <w:proofErr w:type="gramEnd"/>
      <w:r>
        <w:rPr>
          <w:rFonts w:ascii="仿宋" w:eastAsia="仿宋" w:hAnsi="仿宋" w:cs="Arial" w:hint="eastAsia"/>
          <w:color w:val="222222"/>
          <w:sz w:val="32"/>
          <w:szCs w:val="32"/>
        </w:rPr>
        <w:t>活动。加强河道水污染的防治，严格落实“河长制”，对乡内河道严格监管，</w:t>
      </w:r>
      <w:proofErr w:type="gramStart"/>
      <w:r>
        <w:rPr>
          <w:rFonts w:ascii="仿宋" w:eastAsia="仿宋" w:hAnsi="仿宋" w:cs="Arial" w:hint="eastAsia"/>
          <w:color w:val="222222"/>
          <w:sz w:val="32"/>
          <w:szCs w:val="32"/>
        </w:rPr>
        <w:t>拆除违建设施</w:t>
      </w:r>
      <w:proofErr w:type="gramEnd"/>
      <w:r>
        <w:rPr>
          <w:rFonts w:ascii="仿宋" w:eastAsia="仿宋" w:hAnsi="仿宋" w:cs="Arial" w:hint="eastAsia"/>
          <w:color w:val="222222"/>
          <w:sz w:val="32"/>
          <w:szCs w:val="32"/>
        </w:rPr>
        <w:t>，深入治理超标排放、倾倒垃圾等行为。加大纳污坑塘修复治理力度，加强水资源保护。四</w:t>
      </w:r>
      <w:r>
        <w:rPr>
          <w:rFonts w:ascii="仿宋" w:eastAsia="仿宋" w:hAnsi="仿宋" w:cs="Arial" w:hint="eastAsia"/>
          <w:color w:val="222222"/>
          <w:sz w:val="32"/>
          <w:szCs w:val="32"/>
        </w:rPr>
        <w:lastRenderedPageBreak/>
        <w:t>是做好洁净煤推广。强化宣传教育，落实优惠政策，压实各级责任，治理散煤销售，引导农民自觉使用洁净煤。</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4、一是强化农村事务规范化管理，从源头上减少不稳定因素。强力推进村级财务规范化制度化建设，强化“三资”监管，确保农村“三资”增值保值，解决群众反映强烈的热点问题。压实财务人员管理责任，优化农村财会队伍结构，提升村级财务人员现代化管理水平。二是全力做好信访稳定工作。加强社会矛盾纠纷排查化解，严格落实领导干部接访约访下访和村干部坐班制度，加大包案化解力度，减少信访存量，做到小事不出村，大事不出乡。严密</w:t>
      </w:r>
      <w:proofErr w:type="gramStart"/>
      <w:r>
        <w:rPr>
          <w:rFonts w:ascii="仿宋" w:eastAsia="仿宋" w:hAnsi="仿宋" w:cs="Arial" w:hint="eastAsia"/>
          <w:color w:val="222222"/>
          <w:sz w:val="32"/>
          <w:szCs w:val="32"/>
        </w:rPr>
        <w:t>关注涉军人员</w:t>
      </w:r>
      <w:proofErr w:type="gramEnd"/>
      <w:r>
        <w:rPr>
          <w:rFonts w:ascii="仿宋" w:eastAsia="仿宋" w:hAnsi="仿宋" w:cs="Arial" w:hint="eastAsia"/>
          <w:color w:val="222222"/>
          <w:sz w:val="32"/>
          <w:szCs w:val="32"/>
        </w:rPr>
        <w:t>等特殊群体，确保不发生进京赴省非访、集体访，全力做好重大敏感时期稳控工作，坚决把信访群众吸附在本地。加大依法</w:t>
      </w:r>
      <w:proofErr w:type="gramStart"/>
      <w:r>
        <w:rPr>
          <w:rFonts w:ascii="仿宋" w:eastAsia="仿宋" w:hAnsi="仿宋" w:cs="Arial" w:hint="eastAsia"/>
          <w:color w:val="222222"/>
          <w:sz w:val="32"/>
          <w:szCs w:val="32"/>
        </w:rPr>
        <w:t>治访法制</w:t>
      </w:r>
      <w:proofErr w:type="gramEnd"/>
      <w:r>
        <w:rPr>
          <w:rFonts w:ascii="仿宋" w:eastAsia="仿宋" w:hAnsi="仿宋" w:cs="Arial" w:hint="eastAsia"/>
          <w:color w:val="222222"/>
          <w:sz w:val="32"/>
          <w:szCs w:val="32"/>
        </w:rPr>
        <w:t>宣传力度，营造依法逐级走访、理性反映问题的法治氛围，对违法信访行为依法严厉打击。</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5、以强化担当为己任，推进党员干部全面建设。一是抓</w:t>
      </w:r>
      <w:proofErr w:type="gramStart"/>
      <w:r>
        <w:rPr>
          <w:rFonts w:ascii="仿宋" w:eastAsia="仿宋" w:hAnsi="仿宋" w:cs="Arial" w:hint="eastAsia"/>
          <w:color w:val="222222"/>
          <w:sz w:val="32"/>
          <w:szCs w:val="32"/>
        </w:rPr>
        <w:t>实基层</w:t>
      </w:r>
      <w:proofErr w:type="gramEnd"/>
      <w:r>
        <w:rPr>
          <w:rFonts w:ascii="仿宋" w:eastAsia="仿宋" w:hAnsi="仿宋" w:cs="Arial" w:hint="eastAsia"/>
          <w:color w:val="222222"/>
          <w:sz w:val="32"/>
          <w:szCs w:val="32"/>
        </w:rPr>
        <w:t>党建。围绕“</w:t>
      </w:r>
      <w:proofErr w:type="gramStart"/>
      <w:r>
        <w:rPr>
          <w:rFonts w:ascii="仿宋" w:eastAsia="仿宋" w:hAnsi="仿宋" w:cs="Arial" w:hint="eastAsia"/>
          <w:color w:val="222222"/>
          <w:sz w:val="32"/>
          <w:szCs w:val="32"/>
        </w:rPr>
        <w:t>一</w:t>
      </w:r>
      <w:proofErr w:type="gramEnd"/>
      <w:r>
        <w:rPr>
          <w:rFonts w:ascii="仿宋" w:eastAsia="仿宋" w:hAnsi="仿宋" w:cs="Arial" w:hint="eastAsia"/>
          <w:color w:val="222222"/>
          <w:sz w:val="32"/>
          <w:szCs w:val="32"/>
        </w:rPr>
        <w:t>中心三聚焦”的党建工作思路，即以党建工作为中心，把党建和中心工作同谋划、同部署、同考核，让党建工作为各项工作的开展提供最强的政治保障和组织保障，并深化落实集中学习和教育培训，严格落实各级干部管理制度，促进乡村两级干部坚守原则底线，脚踏实地干事，勇于创先争优。着力提升乡村两级干部的政治素质和业务素质，增强为民服务能力，提升群众满意度。二是深化素质提升。对党政班子、机关干部、村级党员、群众分层次促</w:t>
      </w:r>
      <w:r>
        <w:rPr>
          <w:rFonts w:ascii="仿宋" w:eastAsia="仿宋" w:hAnsi="仿宋" w:cs="Arial" w:hint="eastAsia"/>
          <w:color w:val="222222"/>
          <w:sz w:val="32"/>
          <w:szCs w:val="32"/>
        </w:rPr>
        <w:lastRenderedPageBreak/>
        <w:t>进全面素质提升，以开展活动为依托，创新提升形式，细化评比机制，围绕改进党员干部作风、弘扬传承传统美德、</w:t>
      </w:r>
      <w:proofErr w:type="gramStart"/>
      <w:r>
        <w:rPr>
          <w:rFonts w:ascii="仿宋" w:eastAsia="仿宋" w:hAnsi="仿宋" w:cs="Arial" w:hint="eastAsia"/>
          <w:color w:val="222222"/>
          <w:sz w:val="32"/>
          <w:szCs w:val="32"/>
        </w:rPr>
        <w:t>文明法制</w:t>
      </w:r>
      <w:proofErr w:type="gramEnd"/>
      <w:r>
        <w:rPr>
          <w:rFonts w:ascii="仿宋" w:eastAsia="仿宋" w:hAnsi="仿宋" w:cs="Arial" w:hint="eastAsia"/>
          <w:color w:val="222222"/>
          <w:sz w:val="32"/>
          <w:szCs w:val="32"/>
        </w:rPr>
        <w:t>移风易俗等精心设计开展一批特色活动，在促进干部群众的素质提升的基础上，不断突破思想禁锢，实现全乡发展环境的改善，全力营造“比、学、赶、帮、超”的浓厚氛围。三是推进廉政建设。认真贯彻“党要管党、从严治党”的要求，严明党规党纪，层层压实“两个责任”。加强学习教育，深化督导检查，开展警示教育，严肃查处干部不作为、乱作为、</w:t>
      </w:r>
      <w:proofErr w:type="gramStart"/>
      <w:r>
        <w:rPr>
          <w:rFonts w:ascii="仿宋" w:eastAsia="仿宋" w:hAnsi="仿宋" w:cs="Arial" w:hint="eastAsia"/>
          <w:color w:val="222222"/>
          <w:sz w:val="32"/>
          <w:szCs w:val="32"/>
        </w:rPr>
        <w:t>慢作为</w:t>
      </w:r>
      <w:proofErr w:type="gramEnd"/>
      <w:r>
        <w:rPr>
          <w:rFonts w:ascii="仿宋" w:eastAsia="仿宋" w:hAnsi="仿宋" w:cs="Arial" w:hint="eastAsia"/>
          <w:color w:val="222222"/>
          <w:sz w:val="32"/>
          <w:szCs w:val="32"/>
        </w:rPr>
        <w:t>行为，增强机关干部和村级两委班子的规矩意识，推动形成不敢腐、不能腐、不想腐的长效机制，营造廉洁干净干事的良好氛围。</w:t>
      </w:r>
    </w:p>
    <w:p w:rsidR="00094979" w:rsidRDefault="00647FB3">
      <w:pPr>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第二部分专项资金绩效目标</w:t>
      </w:r>
    </w:p>
    <w:p w:rsidR="00094979" w:rsidRDefault="00094979">
      <w:pPr>
        <w:spacing w:line="300" w:lineRule="exact"/>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1、政务管理（专项资金）绩效目标表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094979">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000-9999-JSN-N88R</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政务管理（专项资金）</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50.86</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50.86</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我镇安排</w:t>
            </w:r>
            <w:r>
              <w:rPr>
                <w:rFonts w:ascii="方正书宋_GBK" w:eastAsia="方正书宋_GBK"/>
              </w:rPr>
              <w:t>50.86</w:t>
            </w:r>
            <w:r>
              <w:rPr>
                <w:rFonts w:ascii="方正书宋_GBK" w:eastAsia="方正书宋_GBK" w:hint="eastAsia"/>
              </w:rPr>
              <w:t>万元，用于非两委</w:t>
            </w:r>
            <w:proofErr w:type="gramStart"/>
            <w:r>
              <w:rPr>
                <w:rFonts w:ascii="方正书宋_GBK" w:eastAsia="方正书宋_GBK" w:hint="eastAsia"/>
              </w:rPr>
              <w:t>报账员</w:t>
            </w:r>
            <w:proofErr w:type="gramEnd"/>
            <w:r>
              <w:rPr>
                <w:rFonts w:ascii="方正书宋_GBK" w:eastAsia="方正书宋_GBK" w:hint="eastAsia"/>
              </w:rPr>
              <w:t>和计生专干的生活补贴以及按照《关于妥善解决国防公路建设工役制人员生活困难问题的报告》（丰联办</w:t>
            </w:r>
            <w:r>
              <w:rPr>
                <w:rFonts w:ascii="方正书宋_GBK" w:eastAsia="方正书宋_GBK"/>
              </w:rPr>
              <w:t>[2018]1</w:t>
            </w:r>
            <w:r>
              <w:rPr>
                <w:rFonts w:ascii="方正书宋_GBK" w:eastAsia="方正书宋_GBK" w:hint="eastAsia"/>
              </w:rPr>
              <w:t>号）内容和《关于调整国防公路建设工役制人员生活补助标准的报告》（</w:t>
            </w:r>
            <w:proofErr w:type="gramStart"/>
            <w:r>
              <w:rPr>
                <w:rFonts w:ascii="方正书宋_GBK" w:eastAsia="方正书宋_GBK" w:hint="eastAsia"/>
              </w:rPr>
              <w:t>丰交报请</w:t>
            </w:r>
            <w:proofErr w:type="gramEnd"/>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4.00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6.00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、保障我镇辖区内计生等工作顺利开展</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、保障我镇</w:t>
            </w:r>
            <w:proofErr w:type="gramStart"/>
            <w:r>
              <w:rPr>
                <w:rFonts w:ascii="方正书宋_GBK" w:eastAsia="方正书宋_GBK" w:hint="eastAsia"/>
              </w:rPr>
              <w:t>辖</w:t>
            </w:r>
            <w:proofErr w:type="gramEnd"/>
            <w:r>
              <w:rPr>
                <w:rFonts w:ascii="方正书宋_GBK" w:eastAsia="方正书宋_GBK" w:hint="eastAsia"/>
              </w:rPr>
              <w:t>社会稳定</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覆盖率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发放人数</w:t>
            </w:r>
            <w:r>
              <w:rPr>
                <w:rFonts w:ascii="方正书宋_GBK" w:eastAsia="方正书宋_GBK"/>
              </w:rPr>
              <w:t>/</w:t>
            </w:r>
            <w:r>
              <w:rPr>
                <w:rFonts w:ascii="方正书宋_GBK" w:eastAsia="方正书宋_GBK" w:hint="eastAsia"/>
              </w:rPr>
              <w:t>年初人数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按照要求和计划完成研究任务的项目在所有立项项目中的比例（百分比）</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村内开展活动的成本</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全年各村看着工作全部支出</w:t>
            </w:r>
            <w:r>
              <w:rPr>
                <w:rFonts w:ascii="方正书宋_GBK" w:eastAsia="方正书宋_GBK"/>
              </w:rPr>
              <w:t>/</w:t>
            </w:r>
            <w:r>
              <w:rPr>
                <w:rFonts w:ascii="方正书宋_GBK" w:eastAsia="方正书宋_GBK" w:hint="eastAsia"/>
              </w:rPr>
              <w:t>次数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元</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村内看着活动情况</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lastRenderedPageBreak/>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发放补贴人数</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全年发生活补贴人数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73</w:t>
            </w:r>
            <w:r>
              <w:rPr>
                <w:rFonts w:ascii="方正书宋_GBK" w:eastAsia="方正书宋_GBK" w:hint="eastAsia"/>
              </w:rPr>
              <w:t>人</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预算和决算数据</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基本公共卫生服务水平</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反映为各村常住人口提供基本公共卫生服务的能力和效果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村计生专干对计生工作的能力和效果</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考核表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保障我镇辖区内社会稳定</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无越级上访案件</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信访局统计表</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群众对我镇工作的整体满意度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jc w:val="center"/>
        <w:rPr>
          <w:rFonts w:ascii="仿宋" w:eastAsia="仿宋" w:hAnsi="仿宋" w:cs="仿宋"/>
          <w:sz w:val="32"/>
          <w:szCs w:val="32"/>
        </w:rPr>
      </w:pPr>
    </w:p>
    <w:p w:rsidR="00094979" w:rsidRDefault="00094979">
      <w:pPr>
        <w:ind w:firstLineChars="200" w:firstLine="640"/>
        <w:jc w:val="left"/>
        <w:rPr>
          <w:rFonts w:ascii="仿宋" w:eastAsia="仿宋" w:hAnsi="仿宋" w:cs="仿宋"/>
          <w:sz w:val="32"/>
          <w:szCs w:val="32"/>
        </w:rPr>
      </w:pPr>
    </w:p>
    <w:p w:rsidR="00094979" w:rsidRDefault="00094979">
      <w:pPr>
        <w:ind w:firstLineChars="200" w:firstLine="640"/>
        <w:jc w:val="left"/>
        <w:rPr>
          <w:rFonts w:ascii="仿宋" w:eastAsia="仿宋" w:hAnsi="仿宋" w:cs="仿宋"/>
          <w:sz w:val="32"/>
          <w:szCs w:val="32"/>
        </w:rPr>
      </w:pPr>
    </w:p>
    <w:p w:rsidR="00094979" w:rsidRDefault="00094979">
      <w:pPr>
        <w:ind w:firstLineChars="200" w:firstLine="640"/>
        <w:jc w:val="left"/>
        <w:rPr>
          <w:rFonts w:ascii="仿宋" w:eastAsia="仿宋" w:hAnsi="仿宋" w:cs="仿宋"/>
          <w:sz w:val="32"/>
          <w:szCs w:val="32"/>
        </w:rPr>
      </w:pPr>
    </w:p>
    <w:p w:rsidR="00094979" w:rsidRDefault="00647FB3">
      <w:pPr>
        <w:ind w:firstLineChars="200" w:firstLine="640"/>
        <w:jc w:val="left"/>
        <w:rPr>
          <w:rFonts w:ascii="仿宋" w:eastAsia="仿宋" w:hAnsi="仿宋" w:cs="仿宋"/>
          <w:sz w:val="32"/>
          <w:szCs w:val="32"/>
        </w:rPr>
      </w:pPr>
      <w:r>
        <w:rPr>
          <w:rFonts w:ascii="仿宋" w:eastAsia="仿宋" w:hAnsi="仿宋" w:cs="仿宋" w:hint="eastAsia"/>
          <w:sz w:val="32"/>
          <w:szCs w:val="32"/>
        </w:rPr>
        <w:t>第三部分预算项目绩效目标</w:t>
      </w:r>
    </w:p>
    <w:p w:rsidR="00094979" w:rsidRDefault="00094979">
      <w:pPr>
        <w:jc w:val="center"/>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1、村级组织运转经费（办公费）绩效目标表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544-0801-JSN-KHZX</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村级组织运转经费（办公费）</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28.40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28.40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按照《关于提高村级组织运转保障水平的意见》的通知（冀组发</w:t>
            </w:r>
            <w:r>
              <w:rPr>
                <w:rFonts w:ascii="方正书宋_GBK" w:eastAsia="方正书宋_GBK"/>
              </w:rPr>
              <w:t>[2018]14</w:t>
            </w:r>
            <w:r>
              <w:rPr>
                <w:rFonts w:ascii="方正书宋_GBK" w:eastAsia="方正书宋_GBK" w:hint="eastAsia"/>
              </w:rPr>
              <w:t>号），安排我镇村级组织办公经费</w:t>
            </w:r>
            <w:r>
              <w:rPr>
                <w:rFonts w:ascii="方正书宋_GBK" w:eastAsia="方正书宋_GBK"/>
              </w:rPr>
              <w:t>28.4</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、保障村级组织建设</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、保障村级组织正常运转</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提出农村经济运行分析报告和专项分析报告数量（</w:t>
            </w:r>
            <w:proofErr w:type="gramStart"/>
            <w:r>
              <w:rPr>
                <w:rFonts w:ascii="方正书宋_GBK" w:eastAsia="方正书宋_GBK" w:hint="eastAsia"/>
              </w:rPr>
              <w:t>个</w:t>
            </w:r>
            <w:proofErr w:type="gramEnd"/>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提出农村经济运行分析报告和专项分析报告的数量</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个</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政府工作计划</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资金拨付及时性</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按时拨付</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个工作日</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拨款表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每村办公经费</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每村办公经费</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800</w:t>
            </w:r>
            <w:r>
              <w:rPr>
                <w:rFonts w:ascii="方正书宋_GBK" w:eastAsia="方正书宋_GBK" w:hint="eastAsia"/>
              </w:rPr>
              <w:t>元</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体制文件</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农户满意度（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调查中满意和较满意的农户数量占全部调查人数比率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能够长期维护各村运行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定期足额</w:t>
            </w:r>
            <w:proofErr w:type="gramStart"/>
            <w:r>
              <w:rPr>
                <w:rFonts w:ascii="方正书宋_GBK" w:eastAsia="方正书宋_GBK" w:hint="eastAsia"/>
              </w:rPr>
              <w:t>拨付村</w:t>
            </w:r>
            <w:proofErr w:type="gramEnd"/>
            <w:r>
              <w:rPr>
                <w:rFonts w:ascii="方正书宋_GBK" w:eastAsia="方正书宋_GBK" w:hint="eastAsia"/>
              </w:rPr>
              <w:t>办公经费</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拨款表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保持各村卫生干净</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对各村主要街道进行清理</w:t>
            </w:r>
            <w:r>
              <w:rPr>
                <w:rFonts w:ascii="方正书宋_GBK" w:eastAsia="方正书宋_GBK"/>
              </w:rPr>
              <w:t>,</w:t>
            </w:r>
            <w:r>
              <w:rPr>
                <w:rFonts w:ascii="方正书宋_GBK" w:eastAsia="方正书宋_GBK" w:hint="eastAsia"/>
              </w:rPr>
              <w:t>保持村内卫生干净</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干净</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上级考核</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受益人员满意度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满意受益人占总人数的比</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footerReference w:type="default" r:id="rId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2、服务群众专项经费-非两委</w:t>
      </w:r>
      <w:proofErr w:type="gramStart"/>
      <w:r>
        <w:rPr>
          <w:rFonts w:ascii="方正仿宋_GBK" w:eastAsia="方正仿宋_GBK" w:hint="eastAsia"/>
          <w:b/>
          <w:sz w:val="28"/>
        </w:rPr>
        <w:t>报账员</w:t>
      </w:r>
      <w:proofErr w:type="gramEnd"/>
      <w:r>
        <w:rPr>
          <w:rFonts w:ascii="方正仿宋_GBK" w:eastAsia="方正仿宋_GBK" w:hint="eastAsia"/>
          <w:b/>
          <w:sz w:val="28"/>
        </w:rPr>
        <w:t>补助绩效目标表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544-0101-JSN-CRPF</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服务群众专项经费</w:t>
            </w:r>
            <w:r>
              <w:rPr>
                <w:rFonts w:ascii="方正书宋_GBK" w:eastAsia="方正书宋_GBK"/>
              </w:rPr>
              <w:t>-</w:t>
            </w:r>
            <w:r>
              <w:rPr>
                <w:rFonts w:ascii="方正书宋_GBK" w:eastAsia="方正书宋_GBK" w:hint="eastAsia"/>
              </w:rPr>
              <w:t>非两委</w:t>
            </w:r>
            <w:proofErr w:type="gramStart"/>
            <w:r>
              <w:rPr>
                <w:rFonts w:ascii="方正书宋_GBK" w:eastAsia="方正书宋_GBK" w:hint="eastAsia"/>
              </w:rPr>
              <w:t>报账员</w:t>
            </w:r>
            <w:proofErr w:type="gramEnd"/>
            <w:r>
              <w:rPr>
                <w:rFonts w:ascii="方正书宋_GBK" w:eastAsia="方正书宋_GBK" w:hint="eastAsia"/>
              </w:rPr>
              <w:t>补助</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23.10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23.10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rsidP="004D5F83">
            <w:pPr>
              <w:spacing w:line="300" w:lineRule="exact"/>
              <w:jc w:val="left"/>
              <w:rPr>
                <w:rFonts w:ascii="方正书宋_GBK" w:eastAsia="方正书宋_GBK"/>
              </w:rPr>
            </w:pPr>
            <w:r>
              <w:rPr>
                <w:rFonts w:ascii="方正书宋_GBK" w:eastAsia="方正书宋_GBK" w:hint="eastAsia"/>
              </w:rPr>
              <w:t>我</w:t>
            </w:r>
            <w:r w:rsidRPr="004D5F83">
              <w:rPr>
                <w:rFonts w:ascii="方正书宋_GBK" w:eastAsia="方正书宋_GBK" w:hint="eastAsia"/>
              </w:rPr>
              <w:t>乡共有</w:t>
            </w:r>
            <w:r w:rsidRPr="004D5F83">
              <w:rPr>
                <w:rFonts w:ascii="方正书宋_GBK" w:eastAsia="方正书宋_GBK"/>
              </w:rPr>
              <w:t>26</w:t>
            </w:r>
            <w:r w:rsidRPr="004D5F83">
              <w:rPr>
                <w:rFonts w:ascii="方正书宋_GBK" w:eastAsia="方正书宋_GBK" w:hint="eastAsia"/>
              </w:rPr>
              <w:t>村，其中非两委</w:t>
            </w:r>
            <w:proofErr w:type="gramStart"/>
            <w:r w:rsidRPr="004D5F83">
              <w:rPr>
                <w:rFonts w:ascii="方正书宋_GBK" w:eastAsia="方正书宋_GBK" w:hint="eastAsia"/>
              </w:rPr>
              <w:t>报账员</w:t>
            </w:r>
            <w:proofErr w:type="gramEnd"/>
            <w:r w:rsidR="004D5F83" w:rsidRPr="004D5F83">
              <w:rPr>
                <w:rFonts w:ascii="方正书宋_GBK" w:eastAsia="方正书宋_GBK" w:hint="eastAsia"/>
                <w:color w:val="000000" w:themeColor="text1"/>
              </w:rPr>
              <w:t>26</w:t>
            </w:r>
            <w:r w:rsidRPr="004D5F83">
              <w:rPr>
                <w:rFonts w:ascii="方正书宋_GBK" w:eastAsia="方正书宋_GBK" w:hint="eastAsia"/>
              </w:rPr>
              <w:t>人，标准：</w:t>
            </w:r>
            <w:r w:rsidRPr="004D5F83">
              <w:rPr>
                <w:rFonts w:ascii="方正书宋_GBK" w:eastAsia="方正书宋_GBK"/>
              </w:rPr>
              <w:t>9225</w:t>
            </w:r>
            <w:r w:rsidRPr="004D5F83">
              <w:rPr>
                <w:rFonts w:ascii="方正书宋_GBK" w:eastAsia="方正书宋_GBK" w:hint="eastAsia"/>
              </w:rPr>
              <w:t>人</w:t>
            </w:r>
            <w:r w:rsidRPr="004D5F83">
              <w:rPr>
                <w:rFonts w:ascii="方正书宋_GBK" w:eastAsia="方正书宋_GBK"/>
              </w:rPr>
              <w:t>/</w:t>
            </w:r>
            <w:r w:rsidRPr="004D5F83">
              <w:rPr>
                <w:rFonts w:ascii="方正书宋_GBK" w:eastAsia="方正书宋_GBK" w:hint="eastAsia"/>
              </w:rPr>
              <w:t>元</w:t>
            </w:r>
            <w:r w:rsidRPr="004D5F83">
              <w:rPr>
                <w:rFonts w:ascii="方正书宋_GBK" w:eastAsia="方正书宋_GBK"/>
              </w:rPr>
              <w:t>/</w:t>
            </w:r>
            <w:r w:rsidRPr="004D5F83">
              <w:rPr>
                <w:rFonts w:ascii="方正书宋_GBK" w:eastAsia="方正书宋_GBK" w:hint="eastAsia"/>
              </w:rPr>
              <w:t>年。年预算</w:t>
            </w:r>
            <w:r>
              <w:rPr>
                <w:rFonts w:ascii="方正书宋_GBK" w:eastAsia="方正书宋_GBK" w:hint="eastAsia"/>
              </w:rPr>
              <w:t>预计</w:t>
            </w:r>
            <w:r>
              <w:rPr>
                <w:rFonts w:ascii="方正书宋_GBK" w:eastAsia="方正书宋_GBK"/>
              </w:rPr>
              <w:t>23.1</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、保障工资按时发放</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、调动干部工作热情、提高工作效率等。</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补贴人员数量（人）</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享受补贴政策的人数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人</w:t>
            </w:r>
          </w:p>
        </w:tc>
        <w:tc>
          <w:tcPr>
            <w:tcW w:w="1701" w:type="dxa"/>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卫健局提供</w:t>
            </w:r>
            <w:proofErr w:type="gramEnd"/>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一</w:t>
            </w:r>
            <w:proofErr w:type="gramEnd"/>
            <w:r>
              <w:rPr>
                <w:rFonts w:ascii="方正书宋_GBK" w:eastAsia="方正书宋_GBK" w:hint="eastAsia"/>
              </w:rPr>
              <w:t>补助人数占补助人群的比率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扩面人数（人）</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实际扩</w:t>
            </w:r>
            <w:proofErr w:type="gramStart"/>
            <w:r>
              <w:rPr>
                <w:rFonts w:ascii="方正书宋_GBK" w:eastAsia="方正书宋_GBK" w:hint="eastAsia"/>
              </w:rPr>
              <w:t>面人数</w:t>
            </w:r>
            <w:proofErr w:type="gramEnd"/>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社会服务能力提升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补助所带来的单位服务社会能力</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考核表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补助人群生活改善情况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补助人群在生活、医疗、护理的情况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受补贴人员满意度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受补贴满意人数占总人数的比例</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调查问卷或电话回访</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3、精简退职职工救济金绩效目标表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544-0101-JSN-F32D</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精简退职职工救济金</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0.38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0.38</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按照《关于退职的老职工生活困难救济问题的通知》（</w:t>
            </w:r>
            <w:proofErr w:type="gramStart"/>
            <w:r>
              <w:rPr>
                <w:rFonts w:ascii="方正书宋_GBK" w:eastAsia="方正书宋_GBK" w:hint="eastAsia"/>
              </w:rPr>
              <w:t>国内字</w:t>
            </w:r>
            <w:proofErr w:type="gramEnd"/>
            <w:r>
              <w:rPr>
                <w:rFonts w:ascii="方正书宋_GBK" w:eastAsia="方正书宋_GBK"/>
              </w:rPr>
              <w:t>224</w:t>
            </w:r>
            <w:r>
              <w:rPr>
                <w:rFonts w:ascii="方正书宋_GBK" w:eastAsia="方正书宋_GBK" w:hint="eastAsia"/>
              </w:rPr>
              <w:t>号）文件要求，我乡共有</w:t>
            </w:r>
            <w:r>
              <w:rPr>
                <w:rFonts w:ascii="方正书宋_GBK" w:eastAsia="方正书宋_GBK"/>
              </w:rPr>
              <w:t>5</w:t>
            </w:r>
            <w:r>
              <w:rPr>
                <w:rFonts w:ascii="方正书宋_GBK" w:eastAsia="方正书宋_GBK" w:hint="eastAsia"/>
              </w:rPr>
              <w:t>人，享受待遇，年预算预计</w:t>
            </w:r>
            <w:r>
              <w:rPr>
                <w:rFonts w:ascii="方正书宋_GBK" w:eastAsia="方正书宋_GBK"/>
              </w:rPr>
              <w:t>0.38</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、有效保障救济对象生活补助政策全面落实</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、维护对象的合法权益</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补助覆盖率</w:t>
            </w:r>
            <w:r>
              <w:rPr>
                <w:rFonts w:ascii="方正书宋_GBK" w:eastAsia="方正书宋_GBK"/>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已补助人数占应补助人群的比率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补助个人（家庭）数量（人</w:t>
            </w:r>
            <w:r>
              <w:rPr>
                <w:rFonts w:ascii="方正书宋_GBK" w:eastAsia="方正书宋_GBK"/>
              </w:rPr>
              <w:t>/</w:t>
            </w:r>
            <w:r>
              <w:rPr>
                <w:rFonts w:ascii="方正书宋_GBK" w:eastAsia="方正书宋_GBK" w:hint="eastAsia"/>
              </w:rPr>
              <w:t>户）</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补助的人数或户数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人</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通过问卷调查，满意和较满意的受益对象占全部调研对象的比例</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补助人群生活改善情况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电话调查</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接受救济对象的满意度（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满意和较为满意的救助对象数量占调查总数的比率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受益对象满意人数占总人数比</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4、劳务派遣人员经费(劳务费)绩效目标表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544-0104-JQN-EE5S</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劳务派遣人员经费</w:t>
            </w:r>
            <w:r>
              <w:rPr>
                <w:rFonts w:ascii="方正书宋_GBK" w:eastAsia="方正书宋_GBK"/>
              </w:rPr>
              <w:t>(</w:t>
            </w:r>
            <w:r>
              <w:rPr>
                <w:rFonts w:ascii="方正书宋_GBK" w:eastAsia="方正书宋_GBK" w:hint="eastAsia"/>
              </w:rPr>
              <w:t>劳务费</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17.00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17.00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我乡镇共有劳动保障协理员</w:t>
            </w:r>
            <w:r>
              <w:rPr>
                <w:rFonts w:ascii="方正书宋_GBK" w:eastAsia="方正书宋_GBK"/>
              </w:rPr>
              <w:t>3</w:t>
            </w:r>
            <w:r>
              <w:rPr>
                <w:rFonts w:ascii="方正书宋_GBK" w:eastAsia="方正书宋_GBK" w:hint="eastAsia"/>
              </w:rPr>
              <w:t>人，月工资保险共计</w:t>
            </w:r>
            <w:r>
              <w:rPr>
                <w:rFonts w:ascii="方正书宋_GBK" w:eastAsia="方正书宋_GBK"/>
              </w:rPr>
              <w:t>1.08</w:t>
            </w:r>
            <w:r>
              <w:rPr>
                <w:rFonts w:ascii="方正书宋_GBK" w:eastAsia="方正书宋_GBK" w:hint="eastAsia"/>
              </w:rPr>
              <w:t>万元，年预算预计</w:t>
            </w:r>
            <w:r>
              <w:rPr>
                <w:rFonts w:ascii="方正书宋_GBK" w:eastAsia="方正书宋_GBK"/>
              </w:rPr>
              <w:t>13</w:t>
            </w:r>
            <w:r>
              <w:rPr>
                <w:rFonts w:ascii="方正书宋_GBK" w:eastAsia="方正书宋_GBK" w:hint="eastAsia"/>
              </w:rPr>
              <w:t>万元</w:t>
            </w:r>
            <w:r>
              <w:rPr>
                <w:rFonts w:ascii="方正书宋_GBK" w:eastAsia="方正书宋_GBK"/>
              </w:rPr>
              <w:t>;</w:t>
            </w:r>
            <w:r>
              <w:rPr>
                <w:rFonts w:ascii="方正书宋_GBK" w:eastAsia="方正书宋_GBK" w:hint="eastAsia"/>
              </w:rPr>
              <w:t>按照《关于在全区创建戒毒康复工作站、工作室的通知》及领导批示，我乡现有</w:t>
            </w:r>
            <w:r>
              <w:rPr>
                <w:rFonts w:ascii="方正书宋_GBK" w:eastAsia="方正书宋_GBK"/>
              </w:rPr>
              <w:t>1</w:t>
            </w:r>
            <w:r>
              <w:rPr>
                <w:rFonts w:ascii="方正书宋_GBK" w:eastAsia="方正书宋_GBK" w:hint="eastAsia"/>
              </w:rPr>
              <w:t>名禁毒员，年工资保险</w:t>
            </w:r>
            <w:r>
              <w:rPr>
                <w:rFonts w:ascii="方正书宋_GBK" w:eastAsia="方正书宋_GBK"/>
              </w:rPr>
              <w:t>4</w:t>
            </w:r>
            <w:r>
              <w:rPr>
                <w:rFonts w:ascii="方正书宋_GBK" w:eastAsia="方正书宋_GBK" w:hint="eastAsia"/>
              </w:rPr>
              <w:t>万元。以上两合计</w:t>
            </w:r>
            <w:r>
              <w:rPr>
                <w:rFonts w:ascii="方正书宋_GBK" w:eastAsia="方正书宋_GBK"/>
              </w:rPr>
              <w:t>17</w:t>
            </w:r>
            <w:r>
              <w:rPr>
                <w:rFonts w:ascii="方正书宋_GBK" w:eastAsia="方正书宋_GBK" w:hint="eastAsia"/>
              </w:rPr>
              <w:t>万元</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、加快社会保障体系建设，健全社会保障制度</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、积极构建和谐劳动关系</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投诉制度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受到投诉的次数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天</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投诉登记</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遵守工作制度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一年内累计不超过</w:t>
            </w:r>
            <w:r>
              <w:rPr>
                <w:rFonts w:ascii="方正书宋_GBK" w:eastAsia="方正书宋_GBK"/>
              </w:rPr>
              <w:t>30</w:t>
            </w:r>
            <w:r>
              <w:rPr>
                <w:rFonts w:ascii="方正书宋_GBK" w:eastAsia="方正书宋_GBK" w:hint="eastAsia"/>
              </w:rPr>
              <w:t>日</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&lt;30</w:t>
            </w:r>
            <w:r>
              <w:rPr>
                <w:rFonts w:ascii="方正书宋_GBK" w:eastAsia="方正书宋_GBK" w:hint="eastAsia"/>
              </w:rPr>
              <w:t>日</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年度考核优秀</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合格</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群众对当年社会保险工作整体满意度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5、六级以上伤残军人医疗补助（区级）绩效目标表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544-0101-JSN-GBMY</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六级以上伤残军人医疗补助（区级）</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六级以上伤残军人医疗药费，金额</w:t>
            </w:r>
            <w:r>
              <w:rPr>
                <w:rFonts w:ascii="方正书宋_GBK" w:eastAsia="方正书宋_GBK"/>
              </w:rPr>
              <w:t>8</w:t>
            </w:r>
            <w:r>
              <w:rPr>
                <w:rFonts w:ascii="方正书宋_GBK" w:eastAsia="方正书宋_GBK" w:hint="eastAsia"/>
              </w:rPr>
              <w:t>万元。及时发放六级以伤残军人的医疗补助，使六级以伤残军人的基本生活得到有效保障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、及时发放六级以伤残军人的医疗补助，使六级以伤残军人的基本生活得到有效保障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、六级以上伤残军人得到更好的医疗救助</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接受伤残医疗满意人群占全部人的比重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6、年终一次性优待金（区级）绩效目标表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544-0101-JSN-DYLU</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年终一次性优待金（区级）</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5.85</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5.85</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为落实贯彻《中华人民共和国兵役法》和《军人优抚有待条例》，保障优抚对象的生活水平，特安排</w:t>
            </w:r>
            <w:r>
              <w:rPr>
                <w:rFonts w:ascii="方正书宋_GBK" w:eastAsia="方正书宋_GBK"/>
              </w:rPr>
              <w:t>5.85</w:t>
            </w:r>
            <w:r>
              <w:rPr>
                <w:rFonts w:ascii="方正书宋_GBK" w:eastAsia="方正书宋_GBK" w:hint="eastAsia"/>
              </w:rPr>
              <w:t>万元（年终一次性优待金</w:t>
            </w:r>
            <w:r>
              <w:rPr>
                <w:rFonts w:ascii="方正书宋_GBK" w:eastAsia="方正书宋_GBK"/>
              </w:rPr>
              <w:t>)</w:t>
            </w:r>
            <w:r>
              <w:rPr>
                <w:rFonts w:ascii="方正书宋_GBK" w:eastAsia="方正书宋_GBK" w:hint="eastAsia"/>
              </w:rPr>
              <w:t>，通过发放优抚对象抚恤补助资金，使优抚对象等人员的基本生活得到有效保障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、通过发放优抚对象抚恤补助资金，使优抚对象等人员的基本生活得到有效保障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7、农村籍退役士兵老年生活补助(区级)绩效目标表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544-0101-JSN-36A5</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农村籍退役士兵老年生活补助</w:t>
            </w:r>
            <w:r>
              <w:rPr>
                <w:rFonts w:ascii="方正书宋_GBK" w:eastAsia="方正书宋_GBK"/>
              </w:rPr>
              <w:t>(</w:t>
            </w:r>
            <w:r>
              <w:rPr>
                <w:rFonts w:ascii="方正书宋_GBK" w:eastAsia="方正书宋_GBK" w:hint="eastAsia"/>
              </w:rPr>
              <w:t>区级</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63.07</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63.07</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农村籍退役士兵老年生活补助</w:t>
            </w:r>
            <w:r>
              <w:rPr>
                <w:rFonts w:ascii="方正书宋_GBK" w:eastAsia="方正书宋_GBK"/>
              </w:rPr>
              <w:t>,63.07</w:t>
            </w:r>
            <w:r>
              <w:rPr>
                <w:rFonts w:ascii="方正书宋_GBK" w:eastAsia="方正书宋_GBK" w:hint="eastAsia"/>
              </w:rPr>
              <w:t>万元，通过发放优抚对象抚恤补助资金，使优抚对象等人员的基本生活得到有效保障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、通过发放优抚对象抚恤补助资金，使优抚对象等人员的基本生活得到有效保障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8、死亡抚恤（区级）绩效目标表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544-0101-JSN-1EV7</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死亡抚恤（区级）</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8.70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8.70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为落实贯彻《中华人民共和国兵役法》和《军人优抚优待条例》，保障优抚对象的生活水平，安排</w:t>
            </w:r>
            <w:r>
              <w:rPr>
                <w:rFonts w:ascii="方正书宋_GBK" w:eastAsia="方正书宋_GBK"/>
              </w:rPr>
              <w:t>8.7</w:t>
            </w:r>
            <w:r>
              <w:rPr>
                <w:rFonts w:ascii="方正书宋_GBK" w:eastAsia="方正书宋_GBK" w:hint="eastAsia"/>
              </w:rPr>
              <w:t>万元（区级），通过发放优抚死亡抚恤金，使优抚对象等人员生活得到有效保障。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、通过发放优抚死亡抚恤金，使优抚对象等人员生活得到有效保障。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补助人群生活改善情况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接受死亡抚恤人群满意者占全部接受死亡抚恤人群比重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上级部门设定</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9、提前下达省级专款义务兵优待金（唐财社[2019]97号）绩效目标表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544-0101-JSN-EWQ1</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提前下达省级专款义务兵优待金（唐财社</w:t>
            </w:r>
            <w:r>
              <w:rPr>
                <w:rFonts w:ascii="方正书宋_GBK" w:eastAsia="方正书宋_GBK"/>
              </w:rPr>
              <w:t>[2019]97</w:t>
            </w:r>
            <w:r>
              <w:rPr>
                <w:rFonts w:ascii="方正书宋_GBK" w:eastAsia="方正书宋_GBK" w:hint="eastAsia"/>
              </w:rPr>
              <w:t>号）</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为落实贯彻《中华人民共和国兵役法》和《军人优抚有待条例》，保障优抚对象的生活水平，特安排</w:t>
            </w:r>
            <w:r>
              <w:rPr>
                <w:rFonts w:ascii="方正书宋_GBK" w:eastAsia="方正书宋_GBK"/>
              </w:rPr>
              <w:t>16</w:t>
            </w:r>
            <w:r>
              <w:rPr>
                <w:rFonts w:ascii="方正书宋_GBK" w:eastAsia="方正书宋_GBK" w:hint="eastAsia"/>
              </w:rPr>
              <w:t>万元义务兵人优待金</w:t>
            </w:r>
            <w:r>
              <w:rPr>
                <w:rFonts w:ascii="方正书宋_GBK" w:eastAsia="方正书宋_GBK"/>
              </w:rPr>
              <w:t>(</w:t>
            </w:r>
            <w:r>
              <w:rPr>
                <w:rFonts w:ascii="方正书宋_GBK" w:eastAsia="方正书宋_GBK" w:hint="eastAsia"/>
              </w:rPr>
              <w:t>唐财社</w:t>
            </w:r>
            <w:r>
              <w:rPr>
                <w:rFonts w:ascii="方正书宋_GBK" w:eastAsia="方正书宋_GBK"/>
              </w:rPr>
              <w:t>[2019]97</w:t>
            </w:r>
            <w:r>
              <w:rPr>
                <w:rFonts w:ascii="方正书宋_GBK" w:eastAsia="方正书宋_GBK" w:hint="eastAsia"/>
              </w:rPr>
              <w:t>号），通过发放优抚对象抚恤补助资金，使优抚对象等人员的基本生活得到有效保障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、通过发放优抚对象抚恤补助资金，使优抚对象等人员的基本生活得到有效保障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10、提前下达省级专款优抚对象医疗补助（唐财社[2019]97号）绩效目标表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544-0101-JSN-OKQ8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提前下达省级专款优抚对象医疗补助（唐财社</w:t>
            </w:r>
            <w:r>
              <w:rPr>
                <w:rFonts w:ascii="方正书宋_GBK" w:eastAsia="方正书宋_GBK"/>
              </w:rPr>
              <w:t>[2019]97</w:t>
            </w:r>
            <w:r>
              <w:rPr>
                <w:rFonts w:ascii="方正书宋_GBK" w:eastAsia="方正书宋_GBK" w:hint="eastAsia"/>
              </w:rPr>
              <w:t>号）</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8.78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8.78</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为落实贯彻《中华人民共和国兵役法》和《军人优抚有待条例》，保障优抚对象的生活水平，特安排</w:t>
            </w:r>
            <w:r>
              <w:rPr>
                <w:rFonts w:ascii="方正书宋_GBK" w:eastAsia="方正书宋_GBK"/>
              </w:rPr>
              <w:t>8.78</w:t>
            </w:r>
            <w:r>
              <w:rPr>
                <w:rFonts w:ascii="方正书宋_GBK" w:eastAsia="方正书宋_GBK" w:hint="eastAsia"/>
              </w:rPr>
              <w:t>万元</w:t>
            </w:r>
            <w:r>
              <w:rPr>
                <w:rFonts w:ascii="方正书宋_GBK" w:eastAsia="方正书宋_GBK"/>
              </w:rPr>
              <w:t xml:space="preserve"> (</w:t>
            </w:r>
            <w:r>
              <w:rPr>
                <w:rFonts w:ascii="方正书宋_GBK" w:eastAsia="方正书宋_GBK" w:hint="eastAsia"/>
              </w:rPr>
              <w:t>优抚对象医疗补助唐财社</w:t>
            </w:r>
            <w:r>
              <w:rPr>
                <w:rFonts w:ascii="方正书宋_GBK" w:eastAsia="方正书宋_GBK"/>
              </w:rPr>
              <w:t>[2019]97</w:t>
            </w:r>
            <w:r>
              <w:rPr>
                <w:rFonts w:ascii="方正书宋_GBK" w:eastAsia="方正书宋_GBK" w:hint="eastAsia"/>
              </w:rPr>
              <w:t>号），通过发放优抚对象抚恤补助资金，使优抚对象等人员的基本生活得到有效保障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、通过发放优抚对象抚恤补助资金，使优抚对象等人员的基本生活得到有效保障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接受优抚对象医疗补助满意人群对接受优抚对象医疗补助人群的比重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11、提前下达中央专款伤残抚恤（唐财社[2019]90号）绩效目标表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544-0101-JSN-RXA5</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提前下达中央专款伤残抚恤（唐财社</w:t>
            </w:r>
            <w:r>
              <w:rPr>
                <w:rFonts w:ascii="方正书宋_GBK" w:eastAsia="方正书宋_GBK"/>
              </w:rPr>
              <w:t>[2019]90</w:t>
            </w:r>
            <w:r>
              <w:rPr>
                <w:rFonts w:ascii="方正书宋_GBK" w:eastAsia="方正书宋_GBK" w:hint="eastAsia"/>
              </w:rPr>
              <w:t>号）</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42.28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42.28</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为落实贯彻《中华人民共和国兵役法》和《军人优抚优待条例》，保障优抚对象的生活水平，安排</w:t>
            </w:r>
            <w:r>
              <w:rPr>
                <w:rFonts w:ascii="方正书宋_GBK" w:eastAsia="方正书宋_GBK"/>
              </w:rPr>
              <w:t>42.28</w:t>
            </w:r>
            <w:r>
              <w:rPr>
                <w:rFonts w:ascii="方正书宋_GBK" w:eastAsia="方正书宋_GBK" w:hint="eastAsia"/>
              </w:rPr>
              <w:t>万元（伤残抚恤（唐财社</w:t>
            </w:r>
            <w:r>
              <w:rPr>
                <w:rFonts w:ascii="方正书宋_GBK" w:eastAsia="方正书宋_GBK"/>
              </w:rPr>
              <w:t>[2019]90</w:t>
            </w:r>
            <w:r>
              <w:rPr>
                <w:rFonts w:ascii="方正书宋_GBK" w:eastAsia="方正书宋_GBK" w:hint="eastAsia"/>
              </w:rPr>
              <w:t>号）），通过发放优抚伤残抚恤金，使优抚对象等人员生活得到有效保障。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、通过发放优抚死亡抚恤金，使优抚对象等人员生活得到有效保障。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接受伤残抚恤人群满意者占全部接受伤残抚恤人群比重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12、提前下达中央专款死亡抚恤（唐财社[2019]90号）绩效目标表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544-0101-JSN-BA6D</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提前下达中央专款死亡抚恤（唐财社</w:t>
            </w:r>
            <w:r>
              <w:rPr>
                <w:rFonts w:ascii="方正书宋_GBK" w:eastAsia="方正书宋_GBK"/>
              </w:rPr>
              <w:t>[2019]90</w:t>
            </w:r>
            <w:r>
              <w:rPr>
                <w:rFonts w:ascii="方正书宋_GBK" w:eastAsia="方正书宋_GBK" w:hint="eastAsia"/>
              </w:rPr>
              <w:t>号）</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14.00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14.00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为落实贯彻《中华人民共和国兵役法》和《军人优抚优待条例》，保障优抚对象的生活水平，安排</w:t>
            </w:r>
            <w:r>
              <w:rPr>
                <w:rFonts w:ascii="方正书宋_GBK" w:eastAsia="方正书宋_GBK"/>
              </w:rPr>
              <w:t>14</w:t>
            </w:r>
            <w:r>
              <w:rPr>
                <w:rFonts w:ascii="方正书宋_GBK" w:eastAsia="方正书宋_GBK" w:hint="eastAsia"/>
              </w:rPr>
              <w:t>万元（死亡抚恤（唐财社</w:t>
            </w:r>
            <w:r>
              <w:rPr>
                <w:rFonts w:ascii="方正书宋_GBK" w:eastAsia="方正书宋_GBK"/>
              </w:rPr>
              <w:t>[2019]90</w:t>
            </w:r>
            <w:r>
              <w:rPr>
                <w:rFonts w:ascii="方正书宋_GBK" w:eastAsia="方正书宋_GBK" w:hint="eastAsia"/>
              </w:rPr>
              <w:t>号）），通过发放优抚死亡抚恤金，使优抚对象等人员生活得到有效保障。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、通过发放优抚死亡抚恤金，使优抚对象等人员生活得到有效保障。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优抚对象抚恤和生活补助足额兑现率（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优抚对象生活抚恤兑付资金占应兑付额的比率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补助金发放率</w:t>
            </w:r>
            <w:r>
              <w:rPr>
                <w:rFonts w:ascii="方正书宋_GBK" w:eastAsia="方正书宋_GBK"/>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实际发放的补助金金额占计划发放金额的比率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按要求拨付</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个工作日发放</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上级财政部门设定</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补助人群生活改善情况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补助人群在生活、医疗、护理、教育等方面的改善情况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p w:rsidR="00094979" w:rsidRDefault="00094979">
            <w:pPr>
              <w:spacing w:line="300" w:lineRule="exact"/>
              <w:jc w:val="left"/>
              <w:rPr>
                <w:rFonts w:ascii="方正书宋_GBK" w:eastAsia="方正书宋_GBK"/>
              </w:rPr>
            </w:pP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能够长期较好地拨付资金</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按时定期足额拨付</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上级财政部门设定</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接受死亡抚恤人群满意者占全部接受死亡抚恤人群比重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13、提前下达中央专款在乡复员、退伍军人生活补助（唐财社[2019]90号）绩效目标表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544-0101-JSN-XQ4T</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提前下达中央专款在乡复员、退伍军人生活补助（唐财社</w:t>
            </w:r>
            <w:r>
              <w:rPr>
                <w:rFonts w:ascii="方正书宋_GBK" w:eastAsia="方正书宋_GBK"/>
              </w:rPr>
              <w:t>[2019]90</w:t>
            </w:r>
            <w:r>
              <w:rPr>
                <w:rFonts w:ascii="方正书宋_GBK" w:eastAsia="方正书宋_GBK" w:hint="eastAsia"/>
              </w:rPr>
              <w:t>号）</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58.36</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58.36</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为落实贯彻《中华人民共和国兵役法》和《军人优抚有待条例》，保障优抚对象的生活水平，特安排</w:t>
            </w:r>
            <w:r>
              <w:rPr>
                <w:rFonts w:ascii="方正书宋_GBK" w:eastAsia="方正书宋_GBK"/>
              </w:rPr>
              <w:t>58.36</w:t>
            </w:r>
            <w:r>
              <w:rPr>
                <w:rFonts w:ascii="方正书宋_GBK" w:eastAsia="方正书宋_GBK" w:hint="eastAsia"/>
              </w:rPr>
              <w:t>万元（复员退伍军人生活补助唐财社</w:t>
            </w:r>
            <w:r>
              <w:rPr>
                <w:rFonts w:ascii="方正书宋_GBK" w:eastAsia="方正书宋_GBK"/>
              </w:rPr>
              <w:t>[2019]90</w:t>
            </w:r>
            <w:r>
              <w:rPr>
                <w:rFonts w:ascii="方正书宋_GBK" w:eastAsia="方正书宋_GBK" w:hint="eastAsia"/>
              </w:rPr>
              <w:t>号），通过发复员退伍人生活补助，保障复员退伍人基本生活得到有效保障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、通过发放优抚死亡抚恤金，使优抚对象等人员生活得到有效保障。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接受补助资金满意人群占全部人群的比例</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14、退役军人公益性岗位安置费用绩效目标表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544-0104-JQN-0IUU</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退役军人公益性岗位安置费用</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62.00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62.00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我乡共有退役军人</w:t>
            </w:r>
            <w:r>
              <w:rPr>
                <w:rFonts w:ascii="方正书宋_GBK" w:eastAsia="方正书宋_GBK"/>
              </w:rPr>
              <w:t>19</w:t>
            </w:r>
            <w:r>
              <w:rPr>
                <w:rFonts w:ascii="方正书宋_GBK" w:eastAsia="方正书宋_GBK" w:hint="eastAsia"/>
              </w:rPr>
              <w:t>人，其中：</w:t>
            </w:r>
            <w:proofErr w:type="gramStart"/>
            <w:r>
              <w:rPr>
                <w:rFonts w:ascii="方正书宋_GBK" w:eastAsia="方正书宋_GBK" w:hint="eastAsia"/>
              </w:rPr>
              <w:t>全工</w:t>
            </w:r>
            <w:proofErr w:type="gramEnd"/>
            <w:r>
              <w:rPr>
                <w:rFonts w:ascii="方正书宋_GBK" w:eastAsia="方正书宋_GBK"/>
              </w:rPr>
              <w:t>19</w:t>
            </w:r>
            <w:r>
              <w:rPr>
                <w:rFonts w:ascii="方正书宋_GBK" w:eastAsia="方正书宋_GBK" w:hint="eastAsia"/>
              </w:rPr>
              <w:t>人，标准：</w:t>
            </w:r>
            <w:r>
              <w:rPr>
                <w:rFonts w:ascii="方正书宋_GBK" w:eastAsia="方正书宋_GBK"/>
              </w:rPr>
              <w:t>1650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月；半工</w:t>
            </w:r>
            <w:r>
              <w:rPr>
                <w:rFonts w:ascii="方正书宋_GBK" w:eastAsia="方正书宋_GBK"/>
              </w:rPr>
              <w:t>0</w:t>
            </w:r>
            <w:r>
              <w:rPr>
                <w:rFonts w:ascii="方正书宋_GBK" w:eastAsia="方正书宋_GBK" w:hint="eastAsia"/>
              </w:rPr>
              <w:t>人，标准：</w:t>
            </w:r>
            <w:r>
              <w:rPr>
                <w:rFonts w:ascii="方正书宋_GBK" w:eastAsia="方正书宋_GBK"/>
              </w:rPr>
              <w:t xml:space="preserve"> 660</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月。预计全年工资保险</w:t>
            </w:r>
            <w:r>
              <w:rPr>
                <w:rFonts w:ascii="方正书宋_GBK" w:eastAsia="方正书宋_GBK"/>
              </w:rPr>
              <w:t>62</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、有效保障退役</w:t>
            </w:r>
            <w:proofErr w:type="gramStart"/>
            <w:r>
              <w:rPr>
                <w:rFonts w:ascii="方正书宋_GBK" w:eastAsia="方正书宋_GBK" w:hint="eastAsia"/>
              </w:rPr>
              <w:t>军人公益</w:t>
            </w:r>
            <w:proofErr w:type="gramEnd"/>
            <w:r>
              <w:rPr>
                <w:rFonts w:ascii="方正书宋_GBK" w:eastAsia="方正书宋_GBK" w:hint="eastAsia"/>
              </w:rPr>
              <w:t>岗位政策</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、维护退役</w:t>
            </w:r>
            <w:proofErr w:type="gramStart"/>
            <w:r>
              <w:rPr>
                <w:rFonts w:ascii="方正书宋_GBK" w:eastAsia="方正书宋_GBK" w:hint="eastAsia"/>
              </w:rPr>
              <w:t>军人公益</w:t>
            </w:r>
            <w:proofErr w:type="gramEnd"/>
            <w:r>
              <w:rPr>
                <w:rFonts w:ascii="方正书宋_GBK" w:eastAsia="方正书宋_GBK" w:hint="eastAsia"/>
              </w:rPr>
              <w:t>岗位劳动力的合法权益</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尊守</w:t>
            </w:r>
            <w:proofErr w:type="gramEnd"/>
            <w:r>
              <w:rPr>
                <w:rFonts w:ascii="方正书宋_GBK" w:eastAsia="方正书宋_GBK" w:hint="eastAsia"/>
              </w:rPr>
              <w:t>工作制度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一年内累计不超过</w:t>
            </w:r>
            <w:r>
              <w:rPr>
                <w:rFonts w:ascii="方正书宋_GBK" w:eastAsia="方正书宋_GBK"/>
              </w:rPr>
              <w:t>30</w:t>
            </w:r>
            <w:r>
              <w:rPr>
                <w:rFonts w:ascii="方正书宋_GBK" w:eastAsia="方正书宋_GBK" w:hint="eastAsia"/>
              </w:rPr>
              <w:t>日</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&lt;30</w:t>
            </w:r>
            <w:r>
              <w:rPr>
                <w:rFonts w:ascii="方正书宋_GBK" w:eastAsia="方正书宋_GBK" w:hint="eastAsia"/>
              </w:rPr>
              <w:t>天</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年度考核优秀</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合格</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退役军人数量</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19</w:t>
            </w:r>
            <w:r>
              <w:rPr>
                <w:rFonts w:ascii="方正书宋_GBK" w:eastAsia="方正书宋_GBK" w:hint="eastAsia"/>
              </w:rPr>
              <w:t>人数</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服受益对象满意度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15、</w:t>
      </w:r>
      <w:proofErr w:type="gramStart"/>
      <w:r>
        <w:rPr>
          <w:rFonts w:ascii="方正仿宋_GBK" w:eastAsia="方正仿宋_GBK" w:hint="eastAsia"/>
          <w:b/>
          <w:sz w:val="28"/>
        </w:rPr>
        <w:t>维稳经费</w:t>
      </w:r>
      <w:proofErr w:type="gramEnd"/>
      <w:r>
        <w:rPr>
          <w:rFonts w:ascii="方正仿宋_GBK" w:eastAsia="方正仿宋_GBK" w:hint="eastAsia"/>
          <w:b/>
          <w:sz w:val="28"/>
        </w:rPr>
        <w:t>(发展基数)绩效目标表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544-0101-JSN-L7Z8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维稳经费</w:t>
            </w:r>
            <w:proofErr w:type="gramEnd"/>
            <w:r>
              <w:rPr>
                <w:rFonts w:ascii="方正书宋_GBK" w:eastAsia="方正书宋_GBK"/>
              </w:rPr>
              <w:t>(</w:t>
            </w:r>
            <w:r>
              <w:rPr>
                <w:rFonts w:ascii="方正书宋_GBK" w:eastAsia="方正书宋_GBK" w:hint="eastAsia"/>
              </w:rPr>
              <w:t>发展基数</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年我乡安排</w:t>
            </w:r>
            <w:proofErr w:type="gramStart"/>
            <w:r>
              <w:rPr>
                <w:rFonts w:ascii="方正书宋_GBK" w:eastAsia="方正书宋_GBK" w:hint="eastAsia"/>
              </w:rPr>
              <w:t>维稳经费</w:t>
            </w:r>
            <w:proofErr w:type="gramEnd"/>
            <w:r>
              <w:rPr>
                <w:rFonts w:ascii="方正书宋_GBK" w:eastAsia="方正书宋_GBK"/>
              </w:rPr>
              <w:t>40</w:t>
            </w:r>
            <w:r>
              <w:rPr>
                <w:rFonts w:ascii="方正书宋_GBK" w:eastAsia="方正书宋_GBK" w:hint="eastAsia"/>
              </w:rPr>
              <w:t>万元，主要用于在两会期间、国庆等国家、省、市、区间大型活动时，安排相关人员进行</w:t>
            </w:r>
            <w:proofErr w:type="gramStart"/>
            <w:r>
              <w:rPr>
                <w:rFonts w:ascii="方正书宋_GBK" w:eastAsia="方正书宋_GBK" w:hint="eastAsia"/>
              </w:rPr>
              <w:t>社会维稳工作</w:t>
            </w:r>
            <w:proofErr w:type="gramEnd"/>
            <w:r>
              <w:rPr>
                <w:rFonts w:ascii="方正书宋_GBK" w:eastAsia="方正书宋_GBK" w:hint="eastAsia"/>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、积极宣传党的政策及相关法律，切实</w:t>
            </w:r>
            <w:proofErr w:type="gramStart"/>
            <w:r>
              <w:rPr>
                <w:rFonts w:ascii="方正书宋_GBK" w:eastAsia="方正书宋_GBK" w:hint="eastAsia"/>
              </w:rPr>
              <w:t>做好涉访人员</w:t>
            </w:r>
            <w:proofErr w:type="gramEnd"/>
            <w:r>
              <w:rPr>
                <w:rFonts w:ascii="方正书宋_GBK" w:eastAsia="方正书宋_GBK" w:hint="eastAsia"/>
              </w:rPr>
              <w:t>稳控工作，把问题解决在基层，做到群众满意。</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、避免出现群体访、越级访、</w:t>
            </w:r>
            <w:proofErr w:type="gramStart"/>
            <w:r>
              <w:rPr>
                <w:rFonts w:ascii="方正书宋_GBK" w:eastAsia="方正书宋_GBK" w:hint="eastAsia"/>
              </w:rPr>
              <w:t>进京非访事件</w:t>
            </w:r>
            <w:proofErr w:type="gramEnd"/>
            <w:r>
              <w:rPr>
                <w:rFonts w:ascii="方正书宋_GBK" w:eastAsia="方正书宋_GBK" w:hint="eastAsia"/>
              </w:rPr>
              <w:t>的发生。</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开展宣传工作</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开展依法信访宣传次数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次</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活动记录</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信访问题解决时限</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解决上访人反映问题的时限</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工作日</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工作档案</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解决问题的成本</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信访费用总支出</w:t>
            </w:r>
            <w:r>
              <w:rPr>
                <w:rFonts w:ascii="方正书宋_GBK" w:eastAsia="方正书宋_GBK"/>
              </w:rPr>
              <w:t>/</w:t>
            </w:r>
            <w:r>
              <w:rPr>
                <w:rFonts w:ascii="方正书宋_GBK" w:eastAsia="方正书宋_GBK" w:hint="eastAsia"/>
              </w:rPr>
              <w:t>信访总人数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w:t>
            </w:r>
            <w:r>
              <w:rPr>
                <w:rFonts w:ascii="方正书宋_GBK" w:eastAsia="方正书宋_GBK" w:hint="eastAsia"/>
              </w:rPr>
              <w:t>元</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事项办理台账</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基层化解矛盾比率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将矛盾化解在基层的比率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80%</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工作档案</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社会稳定天数</w:t>
            </w:r>
          </w:p>
        </w:tc>
        <w:tc>
          <w:tcPr>
            <w:tcW w:w="2891" w:type="dxa"/>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通过维稳工作</w:t>
            </w:r>
            <w:proofErr w:type="gramEnd"/>
            <w:r>
              <w:rPr>
                <w:rFonts w:ascii="方正书宋_GBK" w:eastAsia="方正书宋_GBK" w:hint="eastAsia"/>
              </w:rPr>
              <w:t>，社会稳定天数增加</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≥200天</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走访座谈</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信访案件减少率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（今年信访案件数</w:t>
            </w:r>
            <w:r>
              <w:rPr>
                <w:rFonts w:ascii="方正书宋_GBK" w:eastAsia="方正书宋_GBK"/>
              </w:rPr>
              <w:t>-</w:t>
            </w:r>
            <w:r>
              <w:rPr>
                <w:rFonts w:ascii="方正书宋_GBK" w:eastAsia="方正书宋_GBK" w:hint="eastAsia"/>
              </w:rPr>
              <w:t>上年信访件数）</w:t>
            </w:r>
            <w:r>
              <w:rPr>
                <w:rFonts w:ascii="方正书宋_GBK" w:eastAsia="方正书宋_GBK"/>
              </w:rPr>
              <w:t>/</w:t>
            </w:r>
            <w:r>
              <w:rPr>
                <w:rFonts w:ascii="方正书宋_GBK" w:eastAsia="方正书宋_GBK" w:hint="eastAsia"/>
              </w:rPr>
              <w:t>上年信访件数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事项办理台账</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居民对工作满意度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居民对</w:t>
            </w:r>
            <w:proofErr w:type="gramStart"/>
            <w:r>
              <w:rPr>
                <w:rFonts w:ascii="方正书宋_GBK" w:eastAsia="方正书宋_GBK" w:hint="eastAsia"/>
              </w:rPr>
              <w:t>维稳工作</w:t>
            </w:r>
            <w:proofErr w:type="gramEnd"/>
            <w:r>
              <w:rPr>
                <w:rFonts w:ascii="方正书宋_GBK" w:eastAsia="方正书宋_GBK" w:hint="eastAsia"/>
              </w:rPr>
              <w:t>的满意度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16、卫生清理(发展基数)绩效目标表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544-0101-JSN-WH2L</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卫生清理</w:t>
            </w:r>
            <w:r>
              <w:rPr>
                <w:rFonts w:ascii="方正书宋_GBK" w:eastAsia="方正书宋_GBK"/>
              </w:rPr>
              <w:t>(</w:t>
            </w:r>
            <w:r>
              <w:rPr>
                <w:rFonts w:ascii="方正书宋_GBK" w:eastAsia="方正书宋_GBK" w:hint="eastAsia"/>
              </w:rPr>
              <w:t>发展基数</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65.00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65.00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年，我镇安排卫生清理保洁费共计</w:t>
            </w:r>
            <w:r>
              <w:rPr>
                <w:rFonts w:ascii="方正书宋_GBK" w:eastAsia="方正书宋_GBK"/>
              </w:rPr>
              <w:t>65</w:t>
            </w:r>
            <w:r>
              <w:rPr>
                <w:rFonts w:ascii="方正书宋_GBK" w:eastAsia="方正书宋_GBK" w:hint="eastAsia"/>
              </w:rPr>
              <w:t>万元，主要包括：</w:t>
            </w:r>
            <w:r>
              <w:rPr>
                <w:rFonts w:ascii="方正书宋_GBK" w:eastAsia="方正书宋_GBK"/>
              </w:rPr>
              <w:t>1</w:t>
            </w:r>
            <w:r>
              <w:rPr>
                <w:rFonts w:ascii="方正书宋_GBK" w:eastAsia="方正书宋_GBK" w:hint="eastAsia"/>
              </w:rPr>
              <w:t>、由唐山市融通物业服务有限公司承包的我镇</w:t>
            </w:r>
            <w:r>
              <w:rPr>
                <w:rFonts w:ascii="方正书宋_GBK" w:eastAsia="方正书宋_GBK"/>
              </w:rPr>
              <w:t>28</w:t>
            </w:r>
            <w:r>
              <w:rPr>
                <w:rFonts w:ascii="方正书宋_GBK" w:eastAsia="方正书宋_GBK" w:hint="eastAsia"/>
              </w:rPr>
              <w:t>个行政村</w:t>
            </w:r>
            <w:r>
              <w:rPr>
                <w:rFonts w:ascii="方正书宋_GBK" w:eastAsia="方正书宋_GBK"/>
              </w:rPr>
              <w:t>78</w:t>
            </w:r>
            <w:r>
              <w:rPr>
                <w:rFonts w:ascii="方正书宋_GBK" w:eastAsia="方正书宋_GBK" w:hint="eastAsia"/>
              </w:rPr>
              <w:t>名保洁员的补助</w:t>
            </w:r>
            <w:r>
              <w:rPr>
                <w:rFonts w:ascii="方正书宋_GBK" w:eastAsia="方正书宋_GBK"/>
              </w:rPr>
              <w:t>46</w:t>
            </w:r>
            <w:r>
              <w:rPr>
                <w:rFonts w:ascii="方正书宋_GBK" w:eastAsia="方正书宋_GBK" w:hint="eastAsia"/>
              </w:rPr>
              <w:t>万元，（中标价</w:t>
            </w:r>
            <w:r>
              <w:rPr>
                <w:rFonts w:ascii="方正书宋_GBK" w:eastAsia="方正书宋_GBK"/>
              </w:rPr>
              <w:t>166</w:t>
            </w:r>
            <w:r>
              <w:rPr>
                <w:rFonts w:ascii="方正书宋_GBK" w:eastAsia="方正书宋_GBK" w:hint="eastAsia"/>
              </w:rPr>
              <w:t>万元</w:t>
            </w:r>
            <w:r>
              <w:rPr>
                <w:rFonts w:ascii="方正书宋_GBK" w:eastAsia="方正书宋_GBK"/>
              </w:rPr>
              <w:t>/</w:t>
            </w:r>
            <w:r>
              <w:rPr>
                <w:rFonts w:ascii="方正书宋_GBK" w:eastAsia="方正书宋_GBK" w:hint="eastAsia"/>
              </w:rPr>
              <w:t>年，期限</w:t>
            </w:r>
            <w:r>
              <w:rPr>
                <w:rFonts w:ascii="方正书宋_GBK" w:eastAsia="方正书宋_GBK"/>
              </w:rPr>
              <w:t>1</w:t>
            </w:r>
            <w:r>
              <w:rPr>
                <w:rFonts w:ascii="方正书宋_GBK" w:eastAsia="方正书宋_GBK" w:hint="eastAsia"/>
              </w:rPr>
              <w:t>年，其中上级部门补助</w:t>
            </w:r>
            <w:r>
              <w:rPr>
                <w:rFonts w:ascii="方正书宋_GBK" w:eastAsia="方正书宋_GBK"/>
              </w:rPr>
              <w:t>120</w:t>
            </w:r>
            <w:r>
              <w:rPr>
                <w:rFonts w:ascii="方正书宋_GBK" w:eastAsia="方正书宋_GBK" w:hint="eastAsia"/>
              </w:rPr>
              <w:t>万元，剩余</w:t>
            </w:r>
            <w:r>
              <w:rPr>
                <w:rFonts w:ascii="方正书宋_GBK" w:eastAsia="方正书宋_GBK"/>
              </w:rPr>
              <w:t>46</w:t>
            </w:r>
            <w:r>
              <w:rPr>
                <w:rFonts w:ascii="方正书宋_GBK" w:eastAsia="方正书宋_GBK" w:hint="eastAsia"/>
              </w:rPr>
              <w:t>万元由发展基数中安排）；</w:t>
            </w:r>
            <w:r>
              <w:rPr>
                <w:rFonts w:ascii="方正书宋_GBK" w:eastAsia="方正书宋_GBK"/>
              </w:rPr>
              <w:t>2</w:t>
            </w:r>
            <w:r>
              <w:rPr>
                <w:rFonts w:ascii="方正书宋_GBK" w:eastAsia="方正书宋_GBK" w:hint="eastAsia"/>
              </w:rPr>
              <w:t>、上级临时性大型活动等安排的临时雇佣大队工的费用</w:t>
            </w:r>
            <w:r>
              <w:rPr>
                <w:rFonts w:ascii="方正书宋_GBK" w:eastAsia="方正书宋_GBK"/>
              </w:rPr>
              <w:t>19</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、保持村庄环境卫生清洁</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、支付卫生清洁费</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通过验收数量占总量的比率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验收结果</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项目完成率（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实际完成项目量占计划完成项目量的比率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建筑垃圾数量</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清理建筑垃圾数量</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生态效益指标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达到环保、美化产业标准</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不进行基础设施建设，不对生态环境产生坏的影响，属于绿色生态产业。</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根据状态进行评价</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村民生活情况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村民生活是否得到改善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村民满意度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受益者满意度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满意受益人占总人数的比</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17、乡村道路改造提升（发展基数）绩效目标表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544-0101-JSN-CY5Q</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乡村道路改造提升（发展基数）</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36.50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36.50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我乡薛家</w:t>
            </w:r>
            <w:proofErr w:type="gramStart"/>
            <w:r>
              <w:rPr>
                <w:rFonts w:ascii="方正书宋_GBK" w:eastAsia="方正书宋_GBK" w:hint="eastAsia"/>
              </w:rPr>
              <w:t>堼</w:t>
            </w:r>
            <w:proofErr w:type="gramEnd"/>
            <w:r>
              <w:rPr>
                <w:rFonts w:ascii="方正书宋_GBK" w:eastAsia="方正书宋_GBK" w:hint="eastAsia"/>
              </w:rPr>
              <w:t>、刘胡庄等村内道路修建工程，第一标段由唐山福强混凝土搅拌有限公司中标，中标价</w:t>
            </w:r>
            <w:r>
              <w:rPr>
                <w:rFonts w:ascii="方正书宋_GBK" w:eastAsia="方正书宋_GBK"/>
              </w:rPr>
              <w:t>289.92</w:t>
            </w:r>
            <w:r>
              <w:rPr>
                <w:rFonts w:ascii="方正书宋_GBK" w:eastAsia="方正书宋_GBK" w:hint="eastAsia"/>
              </w:rPr>
              <w:t>万元；第二标段由唐山市</w:t>
            </w:r>
            <w:proofErr w:type="gramStart"/>
            <w:r>
              <w:rPr>
                <w:rFonts w:ascii="方正书宋_GBK" w:eastAsia="方正书宋_GBK" w:hint="eastAsia"/>
              </w:rPr>
              <w:t>开平岳达混凝土</w:t>
            </w:r>
            <w:proofErr w:type="gramEnd"/>
            <w:r>
              <w:rPr>
                <w:rFonts w:ascii="方正书宋_GBK" w:eastAsia="方正书宋_GBK" w:hint="eastAsia"/>
              </w:rPr>
              <w:t>有限公司中标，中标价</w:t>
            </w:r>
            <w:r>
              <w:rPr>
                <w:rFonts w:ascii="方正书宋_GBK" w:eastAsia="方正书宋_GBK"/>
              </w:rPr>
              <w:t>318.71</w:t>
            </w:r>
            <w:r>
              <w:rPr>
                <w:rFonts w:ascii="方正书宋_GBK" w:eastAsia="方正书宋_GBK" w:hint="eastAsia"/>
              </w:rPr>
              <w:t>万元，其乡按</w:t>
            </w:r>
            <w:r>
              <w:rPr>
                <w:rFonts w:ascii="方正书宋_GBK" w:eastAsia="方正书宋_GBK"/>
              </w:rPr>
              <w:t>10%</w:t>
            </w:r>
            <w:r>
              <w:rPr>
                <w:rFonts w:ascii="方正书宋_GBK" w:eastAsia="方正书宋_GBK" w:hint="eastAsia"/>
              </w:rPr>
              <w:t>比例负担，我乡安排</w:t>
            </w:r>
            <w:r>
              <w:rPr>
                <w:rFonts w:ascii="方正书宋_GBK" w:eastAsia="方正书宋_GBK"/>
              </w:rPr>
              <w:t>36.5</w:t>
            </w:r>
            <w:r>
              <w:rPr>
                <w:rFonts w:ascii="方正书宋_GBK" w:eastAsia="方正书宋_GBK" w:hint="eastAsia"/>
              </w:rPr>
              <w:t>万元用于支付此项工程费用</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、维护乡村道路</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、保障交通畅通</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工程按期完成率（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按期完成的工程量占总工程量的比率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项目完成率（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实际完成项目量占计划完成项目量的比率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验收合格率（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通过验收数量占总量的比率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合同</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受益群体满意度（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受益群体调查中，满意和较满意的人数占全部调查人数的比率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使用年限</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年</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竣工报告</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社会稳定情况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无上访事件</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信访局统计表</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受益者满意度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满意受益人占总人数的比</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pPr>
    </w:p>
    <w:p w:rsidR="00094979" w:rsidRDefault="00094979"/>
    <w:p w:rsidR="00094979" w:rsidRDefault="00094979"/>
    <w:p w:rsidR="00094979" w:rsidRDefault="00094979"/>
    <w:p w:rsidR="00094979" w:rsidRDefault="00094979"/>
    <w:p w:rsidR="00094979" w:rsidRDefault="00094979"/>
    <w:p w:rsidR="00094979" w:rsidRDefault="00094979"/>
    <w:p w:rsidR="00094979" w:rsidRDefault="00094979"/>
    <w:p w:rsidR="00094979" w:rsidRDefault="00647FB3">
      <w:pPr>
        <w:tabs>
          <w:tab w:val="left" w:pos="2400"/>
        </w:tabs>
        <w:jc w:val="left"/>
        <w:sectPr w:rsidR="00094979">
          <w:pgSz w:w="11907" w:h="16839"/>
          <w:pgMar w:top="1984" w:right="1304" w:bottom="1134" w:left="1304" w:header="851" w:footer="992" w:gutter="0"/>
          <w:cols w:space="425"/>
          <w:docGrid w:type="lines" w:linePitch="312"/>
        </w:sectPr>
      </w:pPr>
      <w:r>
        <w:rPr>
          <w:rFonts w:hint="eastAsia"/>
        </w:rPr>
        <w:tab/>
      </w: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18、义务兵优待金（区级）绩效目标表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544-0101-JSN-YWMW</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义务兵优待金（区级）</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39.00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39.00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为落实贯彻《中华人民共和国兵役法》和《军人优抚有待条例》，保障优抚对象的生活水平，特安排</w:t>
            </w:r>
            <w:r>
              <w:rPr>
                <w:rFonts w:ascii="方正书宋_GBK" w:eastAsia="方正书宋_GBK"/>
              </w:rPr>
              <w:t>39</w:t>
            </w:r>
            <w:r>
              <w:rPr>
                <w:rFonts w:ascii="方正书宋_GBK" w:eastAsia="方正书宋_GBK" w:hint="eastAsia"/>
              </w:rPr>
              <w:t>万元义务兵人优待金（区级</w:t>
            </w:r>
            <w:r>
              <w:rPr>
                <w:rFonts w:ascii="方正书宋_GBK" w:eastAsia="方正书宋_GBK"/>
              </w:rPr>
              <w:t>)</w:t>
            </w:r>
            <w:r>
              <w:rPr>
                <w:rFonts w:ascii="方正书宋_GBK" w:eastAsia="方正书宋_GBK" w:hint="eastAsia"/>
              </w:rPr>
              <w:t>，通过发放优抚对象抚恤补助资金，使优抚对象等人员的基本生活得到有效保障</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、通过发放优抚对象抚恤补助资金，使优抚对象等人员的基本生活得到有效保障</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、落实好义务兵优待问题</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经费足额拨付率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实发金额</w:t>
            </w:r>
            <w:r>
              <w:rPr>
                <w:rFonts w:ascii="方正书宋_GBK" w:eastAsia="方正书宋_GBK"/>
              </w:rPr>
              <w:t>/</w:t>
            </w:r>
            <w:r>
              <w:rPr>
                <w:rFonts w:ascii="方正书宋_GBK" w:eastAsia="方正书宋_GBK" w:hint="eastAsia"/>
              </w:rPr>
              <w:t>应付金额</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优抚补助资金发放率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实际发放人数</w:t>
            </w:r>
            <w:r>
              <w:rPr>
                <w:rFonts w:ascii="方正书宋_GBK" w:eastAsia="方正书宋_GBK"/>
              </w:rPr>
              <w:t>/</w:t>
            </w:r>
            <w:r>
              <w:rPr>
                <w:rFonts w:ascii="方正书宋_GBK" w:eastAsia="方正书宋_GBK" w:hint="eastAsia"/>
              </w:rPr>
              <w:t>应发放人数</w:t>
            </w:r>
            <w:r>
              <w:rPr>
                <w:rFonts w:ascii="方正书宋_GBK" w:eastAsia="方正书宋_GBK"/>
              </w:rPr>
              <w:t>*100%</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各类优抚对象抚恤补助标准按规定执行率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各类优抚对象抚恤补助标准是否按规定标准执行</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优抚对象抚恤补助资金及时拨付率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各类优抚对象补助资金拨付及时程度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优抚对象生活是否得到改善</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上级要求</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优抚对象满意度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电话回访</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接受义务兵优待金满意人群对接受义务兵优待金满意人群的比重</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19、招商经费(发展基数)绩效目标表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544002</w:t>
            </w:r>
            <w:proofErr w:type="gramStart"/>
            <w:r>
              <w:rPr>
                <w:rFonts w:ascii="方正书宋_GBK" w:eastAsia="方正书宋_GBK" w:hint="eastAsia"/>
                <w:b/>
              </w:rPr>
              <w:t>南孙庄</w:t>
            </w:r>
            <w:proofErr w:type="gramEnd"/>
            <w:r>
              <w:rPr>
                <w:rFonts w:ascii="方正书宋_GBK" w:eastAsia="方正书宋_GBK" w:hint="eastAsia"/>
                <w:b/>
              </w:rPr>
              <w:t>乡政府</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544-0101-JSN-5FRI</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招商经费</w:t>
            </w:r>
            <w:r>
              <w:rPr>
                <w:rFonts w:ascii="方正书宋_GBK" w:eastAsia="方正书宋_GBK"/>
              </w:rPr>
              <w:t>(</w:t>
            </w:r>
            <w:r>
              <w:rPr>
                <w:rFonts w:ascii="方正书宋_GBK" w:eastAsia="方正书宋_GBK" w:hint="eastAsia"/>
              </w:rPr>
              <w:t>发展基数</w:t>
            </w:r>
            <w:r>
              <w:rPr>
                <w:rFonts w:ascii="方正书宋_GBK" w:eastAsia="方正书宋_GBK"/>
              </w:rPr>
              <w:t>)</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24.00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24.00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年我乡安排</w:t>
            </w:r>
            <w:r>
              <w:rPr>
                <w:rFonts w:ascii="方正书宋_GBK" w:eastAsia="方正书宋_GBK"/>
              </w:rPr>
              <w:t>24</w:t>
            </w:r>
            <w:r>
              <w:rPr>
                <w:rFonts w:ascii="方正书宋_GBK" w:eastAsia="方正书宋_GBK" w:hint="eastAsia"/>
              </w:rPr>
              <w:t>万元招商经费（含</w:t>
            </w:r>
            <w:r>
              <w:rPr>
                <w:rFonts w:ascii="方正书宋_GBK" w:eastAsia="方正书宋_GBK"/>
              </w:rPr>
              <w:t>4</w:t>
            </w:r>
            <w:r>
              <w:rPr>
                <w:rFonts w:ascii="方正书宋_GBK" w:eastAsia="方正书宋_GBK" w:hint="eastAsia"/>
              </w:rPr>
              <w:t>万元公务接待费），主要用于赴北京市等地进行招商和邀请有投资意向企业家来我镇接洽工作，预计出行</w:t>
            </w:r>
            <w:r>
              <w:rPr>
                <w:rFonts w:ascii="方正书宋_GBK" w:eastAsia="方正书宋_GBK"/>
              </w:rPr>
              <w:t>20</w:t>
            </w:r>
            <w:r>
              <w:rPr>
                <w:rFonts w:ascii="方正书宋_GBK" w:eastAsia="方正书宋_GBK" w:hint="eastAsia"/>
              </w:rPr>
              <w:t>次，</w:t>
            </w:r>
            <w:r>
              <w:rPr>
                <w:rFonts w:ascii="方正书宋_GBK" w:eastAsia="方正书宋_GBK"/>
              </w:rPr>
              <w:t>60</w:t>
            </w:r>
            <w:r>
              <w:rPr>
                <w:rFonts w:ascii="方正书宋_GBK" w:eastAsia="方正书宋_GBK" w:hint="eastAsia"/>
              </w:rPr>
              <w:t>人次，预计引进企业</w:t>
            </w:r>
            <w:r>
              <w:rPr>
                <w:rFonts w:ascii="方正书宋_GBK" w:eastAsia="方正书宋_GBK"/>
              </w:rPr>
              <w:t>4</w:t>
            </w:r>
            <w:r>
              <w:rPr>
                <w:rFonts w:ascii="方正书宋_GBK" w:eastAsia="方正书宋_GBK" w:hint="eastAsia"/>
              </w:rPr>
              <w:t>个，接待</w:t>
            </w:r>
            <w:r>
              <w:rPr>
                <w:rFonts w:ascii="方正书宋_GBK" w:eastAsia="方正书宋_GBK"/>
              </w:rPr>
              <w:t>40</w:t>
            </w:r>
            <w:r>
              <w:rPr>
                <w:rFonts w:ascii="方正书宋_GBK" w:eastAsia="方正书宋_GBK" w:hint="eastAsia"/>
              </w:rPr>
              <w:t>人。</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、联系有投资意向企业</w:t>
            </w:r>
            <w:r>
              <w:rPr>
                <w:rFonts w:ascii="方正书宋_GBK" w:eastAsia="方正书宋_GBK"/>
              </w:rPr>
              <w:t>2</w:t>
            </w:r>
            <w:r>
              <w:rPr>
                <w:rFonts w:ascii="方正书宋_GBK" w:eastAsia="方正书宋_GBK" w:hint="eastAsia"/>
              </w:rPr>
              <w:t>家</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签约数量</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项目落地签约数量</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签约意向书</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签约意向书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签约意向书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招商任务完成情况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洽谈成功时效性</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项目签约时间</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w:t>
            </w:r>
            <w:r>
              <w:rPr>
                <w:rFonts w:ascii="方正书宋_GBK" w:eastAsia="方正书宋_GBK" w:hint="eastAsia"/>
              </w:rPr>
              <w:t>天</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签约意向书</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引进资金计划数</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引进资金计划数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万元</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签约意向书</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客商来我区或拜访客商</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客商来我区或拜访客商人数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人</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招待人数或拜访人数</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拜访知名企业或知名企业来我区考察</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拜访知名企业或知名企业</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家</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招待企业数或者拜访企业数</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推动我区发展</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推动我区各行业发展</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各行业税收收入同比增加</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各行业收入完成情况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社会公众或服务对象满意度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20、财政所人员（劳务费）绩效目标表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544003</w:t>
            </w:r>
            <w:proofErr w:type="gramStart"/>
            <w:r>
              <w:rPr>
                <w:rFonts w:ascii="方正书宋_GBK" w:eastAsia="方正书宋_GBK" w:hint="eastAsia"/>
                <w:b/>
              </w:rPr>
              <w:t>南孙庄乡</w:t>
            </w:r>
            <w:proofErr w:type="gramEnd"/>
            <w:r>
              <w:rPr>
                <w:rFonts w:ascii="方正书宋_GBK" w:eastAsia="方正书宋_GBK" w:hint="eastAsia"/>
                <w:b/>
              </w:rPr>
              <w:t>财政所</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544-0104-JQN-AEAN</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财政所人员（劳务费）</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我乡共有财政所劳务派遣人员</w:t>
            </w:r>
            <w:r>
              <w:rPr>
                <w:rFonts w:ascii="方正书宋_GBK" w:eastAsia="方正书宋_GBK"/>
              </w:rPr>
              <w:t>4</w:t>
            </w:r>
            <w:r>
              <w:rPr>
                <w:rFonts w:ascii="方正书宋_GBK" w:eastAsia="方正书宋_GBK" w:hint="eastAsia"/>
              </w:rPr>
              <w:t>，月工资保险共计</w:t>
            </w:r>
            <w:r>
              <w:rPr>
                <w:rFonts w:ascii="方正书宋_GBK" w:eastAsia="方正书宋_GBK"/>
              </w:rPr>
              <w:t>1.25</w:t>
            </w:r>
            <w:r>
              <w:rPr>
                <w:rFonts w:ascii="方正书宋_GBK" w:eastAsia="方正书宋_GBK" w:hint="eastAsia"/>
              </w:rPr>
              <w:t>万元，年预算预计</w:t>
            </w:r>
            <w:r>
              <w:rPr>
                <w:rFonts w:ascii="方正书宋_GBK" w:eastAsia="方正书宋_GBK"/>
              </w:rPr>
              <w:t>15</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85.00</w:t>
            </w: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、确保财政业务正常进行</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、完善财政工作的相关制度</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投诉制度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受到投诉的次数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投诉登记</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遵守工作制度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一年内累计不超过</w:t>
            </w:r>
            <w:r>
              <w:rPr>
                <w:rFonts w:ascii="方正书宋_GBK" w:eastAsia="方正书宋_GBK"/>
              </w:rPr>
              <w:t>30</w:t>
            </w:r>
            <w:r>
              <w:rPr>
                <w:rFonts w:ascii="方正书宋_GBK" w:eastAsia="方正书宋_GBK" w:hint="eastAsia"/>
              </w:rPr>
              <w:t>日</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&lt;30</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年度考核优秀</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合格</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受益对象对项目的满意程度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满意</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政策落实</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社会保险的保障</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落实</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劳务合同</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群众对当年财政工作整体满意度</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问卷调查</w:t>
            </w:r>
          </w:p>
        </w:tc>
      </w:tr>
    </w:tbl>
    <w:p w:rsidR="00094979" w:rsidRDefault="00094979">
      <w:pPr>
        <w:spacing w:line="300" w:lineRule="exact"/>
        <w:ind w:firstLineChars="200" w:firstLine="420"/>
        <w:jc w:val="left"/>
        <w:sectPr w:rsidR="00094979">
          <w:pgSz w:w="11907" w:h="16839"/>
          <w:pgMar w:top="1984" w:right="1304" w:bottom="1134" w:left="1304" w:header="851" w:footer="992" w:gutter="0"/>
          <w:cols w:space="425"/>
          <w:docGrid w:type="lines" w:linePitch="312"/>
        </w:sectPr>
      </w:pPr>
    </w:p>
    <w:p w:rsidR="00094979" w:rsidRDefault="00094979">
      <w:pPr>
        <w:spacing w:line="300" w:lineRule="exact"/>
        <w:ind w:firstLineChars="200" w:firstLine="420"/>
        <w:jc w:val="left"/>
      </w:pPr>
    </w:p>
    <w:p w:rsidR="00094979" w:rsidRDefault="00647FB3" w:rsidP="00DA7543">
      <w:pPr>
        <w:ind w:firstLineChars="200" w:firstLine="560"/>
        <w:jc w:val="left"/>
        <w:outlineLvl w:val="1"/>
        <w:rPr>
          <w:rFonts w:ascii="Times New Roman" w:hAnsi="宋体"/>
          <w:b/>
          <w:sz w:val="28"/>
        </w:rPr>
      </w:pPr>
      <w:r>
        <w:rPr>
          <w:rFonts w:ascii="方正仿宋_GBK" w:eastAsia="方正仿宋_GBK" w:hint="eastAsia"/>
          <w:b/>
          <w:sz w:val="28"/>
        </w:rPr>
        <w:t>21、计生专干补助绩效目标表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94979">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left"/>
              <w:rPr>
                <w:rFonts w:ascii="方正书宋_GBK" w:eastAsia="方正书宋_GBK"/>
                <w:b/>
              </w:rPr>
            </w:pPr>
            <w:r>
              <w:rPr>
                <w:rFonts w:ascii="方正书宋_GBK" w:eastAsia="方正书宋_GBK"/>
                <w:b/>
              </w:rPr>
              <w:t>544007</w:t>
            </w:r>
            <w:proofErr w:type="gramStart"/>
            <w:r>
              <w:rPr>
                <w:rFonts w:ascii="方正书宋_GBK" w:eastAsia="方正书宋_GBK" w:hint="eastAsia"/>
                <w:b/>
              </w:rPr>
              <w:t>南孙庄乡</w:t>
            </w:r>
            <w:proofErr w:type="gramEnd"/>
            <w:r>
              <w:rPr>
                <w:rFonts w:ascii="方正书宋_GBK" w:eastAsia="方正书宋_GBK" w:hint="eastAsia"/>
                <w:b/>
              </w:rPr>
              <w:t>计生办</w:t>
            </w:r>
          </w:p>
        </w:tc>
        <w:tc>
          <w:tcPr>
            <w:tcW w:w="1701" w:type="dxa"/>
            <w:tcBorders>
              <w:top w:val="single" w:sz="6" w:space="0" w:color="FFFFFF"/>
              <w:left w:val="single" w:sz="6" w:space="0" w:color="FFFFFF"/>
              <w:right w:val="single" w:sz="6" w:space="0" w:color="FFFFFF"/>
            </w:tcBorders>
            <w:shd w:val="clear" w:color="auto" w:fill="auto"/>
            <w:vAlign w:val="center"/>
          </w:tcPr>
          <w:p w:rsidR="00094979" w:rsidRDefault="00647FB3">
            <w:pPr>
              <w:spacing w:line="300" w:lineRule="exact"/>
              <w:jc w:val="right"/>
              <w:rPr>
                <w:rFonts w:ascii="方正书宋_GBK" w:eastAsia="方正书宋_GBK"/>
              </w:rPr>
            </w:pPr>
            <w:r>
              <w:rPr>
                <w:rFonts w:ascii="方正书宋_GBK" w:eastAsia="方正书宋_GBK" w:hint="eastAsia"/>
              </w:rPr>
              <w:t>单位：万元</w:t>
            </w:r>
          </w:p>
        </w:tc>
      </w:tr>
      <w:tr w:rsidR="00094979">
        <w:trPr>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544-0101-JSN-BZUS</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计生专干补助</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27.38</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27.38</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094979" w:rsidRDefault="00094979">
            <w:pPr>
              <w:spacing w:line="300" w:lineRule="exact"/>
              <w:jc w:val="left"/>
              <w:rPr>
                <w:rFonts w:ascii="方正书宋_GBK" w:eastAsia="方正书宋_GBK"/>
              </w:rPr>
            </w:pPr>
          </w:p>
        </w:tc>
      </w:tr>
      <w:tr w:rsidR="00094979">
        <w:trPr>
          <w:trHeight w:val="369"/>
          <w:jc w:val="center"/>
        </w:trPr>
        <w:tc>
          <w:tcPr>
            <w:tcW w:w="1134" w:type="dxa"/>
            <w:vMerge/>
            <w:shd w:val="clear" w:color="auto" w:fill="auto"/>
            <w:vAlign w:val="center"/>
          </w:tcPr>
          <w:p w:rsidR="00094979" w:rsidRDefault="00094979">
            <w:pPr>
              <w:spacing w:line="300" w:lineRule="exact"/>
              <w:jc w:val="left"/>
              <w:outlineLvl w:val="1"/>
            </w:pPr>
          </w:p>
        </w:tc>
        <w:tc>
          <w:tcPr>
            <w:tcW w:w="8278" w:type="dxa"/>
            <w:gridSpan w:val="6"/>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我乡共有计生专干</w:t>
            </w:r>
            <w:r>
              <w:rPr>
                <w:rFonts w:ascii="方正书宋_GBK" w:eastAsia="方正书宋_GBK"/>
              </w:rPr>
              <w:t>23</w:t>
            </w:r>
            <w:r>
              <w:rPr>
                <w:rFonts w:ascii="方正书宋_GBK" w:eastAsia="方正书宋_GBK" w:hint="eastAsia"/>
              </w:rPr>
              <w:t>人，标准：</w:t>
            </w:r>
            <w:r>
              <w:rPr>
                <w:rFonts w:ascii="方正书宋_GBK" w:eastAsia="方正书宋_GBK"/>
              </w:rPr>
              <w:t>11904</w:t>
            </w:r>
            <w:r>
              <w:rPr>
                <w:rFonts w:ascii="方正书宋_GBK" w:eastAsia="方正书宋_GBK" w:hint="eastAsia"/>
              </w:rPr>
              <w:t>元</w:t>
            </w:r>
            <w:r>
              <w:rPr>
                <w:rFonts w:ascii="方正书宋_GBK" w:eastAsia="方正书宋_GBK"/>
              </w:rPr>
              <w:t>/</w:t>
            </w:r>
            <w:r>
              <w:rPr>
                <w:rFonts w:ascii="方正书宋_GBK" w:eastAsia="方正书宋_GBK" w:hint="eastAsia"/>
              </w:rPr>
              <w:t>人</w:t>
            </w:r>
            <w:r>
              <w:rPr>
                <w:rFonts w:ascii="方正书宋_GBK" w:eastAsia="方正书宋_GBK"/>
              </w:rPr>
              <w:t>/</w:t>
            </w:r>
            <w:r>
              <w:rPr>
                <w:rFonts w:ascii="方正书宋_GBK" w:eastAsia="方正书宋_GBK" w:hint="eastAsia"/>
              </w:rPr>
              <w:t>年。年预算预计</w:t>
            </w:r>
            <w:r>
              <w:rPr>
                <w:rFonts w:ascii="方正书宋_GBK" w:eastAsia="方正书宋_GBK"/>
              </w:rPr>
              <w:t>27.38</w:t>
            </w:r>
            <w:r>
              <w:rPr>
                <w:rFonts w:ascii="方正书宋_GBK" w:eastAsia="方正书宋_GBK" w:hint="eastAsia"/>
              </w:rPr>
              <w:t>万元。</w:t>
            </w:r>
          </w:p>
        </w:tc>
      </w:tr>
      <w:tr w:rsidR="00094979">
        <w:trPr>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94979">
        <w:trPr>
          <w:trHeight w:val="369"/>
          <w:jc w:val="center"/>
        </w:trPr>
        <w:tc>
          <w:tcPr>
            <w:tcW w:w="1134" w:type="dxa"/>
            <w:vMerge/>
            <w:tcBorders>
              <w:bottom w:val="single" w:sz="6" w:space="0" w:color="000000"/>
            </w:tcBorders>
            <w:shd w:val="clear" w:color="auto" w:fill="auto"/>
            <w:vAlign w:val="center"/>
          </w:tcPr>
          <w:p w:rsidR="00094979" w:rsidRDefault="00094979">
            <w:pPr>
              <w:spacing w:line="300" w:lineRule="exact"/>
              <w:jc w:val="left"/>
              <w:outlineLvl w:val="1"/>
            </w:pPr>
          </w:p>
        </w:tc>
        <w:tc>
          <w:tcPr>
            <w:tcW w:w="2410" w:type="dxa"/>
            <w:gridSpan w:val="2"/>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094979" w:rsidRDefault="00094979">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rPr>
              <w:t>100.00</w:t>
            </w:r>
          </w:p>
        </w:tc>
      </w:tr>
      <w:tr w:rsidR="00094979">
        <w:trPr>
          <w:trHeight w:val="369"/>
          <w:jc w:val="center"/>
        </w:trPr>
        <w:tc>
          <w:tcPr>
            <w:tcW w:w="1134" w:type="dxa"/>
            <w:tcBorders>
              <w:bottom w:val="nil"/>
            </w:tcBorders>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、有效保障村级计生工作运转</w:t>
            </w:r>
          </w:p>
          <w:p w:rsidR="00094979" w:rsidRDefault="00647FB3">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、保障工资按时发放，调动工作人员工资热情，提高工作效率</w:t>
            </w:r>
          </w:p>
        </w:tc>
      </w:tr>
    </w:tbl>
    <w:p w:rsidR="00094979" w:rsidRDefault="00094979">
      <w:pPr>
        <w:spacing w:line="14" w:lineRule="exact"/>
        <w:ind w:firstLineChars="200" w:firstLine="420"/>
        <w:jc w:val="center"/>
        <w:rPr>
          <w:rFonts w:ascii="Times New Roman"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94979">
        <w:trPr>
          <w:cantSplit/>
          <w:trHeight w:val="397"/>
          <w:tblHeader/>
          <w:jc w:val="center"/>
        </w:trPr>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094979" w:rsidRDefault="00647FB3">
            <w:pPr>
              <w:spacing w:line="300" w:lineRule="exact"/>
              <w:jc w:val="center"/>
              <w:rPr>
                <w:rFonts w:ascii="方正书宋_GBK" w:eastAsia="方正书宋_GBK"/>
                <w:b/>
              </w:rPr>
            </w:pPr>
            <w:r>
              <w:rPr>
                <w:rFonts w:ascii="方正书宋_GBK" w:eastAsia="方正书宋_GBK" w:hint="eastAsia"/>
                <w:b/>
              </w:rPr>
              <w:t>指标值确定依据</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补贴人员数量（人）</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享受补贴政策的人数</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人</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计生办提供名单</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proofErr w:type="gramStart"/>
            <w:r>
              <w:rPr>
                <w:rFonts w:ascii="方正书宋_GBK" w:eastAsia="方正书宋_GBK" w:hint="eastAsia"/>
              </w:rPr>
              <w:t>一</w:t>
            </w:r>
            <w:proofErr w:type="gramEnd"/>
            <w:r>
              <w:rPr>
                <w:rFonts w:ascii="方正书宋_GBK" w:eastAsia="方正书宋_GBK" w:hint="eastAsia"/>
              </w:rPr>
              <w:t>补助人数占补助人群的比率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年度考核优秀</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合格</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年度考核</w:t>
            </w:r>
          </w:p>
        </w:tc>
      </w:tr>
      <w:tr w:rsidR="00094979">
        <w:trPr>
          <w:cantSplit/>
          <w:trHeight w:val="369"/>
          <w:jc w:val="center"/>
        </w:trPr>
        <w:tc>
          <w:tcPr>
            <w:tcW w:w="1134" w:type="dxa"/>
            <w:vMerge w:val="restart"/>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社会服务能力提升</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补助所带来的单位服务社会能力</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有效提升</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计划生育基层群众自治村（居）覆盖率（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实行计划生育群众自治的村（均）个数占全省村（居）总数的比例</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发放情况</w:t>
            </w:r>
          </w:p>
        </w:tc>
      </w:tr>
      <w:tr w:rsidR="00094979">
        <w:trPr>
          <w:cantSplit/>
          <w:trHeight w:val="369"/>
          <w:jc w:val="center"/>
        </w:trPr>
        <w:tc>
          <w:tcPr>
            <w:tcW w:w="1134" w:type="dxa"/>
            <w:vMerge/>
            <w:shd w:val="clear" w:color="auto" w:fill="auto"/>
            <w:vAlign w:val="center"/>
          </w:tcPr>
          <w:p w:rsidR="00094979" w:rsidRDefault="00094979">
            <w:pPr>
              <w:spacing w:line="300" w:lineRule="exact"/>
              <w:jc w:val="center"/>
              <w:rPr>
                <w:rFonts w:ascii="方正书宋_GBK" w:eastAsia="方正书宋_GBK"/>
              </w:rPr>
            </w:pP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补助人群生活改善情况</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补助人群在生活、医疗、护理的情况</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有效改善</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r w:rsidR="00094979">
        <w:trPr>
          <w:cantSplit/>
          <w:trHeight w:val="369"/>
          <w:jc w:val="center"/>
        </w:trPr>
        <w:tc>
          <w:tcPr>
            <w:tcW w:w="1134" w:type="dxa"/>
            <w:shd w:val="clear" w:color="auto" w:fill="auto"/>
            <w:vAlign w:val="center"/>
          </w:tcPr>
          <w:p w:rsidR="00094979" w:rsidRDefault="00647FB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受补贴人员满意度</w:t>
            </w:r>
          </w:p>
        </w:tc>
        <w:tc>
          <w:tcPr>
            <w:tcW w:w="289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受补贴满意人数占总人数的比例</w:t>
            </w:r>
          </w:p>
        </w:tc>
        <w:tc>
          <w:tcPr>
            <w:tcW w:w="1276"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094979" w:rsidRDefault="00647FB3">
            <w:pPr>
              <w:spacing w:line="300" w:lineRule="exact"/>
              <w:jc w:val="left"/>
              <w:rPr>
                <w:rFonts w:ascii="方正书宋_GBK" w:eastAsia="方正书宋_GBK"/>
              </w:rPr>
            </w:pPr>
            <w:r>
              <w:rPr>
                <w:rFonts w:ascii="方正书宋_GBK" w:eastAsia="方正书宋_GBK" w:hint="eastAsia"/>
              </w:rPr>
              <w:t>调查问卷</w:t>
            </w:r>
          </w:p>
        </w:tc>
      </w:tr>
    </w:tbl>
    <w:p w:rsidR="00094979" w:rsidRDefault="00094979">
      <w:pPr>
        <w:spacing w:line="300" w:lineRule="exact"/>
        <w:jc w:val="left"/>
        <w:sectPr w:rsidR="00094979">
          <w:pgSz w:w="11907" w:h="16839"/>
          <w:pgMar w:top="1984" w:right="1304" w:bottom="1134" w:left="1304" w:header="851" w:footer="992" w:gutter="0"/>
          <w:cols w:space="425"/>
          <w:docGrid w:type="lines" w:linePitch="312"/>
        </w:sectPr>
      </w:pPr>
    </w:p>
    <w:p w:rsidR="00094979" w:rsidRDefault="00647FB3" w:rsidP="00832A83">
      <w:pPr>
        <w:widowControl/>
        <w:tabs>
          <w:tab w:val="left" w:pos="5552"/>
          <w:tab w:val="left" w:pos="7323"/>
          <w:tab w:val="left" w:pos="12218"/>
          <w:tab w:val="left" w:pos="14365"/>
          <w:tab w:val="left" w:pos="17759"/>
          <w:tab w:val="left" w:pos="19300"/>
          <w:tab w:val="left" w:pos="20220"/>
        </w:tabs>
        <w:ind w:leftChars="5" w:left="10" w:firstLineChars="226" w:firstLine="726"/>
        <w:jc w:val="left"/>
        <w:rPr>
          <w:rFonts w:ascii="仿宋_GB2312" w:eastAsia="仿宋_GB2312" w:hAnsi="黑体"/>
          <w:b/>
          <w:sz w:val="32"/>
          <w:szCs w:val="32"/>
        </w:rPr>
      </w:pPr>
      <w:r>
        <w:rPr>
          <w:rFonts w:ascii="仿宋_GB2312" w:eastAsia="仿宋_GB2312" w:hAnsi="黑体" w:hint="eastAsia"/>
          <w:b/>
          <w:sz w:val="32"/>
          <w:szCs w:val="32"/>
        </w:rPr>
        <w:lastRenderedPageBreak/>
        <w:t>六、政府采购预算信息</w:t>
      </w:r>
    </w:p>
    <w:p w:rsidR="00094979" w:rsidRDefault="00647FB3">
      <w:pPr>
        <w:widowControl/>
        <w:tabs>
          <w:tab w:val="left" w:pos="5552"/>
          <w:tab w:val="left" w:pos="7323"/>
          <w:tab w:val="left" w:pos="12218"/>
          <w:tab w:val="left" w:pos="14365"/>
          <w:tab w:val="left" w:pos="17759"/>
          <w:tab w:val="left" w:pos="19300"/>
          <w:tab w:val="left" w:pos="20220"/>
        </w:tabs>
        <w:ind w:leftChars="5" w:left="10" w:firstLineChars="226" w:firstLine="723"/>
        <w:jc w:val="left"/>
        <w:rPr>
          <w:rFonts w:ascii="仿宋" w:eastAsia="仿宋" w:hAnsi="仿宋" w:cs="Arial"/>
          <w:color w:val="222222"/>
          <w:sz w:val="32"/>
          <w:szCs w:val="32"/>
        </w:rPr>
      </w:pPr>
      <w:r>
        <w:rPr>
          <w:rFonts w:ascii="仿宋" w:eastAsia="仿宋" w:hAnsi="仿宋" w:cs="Arial" w:hint="eastAsia"/>
          <w:color w:val="222222"/>
          <w:sz w:val="32"/>
          <w:szCs w:val="32"/>
        </w:rPr>
        <w:t>2020年此项目无数据。</w:t>
      </w:r>
    </w:p>
    <w:p w:rsidR="00094979" w:rsidRDefault="00647FB3" w:rsidP="00832A83">
      <w:pPr>
        <w:autoSpaceDE w:val="0"/>
        <w:autoSpaceDN w:val="0"/>
        <w:adjustRightInd w:val="0"/>
        <w:ind w:firstLineChars="200" w:firstLine="643"/>
        <w:jc w:val="left"/>
        <w:rPr>
          <w:rFonts w:ascii="仿宋" w:eastAsia="仿宋" w:hAnsi="仿宋" w:cs="Arial"/>
          <w:color w:val="222222"/>
          <w:sz w:val="32"/>
          <w:szCs w:val="32"/>
        </w:rPr>
      </w:pPr>
      <w:r>
        <w:rPr>
          <w:rFonts w:ascii="仿宋_GB2312" w:eastAsia="仿宋_GB2312" w:hAnsi="仿宋" w:hint="eastAsia"/>
          <w:b/>
          <w:bCs/>
          <w:sz w:val="32"/>
          <w:szCs w:val="32"/>
        </w:rPr>
        <w:t>七、国有资产信息</w:t>
      </w:r>
    </w:p>
    <w:tbl>
      <w:tblPr>
        <w:tblpPr w:leftFromText="180" w:rightFromText="180" w:vertAnchor="text" w:horzAnchor="page" w:tblpX="1862" w:tblpY="144"/>
        <w:tblOverlap w:val="never"/>
        <w:tblW w:w="8420" w:type="dxa"/>
        <w:tblLayout w:type="fixed"/>
        <w:tblLook w:val="04A0"/>
      </w:tblPr>
      <w:tblGrid>
        <w:gridCol w:w="2220"/>
        <w:gridCol w:w="1485"/>
        <w:gridCol w:w="4715"/>
      </w:tblGrid>
      <w:tr w:rsidR="00094979">
        <w:trPr>
          <w:trHeight w:val="623"/>
        </w:trPr>
        <w:tc>
          <w:tcPr>
            <w:tcW w:w="8420" w:type="dxa"/>
            <w:gridSpan w:val="3"/>
            <w:tcBorders>
              <w:top w:val="nil"/>
              <w:left w:val="nil"/>
              <w:bottom w:val="nil"/>
              <w:right w:val="nil"/>
            </w:tcBorders>
            <w:vAlign w:val="center"/>
          </w:tcPr>
          <w:p w:rsidR="00094979" w:rsidRDefault="00647FB3">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094979">
        <w:trPr>
          <w:trHeight w:val="451"/>
        </w:trPr>
        <w:tc>
          <w:tcPr>
            <w:tcW w:w="3705" w:type="dxa"/>
            <w:gridSpan w:val="2"/>
            <w:tcBorders>
              <w:top w:val="nil"/>
              <w:left w:val="nil"/>
              <w:bottom w:val="nil"/>
              <w:right w:val="nil"/>
            </w:tcBorders>
            <w:vAlign w:val="center"/>
          </w:tcPr>
          <w:p w:rsidR="00094979" w:rsidRDefault="00647FB3">
            <w:pPr>
              <w:widowControl/>
              <w:jc w:val="left"/>
              <w:rPr>
                <w:rFonts w:ascii="Times New Roman" w:eastAsia="仿宋" w:hAnsi="Times New Roman" w:cs="Times New Roman"/>
                <w:color w:val="000000" w:themeColor="text1"/>
                <w:kern w:val="0"/>
                <w:sz w:val="22"/>
              </w:rPr>
            </w:pPr>
            <w:r>
              <w:rPr>
                <w:rFonts w:ascii="Times New Roman" w:eastAsia="仿宋" w:hAnsi="Times New Roman" w:cs="Times New Roman"/>
                <w:color w:val="000000" w:themeColor="text1"/>
                <w:kern w:val="0"/>
                <w:sz w:val="22"/>
              </w:rPr>
              <w:t>编制部门：</w:t>
            </w:r>
            <w:proofErr w:type="gramStart"/>
            <w:r>
              <w:rPr>
                <w:rFonts w:ascii="Times New Roman" w:eastAsia="仿宋" w:hAnsi="Times New Roman" w:cs="Times New Roman" w:hint="eastAsia"/>
                <w:color w:val="000000" w:themeColor="text1"/>
                <w:kern w:val="0"/>
                <w:sz w:val="22"/>
                <w:shd w:val="pct10" w:color="auto" w:fill="FFFFFF"/>
              </w:rPr>
              <w:t>南孙庄乡</w:t>
            </w:r>
            <w:proofErr w:type="gramEnd"/>
            <w:r>
              <w:rPr>
                <w:rFonts w:ascii="Times New Roman" w:eastAsia="仿宋" w:hAnsi="Times New Roman" w:cs="Times New Roman" w:hint="eastAsia"/>
                <w:color w:val="000000" w:themeColor="text1"/>
                <w:kern w:val="0"/>
                <w:sz w:val="22"/>
                <w:shd w:val="pct10" w:color="auto" w:fill="FFFFFF"/>
              </w:rPr>
              <w:t>人民政府</w:t>
            </w:r>
          </w:p>
        </w:tc>
        <w:tc>
          <w:tcPr>
            <w:tcW w:w="4715" w:type="dxa"/>
            <w:tcBorders>
              <w:top w:val="nil"/>
              <w:left w:val="nil"/>
              <w:bottom w:val="nil"/>
              <w:right w:val="nil"/>
            </w:tcBorders>
            <w:vAlign w:val="center"/>
          </w:tcPr>
          <w:p w:rsidR="00094979" w:rsidRDefault="00647FB3">
            <w:pPr>
              <w:widowControl/>
              <w:ind w:firstLineChars="600" w:firstLine="1320"/>
              <w:jc w:val="left"/>
              <w:rPr>
                <w:rFonts w:ascii="Times New Roman" w:eastAsia="仿宋" w:hAnsi="Times New Roman" w:cs="Times New Roman"/>
                <w:color w:val="000000" w:themeColor="text1"/>
                <w:kern w:val="0"/>
                <w:sz w:val="22"/>
              </w:rPr>
            </w:pPr>
            <w:r>
              <w:rPr>
                <w:rFonts w:ascii="Times New Roman" w:eastAsia="仿宋" w:hAnsi="Times New Roman" w:cs="Times New Roman"/>
                <w:color w:val="000000" w:themeColor="text1"/>
                <w:kern w:val="0"/>
                <w:sz w:val="22"/>
                <w:shd w:val="pct10" w:color="auto" w:fill="FFFFFF"/>
              </w:rPr>
              <w:t>截止时间</w:t>
            </w:r>
            <w:r>
              <w:rPr>
                <w:rFonts w:ascii="Times New Roman" w:eastAsia="仿宋" w:hAnsi="Times New Roman" w:cs="Times New Roman"/>
                <w:kern w:val="0"/>
                <w:sz w:val="22"/>
                <w:shd w:val="pct10" w:color="auto" w:fill="FFFFFF"/>
              </w:rPr>
              <w:t>：</w:t>
            </w:r>
            <w:r>
              <w:rPr>
                <w:rFonts w:ascii="Times New Roman" w:eastAsia="仿宋" w:hAnsi="Times New Roman" w:cs="Times New Roman" w:hint="eastAsia"/>
                <w:kern w:val="0"/>
                <w:sz w:val="22"/>
                <w:shd w:val="pct10" w:color="auto" w:fill="FFFFFF"/>
              </w:rPr>
              <w:t>2019</w:t>
            </w:r>
            <w:r>
              <w:rPr>
                <w:rFonts w:ascii="Times New Roman" w:eastAsia="仿宋" w:hAnsi="Times New Roman" w:cs="Times New Roman"/>
                <w:kern w:val="0"/>
                <w:sz w:val="22"/>
                <w:shd w:val="pct10" w:color="auto" w:fill="FFFFFF"/>
              </w:rPr>
              <w:t>年</w:t>
            </w:r>
            <w:r>
              <w:rPr>
                <w:rFonts w:ascii="Times New Roman" w:eastAsia="仿宋" w:hAnsi="Times New Roman" w:cs="Times New Roman"/>
                <w:color w:val="000000" w:themeColor="text1"/>
                <w:kern w:val="0"/>
                <w:sz w:val="22"/>
                <w:shd w:val="pct10" w:color="auto" w:fill="FFFFFF"/>
              </w:rPr>
              <w:t>12</w:t>
            </w:r>
            <w:r>
              <w:rPr>
                <w:rFonts w:ascii="Times New Roman" w:eastAsia="仿宋" w:hAnsi="Times New Roman" w:cs="Times New Roman"/>
                <w:color w:val="000000" w:themeColor="text1"/>
                <w:kern w:val="0"/>
                <w:sz w:val="22"/>
                <w:shd w:val="pct10" w:color="auto" w:fill="FFFFFF"/>
              </w:rPr>
              <w:t>月</w:t>
            </w:r>
            <w:r>
              <w:rPr>
                <w:rFonts w:ascii="Times New Roman" w:eastAsia="仿宋" w:hAnsi="Times New Roman" w:cs="Times New Roman"/>
                <w:color w:val="000000" w:themeColor="text1"/>
                <w:kern w:val="0"/>
                <w:sz w:val="22"/>
                <w:shd w:val="pct10" w:color="auto" w:fill="FFFFFF"/>
              </w:rPr>
              <w:t>31</w:t>
            </w:r>
            <w:r>
              <w:rPr>
                <w:rFonts w:ascii="Times New Roman" w:eastAsia="仿宋" w:hAnsi="Times New Roman" w:cs="Times New Roman"/>
                <w:color w:val="000000" w:themeColor="text1"/>
                <w:kern w:val="0"/>
                <w:sz w:val="22"/>
                <w:shd w:val="pct10" w:color="auto" w:fill="FFFFFF"/>
              </w:rPr>
              <w:t>日</w:t>
            </w:r>
          </w:p>
        </w:tc>
      </w:tr>
      <w:tr w:rsidR="00094979">
        <w:trPr>
          <w:trHeight w:val="589"/>
        </w:trPr>
        <w:tc>
          <w:tcPr>
            <w:tcW w:w="2220" w:type="dxa"/>
            <w:tcBorders>
              <w:top w:val="single" w:sz="4" w:space="0" w:color="auto"/>
              <w:left w:val="single" w:sz="4" w:space="0" w:color="auto"/>
              <w:bottom w:val="single" w:sz="4" w:space="0" w:color="auto"/>
              <w:right w:val="single" w:sz="4" w:space="0" w:color="auto"/>
            </w:tcBorders>
            <w:vAlign w:val="center"/>
          </w:tcPr>
          <w:p w:rsidR="00094979" w:rsidRDefault="00647FB3">
            <w:pPr>
              <w:widowControl/>
              <w:jc w:val="center"/>
              <w:rPr>
                <w:rFonts w:ascii="宋体" w:hAnsi="宋体" w:cs="宋体"/>
                <w:b/>
                <w:bCs/>
                <w:kern w:val="0"/>
                <w:sz w:val="22"/>
              </w:rPr>
            </w:pPr>
            <w:r>
              <w:rPr>
                <w:rFonts w:ascii="宋体" w:hAnsi="宋体" w:cs="宋体" w:hint="eastAsia"/>
                <w:b/>
                <w:bCs/>
                <w:kern w:val="0"/>
                <w:sz w:val="22"/>
              </w:rPr>
              <w:t>项目</w:t>
            </w:r>
          </w:p>
        </w:tc>
        <w:tc>
          <w:tcPr>
            <w:tcW w:w="1485" w:type="dxa"/>
            <w:tcBorders>
              <w:top w:val="single" w:sz="4" w:space="0" w:color="auto"/>
              <w:left w:val="nil"/>
              <w:bottom w:val="single" w:sz="4" w:space="0" w:color="auto"/>
              <w:right w:val="single" w:sz="4" w:space="0" w:color="auto"/>
            </w:tcBorders>
            <w:vAlign w:val="center"/>
          </w:tcPr>
          <w:p w:rsidR="00094979" w:rsidRDefault="00647FB3">
            <w:pPr>
              <w:widowControl/>
              <w:jc w:val="center"/>
              <w:rPr>
                <w:rFonts w:ascii="宋体" w:hAnsi="宋体" w:cs="宋体"/>
                <w:b/>
                <w:bCs/>
                <w:kern w:val="0"/>
                <w:sz w:val="22"/>
              </w:rPr>
            </w:pPr>
            <w:r>
              <w:rPr>
                <w:rFonts w:ascii="宋体" w:hAnsi="宋体" w:cs="宋体" w:hint="eastAsia"/>
                <w:b/>
                <w:bCs/>
                <w:kern w:val="0"/>
                <w:sz w:val="22"/>
              </w:rPr>
              <w:t>数量</w:t>
            </w:r>
          </w:p>
        </w:tc>
        <w:tc>
          <w:tcPr>
            <w:tcW w:w="4715" w:type="dxa"/>
            <w:tcBorders>
              <w:top w:val="single" w:sz="4" w:space="0" w:color="auto"/>
              <w:left w:val="nil"/>
              <w:bottom w:val="single" w:sz="4" w:space="0" w:color="auto"/>
              <w:right w:val="single" w:sz="4" w:space="0" w:color="auto"/>
            </w:tcBorders>
            <w:vAlign w:val="center"/>
          </w:tcPr>
          <w:p w:rsidR="00094979" w:rsidRDefault="00647FB3">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价值（</w:t>
            </w:r>
            <w:r>
              <w:rPr>
                <w:rFonts w:ascii="宋体" w:hAnsi="宋体" w:cs="宋体" w:hint="eastAsia"/>
                <w:b/>
                <w:bCs/>
                <w:color w:val="000000" w:themeColor="text1"/>
                <w:kern w:val="0"/>
                <w:sz w:val="22"/>
                <w:shd w:val="pct10" w:color="auto" w:fill="FFFFFF"/>
              </w:rPr>
              <w:t>金额单位：万元</w:t>
            </w:r>
            <w:r>
              <w:rPr>
                <w:rFonts w:ascii="宋体" w:hAnsi="宋体" w:cs="宋体" w:hint="eastAsia"/>
                <w:b/>
                <w:bCs/>
                <w:color w:val="000000" w:themeColor="text1"/>
                <w:kern w:val="0"/>
                <w:sz w:val="22"/>
              </w:rPr>
              <w:t>）</w:t>
            </w:r>
          </w:p>
        </w:tc>
      </w:tr>
      <w:tr w:rsidR="00094979">
        <w:trPr>
          <w:trHeight w:val="595"/>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w:t>
            </w:r>
          </w:p>
        </w:tc>
        <w:tc>
          <w:tcPr>
            <w:tcW w:w="4715" w:type="dxa"/>
            <w:tcBorders>
              <w:top w:val="nil"/>
              <w:left w:val="nil"/>
              <w:bottom w:val="single" w:sz="4" w:space="0" w:color="auto"/>
              <w:right w:val="single" w:sz="4" w:space="0" w:color="auto"/>
            </w:tcBorders>
            <w:vAlign w:val="center"/>
          </w:tcPr>
          <w:p w:rsidR="00094979" w:rsidRPr="008C7EF3" w:rsidRDefault="00647FB3">
            <w:pPr>
              <w:widowControl/>
              <w:jc w:val="center"/>
              <w:rPr>
                <w:rFonts w:ascii="仿宋" w:eastAsia="仿宋" w:hAnsi="仿宋" w:cs="仿宋"/>
                <w:color w:val="000000" w:themeColor="text1"/>
                <w:kern w:val="0"/>
                <w:sz w:val="22"/>
              </w:rPr>
            </w:pPr>
            <w:r w:rsidRPr="008C7EF3">
              <w:rPr>
                <w:rFonts w:ascii="仿宋" w:eastAsia="仿宋" w:hAnsi="仿宋" w:cs="仿宋" w:hint="eastAsia"/>
                <w:color w:val="000000" w:themeColor="text1"/>
                <w:sz w:val="22"/>
              </w:rPr>
              <w:t>811.34</w:t>
            </w:r>
          </w:p>
        </w:tc>
      </w:tr>
      <w:tr w:rsidR="00094979">
        <w:trPr>
          <w:trHeight w:val="595"/>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3608</w:t>
            </w:r>
          </w:p>
        </w:tc>
        <w:tc>
          <w:tcPr>
            <w:tcW w:w="471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color w:val="222222"/>
                <w:sz w:val="22"/>
              </w:rPr>
              <w:t>338.92</w:t>
            </w:r>
          </w:p>
        </w:tc>
      </w:tr>
      <w:tr w:rsidR="00094979">
        <w:trPr>
          <w:trHeight w:val="595"/>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459</w:t>
            </w:r>
          </w:p>
        </w:tc>
        <w:tc>
          <w:tcPr>
            <w:tcW w:w="471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color w:val="222222"/>
                <w:sz w:val="22"/>
              </w:rPr>
              <w:t>37.25</w:t>
            </w:r>
          </w:p>
        </w:tc>
      </w:tr>
      <w:tr w:rsidR="00094979">
        <w:trPr>
          <w:trHeight w:val="595"/>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3</w:t>
            </w:r>
          </w:p>
        </w:tc>
        <w:tc>
          <w:tcPr>
            <w:tcW w:w="471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color w:val="222222"/>
                <w:sz w:val="22"/>
              </w:rPr>
              <w:t>36.61</w:t>
            </w:r>
          </w:p>
        </w:tc>
      </w:tr>
      <w:tr w:rsidR="00094979">
        <w:trPr>
          <w:trHeight w:val="595"/>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w:t>
            </w:r>
          </w:p>
        </w:tc>
        <w:tc>
          <w:tcPr>
            <w:tcW w:w="4715" w:type="dxa"/>
            <w:tcBorders>
              <w:top w:val="nil"/>
              <w:left w:val="nil"/>
              <w:bottom w:val="single" w:sz="4" w:space="0" w:color="auto"/>
              <w:right w:val="single" w:sz="4" w:space="0" w:color="auto"/>
            </w:tcBorders>
            <w:vAlign w:val="center"/>
          </w:tcPr>
          <w:p w:rsidR="00094979" w:rsidRDefault="00094979">
            <w:pPr>
              <w:widowControl/>
              <w:jc w:val="center"/>
              <w:rPr>
                <w:rFonts w:ascii="仿宋" w:eastAsia="仿宋" w:hAnsi="仿宋" w:cs="仿宋"/>
                <w:kern w:val="0"/>
                <w:sz w:val="22"/>
              </w:rPr>
            </w:pPr>
          </w:p>
        </w:tc>
      </w:tr>
      <w:tr w:rsidR="00094979">
        <w:trPr>
          <w:trHeight w:val="607"/>
        </w:trPr>
        <w:tc>
          <w:tcPr>
            <w:tcW w:w="2220" w:type="dxa"/>
            <w:tcBorders>
              <w:top w:val="nil"/>
              <w:left w:val="single" w:sz="4" w:space="0" w:color="auto"/>
              <w:bottom w:val="single" w:sz="4" w:space="0" w:color="auto"/>
              <w:right w:val="single" w:sz="4" w:space="0" w:color="auto"/>
            </w:tcBorders>
            <w:vAlign w:val="center"/>
          </w:tcPr>
          <w:p w:rsidR="00094979" w:rsidRDefault="00647FB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148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kern w:val="0"/>
                <w:sz w:val="22"/>
              </w:rPr>
              <w:t>——</w:t>
            </w:r>
          </w:p>
        </w:tc>
        <w:tc>
          <w:tcPr>
            <w:tcW w:w="4715" w:type="dxa"/>
            <w:tcBorders>
              <w:top w:val="nil"/>
              <w:left w:val="nil"/>
              <w:bottom w:val="single" w:sz="4" w:space="0" w:color="auto"/>
              <w:right w:val="single" w:sz="4" w:space="0" w:color="auto"/>
            </w:tcBorders>
            <w:vAlign w:val="center"/>
          </w:tcPr>
          <w:p w:rsidR="00094979" w:rsidRDefault="00647FB3">
            <w:pPr>
              <w:widowControl/>
              <w:jc w:val="center"/>
              <w:rPr>
                <w:rFonts w:ascii="仿宋" w:eastAsia="仿宋" w:hAnsi="仿宋" w:cs="仿宋"/>
                <w:kern w:val="0"/>
                <w:sz w:val="22"/>
              </w:rPr>
            </w:pPr>
            <w:r>
              <w:rPr>
                <w:rFonts w:ascii="仿宋" w:eastAsia="仿宋" w:hAnsi="仿宋" w:cs="仿宋" w:hint="eastAsia"/>
                <w:color w:val="222222"/>
                <w:sz w:val="22"/>
              </w:rPr>
              <w:t>472.42</w:t>
            </w:r>
          </w:p>
        </w:tc>
      </w:tr>
    </w:tbl>
    <w:p w:rsidR="00094979" w:rsidRDefault="00647FB3">
      <w:pPr>
        <w:adjustRightInd w:val="0"/>
        <w:snapToGrid w:val="0"/>
        <w:spacing w:line="560" w:lineRule="exact"/>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2019年末，我单位资产总额</w:t>
      </w:r>
      <w:r w:rsidR="008C7EF3" w:rsidRPr="008C7EF3">
        <w:rPr>
          <w:rFonts w:ascii="仿宋" w:eastAsia="仿宋" w:hAnsi="仿宋" w:cs="Arial" w:hint="eastAsia"/>
          <w:b/>
          <w:color w:val="222222"/>
          <w:sz w:val="32"/>
          <w:szCs w:val="32"/>
        </w:rPr>
        <w:t>811.34</w:t>
      </w:r>
      <w:r w:rsidRPr="008C7EF3">
        <w:rPr>
          <w:rFonts w:ascii="仿宋" w:eastAsia="仿宋" w:hAnsi="仿宋" w:cs="Arial" w:hint="eastAsia"/>
          <w:b/>
          <w:color w:val="222222"/>
          <w:sz w:val="32"/>
          <w:szCs w:val="32"/>
        </w:rPr>
        <w:t>万元</w:t>
      </w:r>
      <w:r>
        <w:rPr>
          <w:rFonts w:ascii="仿宋" w:eastAsia="仿宋" w:hAnsi="仿宋" w:cs="Arial" w:hint="eastAsia"/>
          <w:color w:val="222222"/>
          <w:sz w:val="32"/>
          <w:szCs w:val="32"/>
        </w:rPr>
        <w:t>，其中：房屋338.92万元（办公用房37.25万元，其他&lt;不含构筑物&gt;301.67万元），车辆36.61万元（其中：轿车27.06万元，其他车型9.55万元），其他固定资产472.42万元。</w:t>
      </w:r>
    </w:p>
    <w:p w:rsidR="00094979" w:rsidRDefault="00647FB3">
      <w:pPr>
        <w:adjustRightInd w:val="0"/>
        <w:snapToGrid w:val="0"/>
        <w:spacing w:line="560" w:lineRule="exact"/>
        <w:ind w:firstLineChars="200" w:firstLine="640"/>
        <w:rPr>
          <w:rFonts w:ascii="仿宋" w:eastAsia="仿宋" w:hAnsi="仿宋" w:cs="Arial"/>
          <w:color w:val="222222"/>
          <w:sz w:val="32"/>
          <w:szCs w:val="32"/>
        </w:rPr>
      </w:pPr>
      <w:r>
        <w:rPr>
          <w:rFonts w:ascii="仿宋" w:eastAsia="仿宋" w:hAnsi="仿宋" w:cs="Arial" w:hint="eastAsia"/>
          <w:color w:val="222222"/>
          <w:sz w:val="32"/>
          <w:szCs w:val="32"/>
        </w:rPr>
        <w:t>2020年我单</w:t>
      </w:r>
      <w:proofErr w:type="gramStart"/>
      <w:r>
        <w:rPr>
          <w:rFonts w:ascii="仿宋" w:eastAsia="仿宋" w:hAnsi="仿宋" w:cs="Arial" w:hint="eastAsia"/>
          <w:color w:val="222222"/>
          <w:sz w:val="32"/>
          <w:szCs w:val="32"/>
        </w:rPr>
        <w:t>位拟</w:t>
      </w:r>
      <w:proofErr w:type="gramEnd"/>
      <w:r>
        <w:rPr>
          <w:rFonts w:ascii="仿宋" w:eastAsia="仿宋" w:hAnsi="仿宋" w:cs="Arial" w:hint="eastAsia"/>
          <w:color w:val="222222"/>
          <w:sz w:val="32"/>
          <w:szCs w:val="32"/>
        </w:rPr>
        <w:t>购置办公资产18万元。</w:t>
      </w:r>
      <w:r w:rsidRPr="009E2B45">
        <w:rPr>
          <w:rFonts w:ascii="仿宋" w:eastAsia="仿宋" w:hAnsi="仿宋" w:cs="Arial" w:hint="eastAsia"/>
          <w:color w:val="222222"/>
          <w:sz w:val="32"/>
          <w:szCs w:val="32"/>
        </w:rPr>
        <w:t>其中拟购置办公所需计算机、复印机、打印机，预计8万元；购置办公桌椅，预计金额5万元；其他零星设备预计5万元。</w:t>
      </w:r>
    </w:p>
    <w:p w:rsidR="00094979" w:rsidRDefault="00647FB3" w:rsidP="00832A83">
      <w:pPr>
        <w:spacing w:line="560" w:lineRule="exact"/>
        <w:ind w:firstLineChars="210" w:firstLine="675"/>
        <w:jc w:val="left"/>
        <w:rPr>
          <w:rFonts w:ascii="仿宋_GB2312" w:eastAsia="仿宋_GB2312" w:hAnsi="仿宋"/>
          <w:sz w:val="32"/>
          <w:szCs w:val="32"/>
        </w:rPr>
      </w:pPr>
      <w:r>
        <w:rPr>
          <w:rFonts w:ascii="仿宋_GB2312" w:eastAsia="仿宋_GB2312" w:hAnsi="黑体" w:hint="eastAsia"/>
          <w:b/>
          <w:sz w:val="32"/>
          <w:szCs w:val="32"/>
        </w:rPr>
        <w:t>八、名词解释</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lastRenderedPageBreak/>
        <w:t>1、一般公共预算财政拨款收入：</w:t>
      </w:r>
      <w:r>
        <w:rPr>
          <w:rFonts w:ascii="仿宋" w:eastAsia="仿宋" w:hAnsi="仿宋" w:cs="Arial"/>
          <w:color w:val="222222"/>
          <w:sz w:val="32"/>
          <w:szCs w:val="32"/>
        </w:rPr>
        <w:t>一般公共预算是对以税收为主体的财政收入，安排用于保障和改善民生、推动经济社会发展、维护国家安全、维持国家机构正常运转等方面的收支预算</w:t>
      </w:r>
      <w:r>
        <w:rPr>
          <w:rFonts w:ascii="仿宋" w:eastAsia="仿宋" w:hAnsi="仿宋" w:cs="Arial" w:hint="eastAsia"/>
          <w:color w:val="222222"/>
          <w:sz w:val="32"/>
          <w:szCs w:val="32"/>
        </w:rPr>
        <w:t>。</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t>2、</w:t>
      </w:r>
      <w:r>
        <w:rPr>
          <w:rFonts w:ascii="仿宋" w:eastAsia="仿宋" w:hAnsi="仿宋" w:cs="Arial"/>
          <w:color w:val="222222"/>
          <w:sz w:val="32"/>
          <w:szCs w:val="32"/>
        </w:rPr>
        <w:t>政府性基金预算是对依照法律、行政法规的规定在一定期限内向特定对象征收、收取或者以其他方式筹集的资金，专项用于特定公共事业发展的收支预算。</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t>3、基本支出：指行政事业单位为保障其机构正常运转、完成日常工作任务而编制的年度基本支出计划，内容包括人员经费和日常公用经费两部分。</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t>4、项目支出：是指行政事业单位为完成特定的工作任务或事业发展目标，在基本的预算支出以外，财政预算专款安排的支出。</w:t>
      </w:r>
    </w:p>
    <w:p w:rsidR="00094979" w:rsidRDefault="00647FB3" w:rsidP="00832A83">
      <w:pPr>
        <w:spacing w:line="560" w:lineRule="exact"/>
        <w:ind w:firstLineChars="210" w:firstLine="675"/>
        <w:jc w:val="left"/>
        <w:rPr>
          <w:rFonts w:ascii="仿宋_GB2312" w:eastAsia="仿宋_GB2312" w:hAnsi="黑体"/>
          <w:b/>
          <w:sz w:val="32"/>
          <w:szCs w:val="32"/>
        </w:rPr>
      </w:pPr>
      <w:r>
        <w:rPr>
          <w:rFonts w:ascii="仿宋_GB2312" w:eastAsia="仿宋_GB2312" w:hAnsi="仿宋" w:hint="eastAsia"/>
          <w:b/>
          <w:bCs/>
          <w:sz w:val="32"/>
          <w:szCs w:val="32"/>
        </w:rPr>
        <w:t>九</w:t>
      </w:r>
      <w:r>
        <w:rPr>
          <w:rFonts w:ascii="仿宋_GB2312" w:eastAsia="仿宋_GB2312" w:hAnsi="仿宋" w:hint="eastAsia"/>
          <w:sz w:val="32"/>
          <w:szCs w:val="32"/>
        </w:rPr>
        <w:t>、</w:t>
      </w:r>
      <w:r>
        <w:rPr>
          <w:rFonts w:ascii="仿宋_GB2312" w:eastAsia="仿宋_GB2312" w:hAnsi="黑体" w:hint="eastAsia"/>
          <w:b/>
          <w:sz w:val="32"/>
          <w:szCs w:val="32"/>
        </w:rPr>
        <w:t>其他需要说明的事项</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t>因本部门未承担脱贫攻坚任务，因此</w:t>
      </w:r>
      <w:proofErr w:type="gramStart"/>
      <w:r>
        <w:rPr>
          <w:rFonts w:ascii="仿宋" w:eastAsia="仿宋" w:hAnsi="仿宋" w:cs="Arial" w:hint="eastAsia"/>
          <w:color w:val="222222"/>
          <w:sz w:val="32"/>
          <w:szCs w:val="32"/>
        </w:rPr>
        <w:t>无扶贫</w:t>
      </w:r>
      <w:proofErr w:type="gramEnd"/>
      <w:r>
        <w:rPr>
          <w:rFonts w:ascii="仿宋" w:eastAsia="仿宋" w:hAnsi="仿宋" w:cs="Arial" w:hint="eastAsia"/>
          <w:color w:val="222222"/>
          <w:sz w:val="32"/>
          <w:szCs w:val="32"/>
        </w:rPr>
        <w:t>项目绩效目标表。</w:t>
      </w:r>
    </w:p>
    <w:p w:rsidR="00094979" w:rsidRDefault="00647FB3">
      <w:pPr>
        <w:ind w:firstLineChars="245" w:firstLine="784"/>
        <w:rPr>
          <w:rFonts w:ascii="仿宋" w:eastAsia="仿宋" w:hAnsi="仿宋" w:cs="Arial"/>
          <w:color w:val="222222"/>
          <w:sz w:val="32"/>
          <w:szCs w:val="32"/>
        </w:rPr>
      </w:pPr>
      <w:r>
        <w:rPr>
          <w:rFonts w:ascii="仿宋" w:eastAsia="仿宋" w:hAnsi="仿宋" w:cs="Arial" w:hint="eastAsia"/>
          <w:color w:val="222222"/>
          <w:sz w:val="32"/>
          <w:szCs w:val="32"/>
        </w:rPr>
        <w:t>部门预算政府性基金预算财政拨款支出表，此表无数据，因本单位不涉及政府性基金，因此无数据。</w:t>
      </w:r>
    </w:p>
    <w:p w:rsidR="00094979" w:rsidRDefault="00647FB3">
      <w:pPr>
        <w:ind w:firstLineChars="245" w:firstLine="784"/>
        <w:rPr>
          <w:rFonts w:ascii="仿宋_GB2312" w:eastAsia="仿宋_GB2312" w:hAnsi="黑体"/>
          <w:b/>
          <w:sz w:val="32"/>
          <w:szCs w:val="32"/>
        </w:rPr>
      </w:pPr>
      <w:r>
        <w:rPr>
          <w:rFonts w:ascii="仿宋" w:eastAsia="仿宋" w:hAnsi="仿宋" w:cs="Arial" w:hint="eastAsia"/>
          <w:color w:val="222222"/>
          <w:sz w:val="32"/>
          <w:szCs w:val="32"/>
        </w:rPr>
        <w:t>部门预算国有资本经营预算财政拨款支出表，此表无数据，因本单位不涉及国有资本经营，因此无数据。</w:t>
      </w:r>
    </w:p>
    <w:sectPr w:rsidR="00094979" w:rsidSect="0009497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4D" w:rsidRDefault="007A2E4D" w:rsidP="00094979">
      <w:r>
        <w:separator/>
      </w:r>
    </w:p>
  </w:endnote>
  <w:endnote w:type="continuationSeparator" w:id="0">
    <w:p w:rsidR="007A2E4D" w:rsidRDefault="007A2E4D" w:rsidP="00094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书宋_GBK">
    <w:altName w:val="微软雅黑"/>
    <w:charset w:val="86"/>
    <w:family w:val="roman"/>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8A" w:rsidRDefault="00F3308A">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8C7EF3">
      <w:rPr>
        <w:rStyle w:val="a6"/>
        <w:noProof/>
      </w:rPr>
      <w:t>7</w:t>
    </w:r>
    <w:r>
      <w:rPr>
        <w:rStyle w:val="a6"/>
      </w:rPr>
      <w:fldChar w:fldCharType="end"/>
    </w:r>
  </w:p>
  <w:p w:rsidR="00F3308A" w:rsidRDefault="00F3308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8A" w:rsidRDefault="00F3308A">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8C7EF3">
      <w:rPr>
        <w:rStyle w:val="a6"/>
        <w:noProof/>
      </w:rPr>
      <w:t>36</w:t>
    </w:r>
    <w:r>
      <w:rPr>
        <w:rStyle w:val="a6"/>
      </w:rPr>
      <w:fldChar w:fldCharType="end"/>
    </w:r>
  </w:p>
  <w:p w:rsidR="00F3308A" w:rsidRDefault="00F3308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4D" w:rsidRDefault="007A2E4D" w:rsidP="00094979">
      <w:r>
        <w:separator/>
      </w:r>
    </w:p>
  </w:footnote>
  <w:footnote w:type="continuationSeparator" w:id="0">
    <w:p w:rsidR="007A2E4D" w:rsidRDefault="007A2E4D" w:rsidP="00094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B266"/>
    <w:multiLevelType w:val="singleLevel"/>
    <w:tmpl w:val="0132B266"/>
    <w:lvl w:ilvl="0">
      <w:start w:val="3"/>
      <w:numFmt w:val="decimal"/>
      <w:suff w:val="nothing"/>
      <w:lvlText w:val="%1、"/>
      <w:lvlJc w:val="left"/>
    </w:lvl>
  </w:abstractNum>
  <w:abstractNum w:abstractNumId="1">
    <w:nsid w:val="4CBA9946"/>
    <w:multiLevelType w:val="singleLevel"/>
    <w:tmpl w:val="4CBA9946"/>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E0B"/>
    <w:rsid w:val="00015937"/>
    <w:rsid w:val="00023912"/>
    <w:rsid w:val="0005517B"/>
    <w:rsid w:val="00094979"/>
    <w:rsid w:val="00094D59"/>
    <w:rsid w:val="000B1CE7"/>
    <w:rsid w:val="000B6A66"/>
    <w:rsid w:val="000E01BB"/>
    <w:rsid w:val="000F5E8B"/>
    <w:rsid w:val="0011770A"/>
    <w:rsid w:val="00120B40"/>
    <w:rsid w:val="001802EE"/>
    <w:rsid w:val="00192C00"/>
    <w:rsid w:val="001A661F"/>
    <w:rsid w:val="001D6F19"/>
    <w:rsid w:val="001E25EA"/>
    <w:rsid w:val="00220902"/>
    <w:rsid w:val="00221AE4"/>
    <w:rsid w:val="00274F87"/>
    <w:rsid w:val="0028286D"/>
    <w:rsid w:val="00296B07"/>
    <w:rsid w:val="002A09CD"/>
    <w:rsid w:val="002A586D"/>
    <w:rsid w:val="002C2A2D"/>
    <w:rsid w:val="002F6918"/>
    <w:rsid w:val="00360086"/>
    <w:rsid w:val="0038061B"/>
    <w:rsid w:val="00387FC1"/>
    <w:rsid w:val="003B0381"/>
    <w:rsid w:val="003B2117"/>
    <w:rsid w:val="003D3549"/>
    <w:rsid w:val="004016AE"/>
    <w:rsid w:val="00407968"/>
    <w:rsid w:val="004131B6"/>
    <w:rsid w:val="00440E4F"/>
    <w:rsid w:val="00487DC8"/>
    <w:rsid w:val="004D5F83"/>
    <w:rsid w:val="00503DE1"/>
    <w:rsid w:val="00507A90"/>
    <w:rsid w:val="005A4278"/>
    <w:rsid w:val="005A718C"/>
    <w:rsid w:val="005A7BDB"/>
    <w:rsid w:val="005D692B"/>
    <w:rsid w:val="005E5EA1"/>
    <w:rsid w:val="00647FB3"/>
    <w:rsid w:val="006D465D"/>
    <w:rsid w:val="006F593F"/>
    <w:rsid w:val="007111A9"/>
    <w:rsid w:val="00722588"/>
    <w:rsid w:val="00757794"/>
    <w:rsid w:val="007A2E4D"/>
    <w:rsid w:val="007B3C8B"/>
    <w:rsid w:val="007C7E59"/>
    <w:rsid w:val="00803185"/>
    <w:rsid w:val="00814518"/>
    <w:rsid w:val="0082335D"/>
    <w:rsid w:val="00832A83"/>
    <w:rsid w:val="00834EB9"/>
    <w:rsid w:val="00846BF2"/>
    <w:rsid w:val="00864848"/>
    <w:rsid w:val="008C7EF3"/>
    <w:rsid w:val="008F0CFC"/>
    <w:rsid w:val="008F66E1"/>
    <w:rsid w:val="009129B7"/>
    <w:rsid w:val="009535E6"/>
    <w:rsid w:val="009605C7"/>
    <w:rsid w:val="009A0E3F"/>
    <w:rsid w:val="009B76F1"/>
    <w:rsid w:val="009C3C05"/>
    <w:rsid w:val="009E2B45"/>
    <w:rsid w:val="00A0517F"/>
    <w:rsid w:val="00A2752E"/>
    <w:rsid w:val="00A46886"/>
    <w:rsid w:val="00A479D0"/>
    <w:rsid w:val="00A63D5C"/>
    <w:rsid w:val="00A67276"/>
    <w:rsid w:val="00A77AC3"/>
    <w:rsid w:val="00A9166F"/>
    <w:rsid w:val="00A92F56"/>
    <w:rsid w:val="00AC7ED6"/>
    <w:rsid w:val="00AD1AD5"/>
    <w:rsid w:val="00AD3177"/>
    <w:rsid w:val="00AF01B1"/>
    <w:rsid w:val="00B06145"/>
    <w:rsid w:val="00B30B28"/>
    <w:rsid w:val="00B433E1"/>
    <w:rsid w:val="00B51529"/>
    <w:rsid w:val="00B80D0B"/>
    <w:rsid w:val="00BA05F0"/>
    <w:rsid w:val="00BA6191"/>
    <w:rsid w:val="00BC1E0B"/>
    <w:rsid w:val="00BD5CBF"/>
    <w:rsid w:val="00BD6AB0"/>
    <w:rsid w:val="00BD6B95"/>
    <w:rsid w:val="00BE3A34"/>
    <w:rsid w:val="00C1335E"/>
    <w:rsid w:val="00C32EFF"/>
    <w:rsid w:val="00C352B4"/>
    <w:rsid w:val="00C56F98"/>
    <w:rsid w:val="00CC7032"/>
    <w:rsid w:val="00CE6B62"/>
    <w:rsid w:val="00D12750"/>
    <w:rsid w:val="00D15A7E"/>
    <w:rsid w:val="00DA6028"/>
    <w:rsid w:val="00DA7543"/>
    <w:rsid w:val="00DB42CF"/>
    <w:rsid w:val="00E418E8"/>
    <w:rsid w:val="00E5598D"/>
    <w:rsid w:val="00E71A9D"/>
    <w:rsid w:val="00E72E45"/>
    <w:rsid w:val="00EE5CD5"/>
    <w:rsid w:val="00F1069A"/>
    <w:rsid w:val="00F3308A"/>
    <w:rsid w:val="00F357BB"/>
    <w:rsid w:val="00F50250"/>
    <w:rsid w:val="00F81D01"/>
    <w:rsid w:val="00F9047B"/>
    <w:rsid w:val="00FA0F06"/>
    <w:rsid w:val="00FD5816"/>
    <w:rsid w:val="00FD5E3D"/>
    <w:rsid w:val="01923699"/>
    <w:rsid w:val="01C618A1"/>
    <w:rsid w:val="083B2A0B"/>
    <w:rsid w:val="08411166"/>
    <w:rsid w:val="0857530A"/>
    <w:rsid w:val="08805F2D"/>
    <w:rsid w:val="09B3289B"/>
    <w:rsid w:val="0A126F42"/>
    <w:rsid w:val="0A487C6D"/>
    <w:rsid w:val="0CE26D92"/>
    <w:rsid w:val="0E4F1B7F"/>
    <w:rsid w:val="0EB85127"/>
    <w:rsid w:val="10AF31E8"/>
    <w:rsid w:val="10C56F83"/>
    <w:rsid w:val="10E04B02"/>
    <w:rsid w:val="10E8327C"/>
    <w:rsid w:val="11727988"/>
    <w:rsid w:val="12A350E0"/>
    <w:rsid w:val="1356239F"/>
    <w:rsid w:val="135E2B23"/>
    <w:rsid w:val="15194C76"/>
    <w:rsid w:val="15DD3E8D"/>
    <w:rsid w:val="16025E18"/>
    <w:rsid w:val="17582CD5"/>
    <w:rsid w:val="1D4714F1"/>
    <w:rsid w:val="1D5A5B92"/>
    <w:rsid w:val="1DA6315A"/>
    <w:rsid w:val="1DBB3E32"/>
    <w:rsid w:val="1DE66679"/>
    <w:rsid w:val="1E2622B2"/>
    <w:rsid w:val="1F067877"/>
    <w:rsid w:val="1F6B57C0"/>
    <w:rsid w:val="216F6085"/>
    <w:rsid w:val="21E534E6"/>
    <w:rsid w:val="22715079"/>
    <w:rsid w:val="227D265A"/>
    <w:rsid w:val="23055FEA"/>
    <w:rsid w:val="24584580"/>
    <w:rsid w:val="255C16D1"/>
    <w:rsid w:val="25F24F50"/>
    <w:rsid w:val="26AB4E58"/>
    <w:rsid w:val="28A2486C"/>
    <w:rsid w:val="28A8245F"/>
    <w:rsid w:val="29085DA6"/>
    <w:rsid w:val="2974149F"/>
    <w:rsid w:val="29D43EFF"/>
    <w:rsid w:val="2A4824EF"/>
    <w:rsid w:val="2A904755"/>
    <w:rsid w:val="2AA150F4"/>
    <w:rsid w:val="2AAC7325"/>
    <w:rsid w:val="2B1D1423"/>
    <w:rsid w:val="2B235812"/>
    <w:rsid w:val="2C334971"/>
    <w:rsid w:val="2ED54895"/>
    <w:rsid w:val="31705AF6"/>
    <w:rsid w:val="35E167C3"/>
    <w:rsid w:val="3678157C"/>
    <w:rsid w:val="38742733"/>
    <w:rsid w:val="3A4029E1"/>
    <w:rsid w:val="3C255DF7"/>
    <w:rsid w:val="3C45059E"/>
    <w:rsid w:val="3E233A96"/>
    <w:rsid w:val="408906BD"/>
    <w:rsid w:val="41092622"/>
    <w:rsid w:val="415156AE"/>
    <w:rsid w:val="42147430"/>
    <w:rsid w:val="421E76E8"/>
    <w:rsid w:val="422552FF"/>
    <w:rsid w:val="44135AB0"/>
    <w:rsid w:val="443D2513"/>
    <w:rsid w:val="449039B4"/>
    <w:rsid w:val="465D34BA"/>
    <w:rsid w:val="4672112E"/>
    <w:rsid w:val="469951CD"/>
    <w:rsid w:val="46C91C29"/>
    <w:rsid w:val="47EB4120"/>
    <w:rsid w:val="49BA15A9"/>
    <w:rsid w:val="4AFA072F"/>
    <w:rsid w:val="4C100B52"/>
    <w:rsid w:val="4C2352BB"/>
    <w:rsid w:val="4F2F7686"/>
    <w:rsid w:val="50646362"/>
    <w:rsid w:val="52465A8B"/>
    <w:rsid w:val="533B2268"/>
    <w:rsid w:val="55B11882"/>
    <w:rsid w:val="56E4629A"/>
    <w:rsid w:val="57B41A99"/>
    <w:rsid w:val="57CA7671"/>
    <w:rsid w:val="59210644"/>
    <w:rsid w:val="5E2D6E6E"/>
    <w:rsid w:val="5E7F752C"/>
    <w:rsid w:val="62191DC5"/>
    <w:rsid w:val="63484F3D"/>
    <w:rsid w:val="64BC4A05"/>
    <w:rsid w:val="6775028D"/>
    <w:rsid w:val="68D01945"/>
    <w:rsid w:val="69A34E1C"/>
    <w:rsid w:val="6A0F76CD"/>
    <w:rsid w:val="6A3D1137"/>
    <w:rsid w:val="6A820562"/>
    <w:rsid w:val="6B4B6725"/>
    <w:rsid w:val="6C20508C"/>
    <w:rsid w:val="6D8A744F"/>
    <w:rsid w:val="6EEC5B31"/>
    <w:rsid w:val="6F583634"/>
    <w:rsid w:val="6FF16DE8"/>
    <w:rsid w:val="70232C3F"/>
    <w:rsid w:val="70854FAC"/>
    <w:rsid w:val="74DE0BC0"/>
    <w:rsid w:val="75013790"/>
    <w:rsid w:val="77933BAC"/>
    <w:rsid w:val="77FF45F1"/>
    <w:rsid w:val="79722D4C"/>
    <w:rsid w:val="79E235D8"/>
    <w:rsid w:val="7A032B32"/>
    <w:rsid w:val="7A3B2CA0"/>
    <w:rsid w:val="7D2E1BE0"/>
    <w:rsid w:val="7D461D64"/>
    <w:rsid w:val="7D617BA0"/>
    <w:rsid w:val="7F001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949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9497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094979"/>
    <w:rPr>
      <w:rFonts w:ascii="Calibri" w:eastAsia="宋体" w:hAnsi="Calibri" w:cs="Times New Roman"/>
    </w:rPr>
  </w:style>
  <w:style w:type="paragraph" w:styleId="a5">
    <w:name w:val="Normal (Web)"/>
    <w:basedOn w:val="a"/>
    <w:uiPriority w:val="99"/>
    <w:unhideWhenUsed/>
    <w:qFormat/>
    <w:rsid w:val="00094979"/>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semiHidden/>
    <w:unhideWhenUsed/>
    <w:qFormat/>
    <w:rsid w:val="00094979"/>
  </w:style>
  <w:style w:type="character" w:styleId="a7">
    <w:name w:val="Hyperlink"/>
    <w:basedOn w:val="a0"/>
    <w:uiPriority w:val="99"/>
    <w:unhideWhenUsed/>
    <w:qFormat/>
    <w:rsid w:val="00094979"/>
    <w:rPr>
      <w:color w:val="333333"/>
      <w:u w:val="none"/>
    </w:rPr>
  </w:style>
  <w:style w:type="character" w:customStyle="1" w:styleId="Char0">
    <w:name w:val="页眉 Char"/>
    <w:basedOn w:val="a0"/>
    <w:link w:val="a4"/>
    <w:uiPriority w:val="99"/>
    <w:semiHidden/>
    <w:qFormat/>
    <w:rsid w:val="00094979"/>
    <w:rPr>
      <w:sz w:val="18"/>
      <w:szCs w:val="18"/>
    </w:rPr>
  </w:style>
  <w:style w:type="character" w:customStyle="1" w:styleId="Char">
    <w:name w:val="页脚 Char"/>
    <w:basedOn w:val="a0"/>
    <w:link w:val="a3"/>
    <w:uiPriority w:val="99"/>
    <w:semiHidden/>
    <w:qFormat/>
    <w:rsid w:val="000949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DFFCD-33A0-4BFA-8510-E03C9683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37</Pages>
  <Words>3280</Words>
  <Characters>18700</Characters>
  <Application>Microsoft Office Word</Application>
  <DocSecurity>0</DocSecurity>
  <Lines>155</Lines>
  <Paragraphs>43</Paragraphs>
  <ScaleCrop>false</ScaleCrop>
  <Company>Sky123.Org</Company>
  <LinksUpToDate>false</LinksUpToDate>
  <CharactersWithSpaces>21937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55</cp:revision>
  <cp:lastPrinted>2020-02-18T05:42:00Z</cp:lastPrinted>
  <dcterms:created xsi:type="dcterms:W3CDTF">2017-06-02T07:38:00Z</dcterms:created>
  <dcterms:modified xsi:type="dcterms:W3CDTF">2020-02-18T06:35:00Z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