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sz w:val="72"/>
          <w:szCs w:val="72"/>
        </w:rPr>
      </w:pPr>
    </w:p>
    <w:p>
      <w:pPr>
        <w:jc w:val="center"/>
        <w:rPr>
          <w:rFonts w:hint="eastAsia" w:ascii="仿宋" w:hAnsi="仿宋" w:eastAsia="仿宋"/>
          <w:b/>
          <w:sz w:val="72"/>
          <w:szCs w:val="72"/>
        </w:rPr>
      </w:pPr>
    </w:p>
    <w:p>
      <w:pPr>
        <w:jc w:val="center"/>
        <w:rPr>
          <w:rFonts w:hint="eastAsia" w:ascii="黑体" w:hAnsi="黑体" w:eastAsia="黑体" w:cs="黑体"/>
          <w:b/>
          <w:sz w:val="72"/>
          <w:szCs w:val="72"/>
        </w:rPr>
      </w:pPr>
      <w:r>
        <w:rPr>
          <w:rFonts w:hint="eastAsia" w:ascii="黑体" w:hAnsi="黑体" w:eastAsia="黑体" w:cs="黑体"/>
          <w:b/>
          <w:sz w:val="72"/>
          <w:szCs w:val="72"/>
        </w:rPr>
        <w:t>201</w:t>
      </w:r>
      <w:r>
        <w:rPr>
          <w:rFonts w:hint="eastAsia" w:ascii="黑体" w:hAnsi="黑体" w:eastAsia="黑体" w:cs="黑体"/>
          <w:b/>
          <w:sz w:val="72"/>
          <w:szCs w:val="72"/>
          <w:lang w:val="en-US" w:eastAsia="zh-CN"/>
        </w:rPr>
        <w:t>8</w:t>
      </w:r>
      <w:r>
        <w:rPr>
          <w:rFonts w:hint="eastAsia" w:ascii="黑体" w:hAnsi="黑体" w:eastAsia="黑体" w:cs="黑体"/>
          <w:b/>
          <w:sz w:val="72"/>
          <w:szCs w:val="72"/>
        </w:rPr>
        <w:t>年</w:t>
      </w:r>
      <w:r>
        <w:rPr>
          <w:rFonts w:hint="eastAsia" w:ascii="黑体" w:hAnsi="黑体" w:eastAsia="黑体" w:cs="黑体"/>
          <w:b/>
          <w:sz w:val="72"/>
          <w:szCs w:val="72"/>
          <w:lang w:eastAsia="zh-CN"/>
        </w:rPr>
        <w:t>单位</w:t>
      </w:r>
      <w:r>
        <w:rPr>
          <w:rFonts w:hint="eastAsia" w:ascii="黑体" w:hAnsi="黑体" w:eastAsia="黑体" w:cs="黑体"/>
          <w:b/>
          <w:sz w:val="72"/>
          <w:szCs w:val="72"/>
        </w:rPr>
        <w:t>预算</w:t>
      </w:r>
    </w:p>
    <w:p>
      <w:pPr>
        <w:jc w:val="center"/>
        <w:rPr>
          <w:rFonts w:ascii="仿宋" w:hAnsi="仿宋" w:eastAsia="仿宋"/>
          <w:b/>
          <w:sz w:val="72"/>
          <w:szCs w:val="72"/>
        </w:rPr>
      </w:pPr>
    </w:p>
    <w:p>
      <w:pPr>
        <w:jc w:val="both"/>
        <w:rPr>
          <w:rFonts w:ascii="仿宋" w:hAnsi="仿宋" w:eastAsia="仿宋"/>
          <w:b/>
          <w:sz w:val="72"/>
          <w:szCs w:val="72"/>
        </w:rPr>
      </w:pPr>
    </w:p>
    <w:p>
      <w:pPr>
        <w:jc w:val="center"/>
        <w:rPr>
          <w:rFonts w:ascii="仿宋" w:hAnsi="仿宋" w:eastAsia="仿宋"/>
          <w:b/>
          <w:sz w:val="72"/>
          <w:szCs w:val="72"/>
        </w:rPr>
      </w:pPr>
    </w:p>
    <w:p>
      <w:pPr>
        <w:jc w:val="center"/>
        <w:rPr>
          <w:rFonts w:hint="eastAsia" w:ascii="黑体" w:hAnsi="黑体" w:eastAsia="黑体" w:cs="黑体"/>
          <w:b/>
          <w:bCs w:val="0"/>
          <w:sz w:val="32"/>
          <w:szCs w:val="32"/>
          <w:lang w:eastAsia="zh-CN"/>
        </w:rPr>
      </w:pPr>
      <w:r>
        <w:rPr>
          <w:rFonts w:hint="eastAsia" w:ascii="黑体" w:hAnsi="黑体" w:eastAsia="黑体" w:cs="黑体"/>
          <w:b/>
          <w:bCs w:val="0"/>
          <w:sz w:val="32"/>
          <w:szCs w:val="32"/>
          <w:lang w:eastAsia="zh-CN"/>
        </w:rPr>
        <w:t>唐山市丰南区公路路政执法大队</w:t>
      </w:r>
    </w:p>
    <w:p>
      <w:pPr>
        <w:jc w:val="center"/>
        <w:rPr>
          <w:rFonts w:hint="eastAsia" w:ascii="黑体" w:hAnsi="黑体" w:eastAsia="黑体" w:cs="黑体"/>
          <w:b/>
          <w:bCs w:val="0"/>
          <w:sz w:val="32"/>
          <w:szCs w:val="32"/>
          <w:lang w:eastAsia="zh-CN"/>
        </w:rPr>
      </w:pPr>
    </w:p>
    <w:p>
      <w:pPr>
        <w:jc w:val="center"/>
        <w:rPr>
          <w:rFonts w:hint="eastAsia" w:ascii="黑体" w:hAnsi="黑体" w:eastAsia="黑体" w:cs="黑体"/>
          <w:b/>
          <w:bCs w:val="0"/>
          <w:sz w:val="32"/>
          <w:szCs w:val="32"/>
          <w:lang w:eastAsia="zh-CN"/>
        </w:rPr>
      </w:pPr>
    </w:p>
    <w:p>
      <w:pPr>
        <w:jc w:val="both"/>
        <w:rPr>
          <w:rFonts w:hint="eastAsia" w:ascii="黑体" w:hAnsi="黑体" w:eastAsia="黑体" w:cs="黑体"/>
          <w:b/>
          <w:bCs w:val="0"/>
          <w:sz w:val="32"/>
          <w:szCs w:val="32"/>
          <w:lang w:eastAsia="zh-CN"/>
        </w:rPr>
      </w:pPr>
    </w:p>
    <w:p>
      <w:pPr>
        <w:jc w:val="center"/>
        <w:rPr>
          <w:rFonts w:hint="eastAsia" w:ascii="黑体" w:hAnsi="黑体" w:eastAsia="黑体" w:cs="黑体"/>
          <w:b/>
          <w:bCs w:val="0"/>
          <w:sz w:val="32"/>
          <w:szCs w:val="32"/>
          <w:lang w:eastAsia="zh-CN"/>
        </w:rPr>
      </w:pPr>
    </w:p>
    <w:p>
      <w:pPr>
        <w:jc w:val="center"/>
        <w:rPr>
          <w:rFonts w:hint="eastAsia" w:ascii="黑体" w:hAnsi="黑体" w:eastAsia="黑体" w:cs="黑体"/>
          <w:b/>
          <w:bCs w:val="0"/>
          <w:sz w:val="32"/>
          <w:szCs w:val="32"/>
          <w:lang w:eastAsia="zh-CN"/>
        </w:rPr>
      </w:pPr>
    </w:p>
    <w:p>
      <w:pPr>
        <w:jc w:val="center"/>
        <w:rPr>
          <w:rFonts w:hint="eastAsia" w:ascii="黑体" w:hAnsi="黑体" w:eastAsia="黑体" w:cs="黑体"/>
          <w:b/>
          <w:bCs w:val="0"/>
          <w:sz w:val="32"/>
          <w:szCs w:val="32"/>
          <w:lang w:eastAsia="zh-CN"/>
        </w:rPr>
      </w:pPr>
    </w:p>
    <w:p>
      <w:pPr>
        <w:jc w:val="center"/>
        <w:rPr>
          <w:rFonts w:hint="eastAsia" w:ascii="黑体" w:hAnsi="黑体" w:eastAsia="黑体" w:cs="黑体"/>
          <w:b/>
          <w:bCs w:val="0"/>
          <w:sz w:val="32"/>
          <w:szCs w:val="32"/>
          <w:lang w:eastAsia="zh-CN"/>
        </w:rPr>
      </w:pPr>
    </w:p>
    <w:p>
      <w:pPr>
        <w:jc w:val="center"/>
        <w:rPr>
          <w:rFonts w:hint="eastAsia" w:ascii="黑体" w:hAnsi="黑体" w:eastAsia="黑体" w:cs="黑体"/>
          <w:b/>
          <w:bCs w:val="0"/>
          <w:sz w:val="32"/>
          <w:szCs w:val="32"/>
          <w:lang w:eastAsia="zh-CN"/>
        </w:rPr>
      </w:pPr>
    </w:p>
    <w:p>
      <w:pPr>
        <w:jc w:val="center"/>
        <w:rPr>
          <w:rFonts w:hint="eastAsia" w:ascii="方正楷体_GBK" w:eastAsia="方正楷体_GBK"/>
          <w:b/>
          <w:sz w:val="32"/>
        </w:rPr>
      </w:pPr>
      <w:r>
        <w:rPr>
          <w:rFonts w:hint="eastAsia" w:ascii="方正楷体_GBK" w:eastAsia="方正楷体_GBK"/>
          <w:b/>
          <w:sz w:val="32"/>
          <w:lang w:eastAsia="zh-CN"/>
        </w:rPr>
        <w:t>唐山市丰南区公路路政执法大队</w:t>
      </w:r>
      <w:r>
        <w:rPr>
          <w:rFonts w:hint="eastAsia" w:ascii="方正楷体_GBK" w:eastAsia="方正楷体_GBK"/>
          <w:b/>
          <w:sz w:val="32"/>
        </w:rPr>
        <w:t>编制</w:t>
      </w:r>
    </w:p>
    <w:p>
      <w:pPr>
        <w:jc w:val="center"/>
        <w:rPr>
          <w:rFonts w:hint="eastAsia" w:ascii="黑体" w:hAnsi="黑体" w:eastAsia="黑体" w:cs="黑体"/>
          <w:b/>
          <w:bCs w:val="0"/>
          <w:sz w:val="32"/>
          <w:szCs w:val="32"/>
          <w:lang w:eastAsia="zh-CN"/>
        </w:rPr>
      </w:pPr>
      <w:r>
        <w:rPr>
          <w:rFonts w:hint="eastAsia" w:ascii="方正楷体_GBK" w:eastAsia="方正楷体_GBK"/>
          <w:b/>
          <w:sz w:val="32"/>
        </w:rPr>
        <w:t>丰南区财政局审核</w:t>
      </w:r>
    </w:p>
    <w:p>
      <w:pPr>
        <w:jc w:val="both"/>
        <w:rPr>
          <w:rFonts w:hint="eastAsia" w:ascii="仿宋" w:hAnsi="仿宋" w:eastAsia="仿宋" w:cs="仿宋"/>
          <w:b/>
          <w:sz w:val="28"/>
          <w:szCs w:val="28"/>
        </w:rPr>
      </w:pPr>
    </w:p>
    <w:p>
      <w:pPr>
        <w:jc w:val="left"/>
        <w:rPr>
          <w:rFonts w:hint="eastAsia" w:ascii="仿宋" w:hAnsi="仿宋" w:eastAsia="仿宋" w:cs="仿宋"/>
          <w:b/>
          <w:sz w:val="24"/>
          <w:szCs w:val="24"/>
          <w:lang w:eastAsia="zh-CN"/>
        </w:rPr>
      </w:pPr>
      <w:r>
        <w:rPr>
          <w:rFonts w:hint="eastAsia" w:ascii="仿宋" w:hAnsi="仿宋" w:eastAsia="仿宋" w:cs="仿宋"/>
          <w:b/>
          <w:sz w:val="24"/>
          <w:szCs w:val="24"/>
          <w:lang w:eastAsia="zh-CN"/>
        </w:rPr>
        <w:t>附件</w:t>
      </w:r>
      <w:r>
        <w:rPr>
          <w:rFonts w:hint="eastAsia" w:ascii="仿宋" w:hAnsi="仿宋" w:eastAsia="仿宋" w:cs="仿宋"/>
          <w:b/>
          <w:sz w:val="24"/>
          <w:szCs w:val="24"/>
          <w:lang w:val="en-US" w:eastAsia="zh-CN"/>
        </w:rPr>
        <w:t>2</w:t>
      </w:r>
      <w:r>
        <w:rPr>
          <w:rFonts w:hint="eastAsia" w:ascii="仿宋" w:hAnsi="仿宋" w:eastAsia="仿宋" w:cs="仿宋"/>
          <w:b/>
          <w:sz w:val="24"/>
          <w:szCs w:val="24"/>
          <w:lang w:eastAsia="zh-CN"/>
        </w:rPr>
        <w:t>：</w:t>
      </w:r>
    </w:p>
    <w:p>
      <w:pPr>
        <w:ind w:firstLine="2650" w:firstLineChars="600"/>
        <w:jc w:val="both"/>
        <w:rPr>
          <w:rFonts w:ascii="仿宋" w:hAnsi="仿宋" w:eastAsia="仿宋"/>
          <w:b/>
          <w:sz w:val="44"/>
          <w:szCs w:val="44"/>
        </w:rPr>
      </w:pPr>
      <w:r>
        <w:rPr>
          <w:rFonts w:hint="eastAsia" w:ascii="黑体" w:hAnsi="黑体" w:eastAsia="黑体" w:cs="黑体"/>
          <w:b/>
          <w:sz w:val="44"/>
          <w:szCs w:val="44"/>
        </w:rPr>
        <w:t>单位预算公开目录</w:t>
      </w:r>
    </w:p>
    <w:p>
      <w:pPr>
        <w:pStyle w:val="10"/>
        <w:numPr>
          <w:ilvl w:val="0"/>
          <w:numId w:val="1"/>
        </w:numPr>
        <w:spacing w:line="240" w:lineRule="atLeast"/>
        <w:ind w:firstLine="418" w:firstLineChars="130"/>
        <w:rPr>
          <w:rFonts w:hint="eastAsia" w:ascii="黑体" w:hAnsi="黑体" w:eastAsia="黑体" w:cs="黑体"/>
          <w:b/>
          <w:bCs w:val="0"/>
          <w:sz w:val="32"/>
          <w:szCs w:val="32"/>
        </w:rPr>
      </w:pPr>
      <w:r>
        <w:rPr>
          <w:rFonts w:hint="eastAsia" w:ascii="黑体" w:hAnsi="黑体" w:eastAsia="黑体" w:cs="黑体"/>
          <w:b/>
          <w:bCs w:val="0"/>
          <w:sz w:val="32"/>
          <w:szCs w:val="32"/>
        </w:rPr>
        <w:t xml:space="preserve"> 单位预算公开有关事项的说明</w:t>
      </w:r>
    </w:p>
    <w:p>
      <w:pPr>
        <w:pStyle w:val="10"/>
        <w:numPr>
          <w:ilvl w:val="0"/>
          <w:numId w:val="2"/>
        </w:numPr>
        <w:spacing w:line="240" w:lineRule="atLeast"/>
        <w:ind w:left="481" w:leftChars="0" w:firstLine="0" w:firstLineChars="0"/>
        <w:rPr>
          <w:rFonts w:hint="eastAsia" w:ascii="仿宋" w:hAnsi="仿宋" w:eastAsia="仿宋" w:cs="仿宋"/>
          <w:b/>
          <w:bCs/>
          <w:color w:val="auto"/>
          <w:sz w:val="32"/>
          <w:szCs w:val="32"/>
          <w:lang w:val="en-US" w:eastAsia="zh-CN"/>
        </w:rPr>
      </w:pPr>
      <w:r>
        <w:rPr>
          <w:rFonts w:hint="eastAsia" w:ascii="仿宋" w:hAnsi="仿宋" w:eastAsia="仿宋" w:cs="仿宋"/>
          <w:b/>
          <w:bCs/>
          <w:sz w:val="32"/>
          <w:szCs w:val="32"/>
          <w:lang w:eastAsia="zh-CN"/>
        </w:rPr>
        <w:t>单位</w:t>
      </w:r>
      <w:r>
        <w:rPr>
          <w:rFonts w:hint="eastAsia" w:ascii="仿宋" w:hAnsi="仿宋" w:eastAsia="仿宋" w:cs="仿宋"/>
          <w:b/>
          <w:bCs/>
          <w:sz w:val="32"/>
          <w:szCs w:val="32"/>
        </w:rPr>
        <w:t>职责</w:t>
      </w:r>
      <w:r>
        <w:rPr>
          <w:rFonts w:hint="eastAsia" w:ascii="仿宋" w:hAnsi="仿宋" w:eastAsia="仿宋" w:cs="仿宋"/>
          <w:b/>
          <w:bCs/>
          <w:sz w:val="32"/>
          <w:szCs w:val="32"/>
          <w:lang w:eastAsia="zh-CN"/>
        </w:rPr>
        <w:t>及机构设置</w:t>
      </w:r>
    </w:p>
    <w:p>
      <w:pPr>
        <w:pStyle w:val="10"/>
        <w:numPr>
          <w:ilvl w:val="0"/>
          <w:numId w:val="2"/>
        </w:numPr>
        <w:spacing w:line="240" w:lineRule="atLeast"/>
        <w:ind w:left="481" w:leftChars="0" w:firstLine="0" w:firstLineChars="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单位预算安排的总体情况</w:t>
      </w:r>
    </w:p>
    <w:p>
      <w:pPr>
        <w:keepNext w:val="0"/>
        <w:keepLines w:val="0"/>
        <w:pageBreakBefore w:val="0"/>
        <w:widowControl w:val="0"/>
        <w:numPr>
          <w:ilvl w:val="0"/>
          <w:numId w:val="2"/>
        </w:numPr>
        <w:kinsoku/>
        <w:wordWrap/>
        <w:overflowPunct/>
        <w:topLinePunct w:val="0"/>
        <w:autoSpaceDE/>
        <w:autoSpaceDN/>
        <w:bidi w:val="0"/>
        <w:adjustRightInd/>
        <w:snapToGrid/>
        <w:spacing w:after="200" w:line="360" w:lineRule="auto"/>
        <w:ind w:left="481" w:leftChars="0" w:right="0" w:rightChars="0" w:firstLine="0" w:firstLineChars="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机关运行经费安排情况</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360" w:lineRule="auto"/>
        <w:ind w:left="481" w:leftChars="0" w:right="0" w:rightChars="0" w:firstLine="0" w:firstLineChars="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财政拨款“三公”经费预算情况</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360" w:lineRule="auto"/>
        <w:ind w:left="481" w:leftChars="0" w:right="0" w:rightChars="0" w:firstLine="0" w:firstLineChars="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绩效预算信息</w:t>
      </w:r>
    </w:p>
    <w:p>
      <w:pPr>
        <w:keepNext w:val="0"/>
        <w:keepLines w:val="0"/>
        <w:pageBreakBefore w:val="0"/>
        <w:widowControl/>
        <w:kinsoku/>
        <w:wordWrap/>
        <w:overflowPunct/>
        <w:topLinePunct w:val="0"/>
        <w:autoSpaceDE/>
        <w:autoSpaceDN/>
        <w:bidi w:val="0"/>
        <w:spacing w:after="0" w:line="360" w:lineRule="auto"/>
        <w:ind w:left="559" w:leftChars="254"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六</w:t>
      </w:r>
      <w:r>
        <w:rPr>
          <w:rFonts w:hint="eastAsia" w:ascii="仿宋" w:hAnsi="仿宋" w:eastAsia="仿宋" w:cs="仿宋"/>
          <w:b/>
          <w:bCs/>
          <w:sz w:val="28"/>
          <w:szCs w:val="28"/>
        </w:rPr>
        <w:t>、政府采购预算</w:t>
      </w:r>
      <w:r>
        <w:rPr>
          <w:rFonts w:hint="eastAsia" w:ascii="仿宋" w:hAnsi="仿宋" w:eastAsia="仿宋" w:cs="仿宋"/>
          <w:b/>
          <w:bCs/>
          <w:sz w:val="28"/>
          <w:szCs w:val="28"/>
          <w:lang w:eastAsia="zh-CN"/>
        </w:rPr>
        <w:t>信息</w:t>
      </w:r>
    </w:p>
    <w:p>
      <w:pPr>
        <w:keepNext w:val="0"/>
        <w:keepLines w:val="0"/>
        <w:pageBreakBefore w:val="0"/>
        <w:widowControl/>
        <w:kinsoku/>
        <w:wordWrap/>
        <w:overflowPunct/>
        <w:topLinePunct w:val="0"/>
        <w:autoSpaceDE/>
        <w:autoSpaceDN/>
        <w:bidi w:val="0"/>
        <w:spacing w:after="0" w:line="360" w:lineRule="auto"/>
        <w:ind w:left="559" w:leftChars="254"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七</w:t>
      </w:r>
      <w:r>
        <w:rPr>
          <w:rFonts w:hint="eastAsia" w:ascii="仿宋" w:hAnsi="仿宋" w:eastAsia="仿宋" w:cs="仿宋"/>
          <w:b/>
          <w:bCs/>
          <w:sz w:val="28"/>
          <w:szCs w:val="28"/>
        </w:rPr>
        <w:t>、国有资产信息</w:t>
      </w:r>
    </w:p>
    <w:p>
      <w:pPr>
        <w:keepNext w:val="0"/>
        <w:keepLines w:val="0"/>
        <w:pageBreakBefore w:val="0"/>
        <w:widowControl/>
        <w:numPr>
          <w:ilvl w:val="0"/>
          <w:numId w:val="0"/>
        </w:numPr>
        <w:kinsoku/>
        <w:wordWrap/>
        <w:overflowPunct/>
        <w:topLinePunct w:val="0"/>
        <w:autoSpaceDE/>
        <w:autoSpaceDN/>
        <w:bidi w:val="0"/>
        <w:spacing w:after="0" w:line="360" w:lineRule="auto"/>
        <w:ind w:right="0" w:rightChars="0" w:firstLine="562" w:firstLineChars="20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八、专业</w:t>
      </w:r>
      <w:r>
        <w:rPr>
          <w:rFonts w:hint="eastAsia" w:ascii="仿宋" w:hAnsi="仿宋" w:eastAsia="仿宋" w:cs="仿宋"/>
          <w:b/>
          <w:bCs/>
          <w:sz w:val="28"/>
          <w:szCs w:val="28"/>
        </w:rPr>
        <w:t>名词解释</w:t>
      </w:r>
    </w:p>
    <w:p>
      <w:pPr>
        <w:pStyle w:val="3"/>
        <w:keepNext w:val="0"/>
        <w:keepLines w:val="0"/>
        <w:pageBreakBefore w:val="0"/>
        <w:widowControl/>
        <w:kinsoku/>
        <w:wordWrap/>
        <w:overflowPunct/>
        <w:topLinePunct w:val="0"/>
        <w:autoSpaceDE/>
        <w:autoSpaceDN/>
        <w:bidi w:val="0"/>
        <w:spacing w:after="0" w:line="360" w:lineRule="auto"/>
        <w:ind w:left="559" w:leftChars="254" w:right="0" w:rightChars="0" w:firstLine="0" w:firstLineChars="0"/>
        <w:jc w:val="both"/>
        <w:textAlignment w:val="auto"/>
        <w:outlineLvl w:val="9"/>
        <w:rPr>
          <w:rFonts w:hint="eastAsia" w:ascii="仿宋" w:hAnsi="仿宋" w:eastAsia="仿宋" w:cs="仿宋"/>
          <w:b/>
          <w:bCs/>
          <w:sz w:val="32"/>
          <w:szCs w:val="32"/>
        </w:rPr>
      </w:pPr>
      <w:r>
        <w:rPr>
          <w:rFonts w:hint="eastAsia" w:ascii="仿宋" w:hAnsi="仿宋" w:eastAsia="仿宋" w:cs="仿宋"/>
          <w:b/>
          <w:bCs/>
          <w:color w:val="333333"/>
          <w:sz w:val="28"/>
          <w:szCs w:val="28"/>
          <w:shd w:val="clear" w:color="auto" w:fill="FFFFFF"/>
          <w:lang w:eastAsia="zh-CN"/>
        </w:rPr>
        <w:t>九</w:t>
      </w:r>
      <w:r>
        <w:rPr>
          <w:rFonts w:hint="eastAsia" w:ascii="仿宋" w:hAnsi="仿宋" w:eastAsia="仿宋" w:cs="仿宋"/>
          <w:b/>
          <w:bCs/>
          <w:color w:val="333333"/>
          <w:sz w:val="28"/>
          <w:szCs w:val="28"/>
          <w:shd w:val="clear" w:color="auto" w:fill="FFFFFF"/>
        </w:rPr>
        <w:t>、其他需</w:t>
      </w:r>
      <w:r>
        <w:rPr>
          <w:rFonts w:hint="eastAsia" w:ascii="仿宋" w:hAnsi="仿宋" w:eastAsia="仿宋" w:cs="仿宋"/>
          <w:b/>
          <w:bCs/>
          <w:color w:val="333333"/>
          <w:sz w:val="28"/>
          <w:szCs w:val="28"/>
          <w:shd w:val="clear" w:color="auto" w:fill="FFFFFF"/>
          <w:lang w:eastAsia="zh-CN"/>
        </w:rPr>
        <w:t>要</w:t>
      </w:r>
      <w:r>
        <w:rPr>
          <w:rFonts w:hint="eastAsia" w:ascii="仿宋" w:hAnsi="仿宋" w:eastAsia="仿宋" w:cs="仿宋"/>
          <w:b/>
          <w:bCs/>
          <w:color w:val="333333"/>
          <w:sz w:val="28"/>
          <w:szCs w:val="28"/>
          <w:shd w:val="clear" w:color="auto" w:fill="FFFFFF"/>
        </w:rPr>
        <w:t>说明的</w:t>
      </w:r>
      <w:r>
        <w:rPr>
          <w:rFonts w:hint="eastAsia" w:ascii="仿宋" w:hAnsi="仿宋" w:eastAsia="仿宋" w:cs="仿宋"/>
          <w:b/>
          <w:bCs/>
          <w:color w:val="333333"/>
          <w:sz w:val="28"/>
          <w:szCs w:val="28"/>
          <w:shd w:val="clear" w:color="auto" w:fill="FFFFFF"/>
          <w:lang w:eastAsia="zh-CN"/>
        </w:rPr>
        <w:t>情况</w:t>
      </w:r>
    </w:p>
    <w:p>
      <w:pPr>
        <w:pStyle w:val="10"/>
        <w:spacing w:line="240" w:lineRule="atLeast"/>
        <w:ind w:left="418" w:firstLine="0" w:firstLineChars="0"/>
        <w:rPr>
          <w:rFonts w:hint="eastAsia" w:ascii="黑体" w:hAnsi="黑体" w:eastAsia="黑体" w:cs="黑体"/>
          <w:b/>
          <w:sz w:val="32"/>
          <w:szCs w:val="32"/>
        </w:rPr>
      </w:pPr>
      <w:r>
        <w:rPr>
          <w:rFonts w:hint="eastAsia" w:ascii="黑体" w:hAnsi="黑体" w:eastAsia="黑体" w:cs="黑体"/>
          <w:b/>
          <w:sz w:val="32"/>
          <w:szCs w:val="32"/>
        </w:rPr>
        <w:t>第</w:t>
      </w:r>
      <w:r>
        <w:rPr>
          <w:rFonts w:hint="eastAsia" w:ascii="黑体" w:hAnsi="黑体" w:eastAsia="黑体" w:cs="黑体"/>
          <w:b/>
          <w:sz w:val="32"/>
          <w:szCs w:val="32"/>
          <w:lang w:eastAsia="zh-CN"/>
        </w:rPr>
        <w:t>二</w:t>
      </w:r>
      <w:r>
        <w:rPr>
          <w:rFonts w:hint="eastAsia" w:ascii="黑体" w:hAnsi="黑体" w:eastAsia="黑体" w:cs="黑体"/>
          <w:b/>
          <w:sz w:val="32"/>
          <w:szCs w:val="32"/>
        </w:rPr>
        <w:t>部分  201</w:t>
      </w:r>
      <w:r>
        <w:rPr>
          <w:rFonts w:hint="eastAsia" w:ascii="黑体" w:hAnsi="黑体" w:eastAsia="黑体" w:cs="黑体"/>
          <w:b/>
          <w:sz w:val="32"/>
          <w:szCs w:val="32"/>
          <w:lang w:val="en-US" w:eastAsia="zh-CN"/>
        </w:rPr>
        <w:t>8</w:t>
      </w:r>
      <w:r>
        <w:rPr>
          <w:rFonts w:hint="eastAsia" w:ascii="黑体" w:hAnsi="黑体" w:eastAsia="黑体" w:cs="黑体"/>
          <w:b/>
          <w:sz w:val="32"/>
          <w:szCs w:val="32"/>
        </w:rPr>
        <w:t>年单位预算公开报表</w:t>
      </w:r>
    </w:p>
    <w:p>
      <w:pPr>
        <w:pStyle w:val="10"/>
        <w:numPr>
          <w:ilvl w:val="0"/>
          <w:numId w:val="3"/>
        </w:numPr>
        <w:spacing w:line="240" w:lineRule="atLeast"/>
        <w:ind w:firstLineChars="0"/>
        <w:rPr>
          <w:rFonts w:hint="eastAsia" w:ascii="仿宋" w:hAnsi="仿宋" w:eastAsia="仿宋"/>
          <w:b/>
          <w:sz w:val="32"/>
          <w:szCs w:val="32"/>
        </w:rPr>
      </w:pPr>
      <w:r>
        <w:rPr>
          <w:rFonts w:hint="eastAsia" w:ascii="仿宋" w:hAnsi="仿宋" w:eastAsia="仿宋"/>
          <w:b/>
          <w:sz w:val="32"/>
          <w:szCs w:val="32"/>
        </w:rPr>
        <w:t>单位预算收支总表</w:t>
      </w:r>
    </w:p>
    <w:p>
      <w:pPr>
        <w:pStyle w:val="10"/>
        <w:numPr>
          <w:ilvl w:val="0"/>
          <w:numId w:val="3"/>
        </w:numPr>
        <w:spacing w:line="240" w:lineRule="atLeast"/>
        <w:ind w:firstLineChars="0"/>
        <w:rPr>
          <w:rFonts w:hint="eastAsia" w:ascii="仿宋" w:hAnsi="仿宋" w:eastAsia="仿宋"/>
          <w:b/>
          <w:sz w:val="32"/>
          <w:szCs w:val="32"/>
        </w:rPr>
      </w:pPr>
      <w:r>
        <w:rPr>
          <w:rFonts w:hint="eastAsia" w:ascii="仿宋" w:hAnsi="仿宋" w:eastAsia="仿宋"/>
          <w:b/>
          <w:sz w:val="32"/>
          <w:szCs w:val="32"/>
        </w:rPr>
        <w:t>单位预算收入总表</w:t>
      </w:r>
    </w:p>
    <w:p>
      <w:pPr>
        <w:pStyle w:val="10"/>
        <w:numPr>
          <w:ilvl w:val="0"/>
          <w:numId w:val="3"/>
        </w:numPr>
        <w:spacing w:line="240" w:lineRule="atLeast"/>
        <w:ind w:firstLineChars="0"/>
        <w:rPr>
          <w:rFonts w:hint="eastAsia" w:ascii="仿宋" w:hAnsi="仿宋" w:eastAsia="仿宋"/>
          <w:b/>
          <w:sz w:val="32"/>
          <w:szCs w:val="32"/>
        </w:rPr>
      </w:pPr>
      <w:r>
        <w:rPr>
          <w:rFonts w:hint="eastAsia" w:ascii="仿宋" w:hAnsi="仿宋" w:eastAsia="仿宋"/>
          <w:b/>
          <w:sz w:val="32"/>
          <w:szCs w:val="32"/>
        </w:rPr>
        <w:t>单位预算支出总表</w:t>
      </w:r>
    </w:p>
    <w:p>
      <w:pPr>
        <w:pStyle w:val="10"/>
        <w:numPr>
          <w:ilvl w:val="0"/>
          <w:numId w:val="3"/>
        </w:numPr>
        <w:spacing w:line="240" w:lineRule="atLeast"/>
        <w:ind w:firstLineChars="0"/>
        <w:rPr>
          <w:rFonts w:hint="eastAsia" w:ascii="仿宋" w:hAnsi="仿宋" w:eastAsia="仿宋"/>
          <w:b/>
          <w:sz w:val="32"/>
          <w:szCs w:val="32"/>
        </w:rPr>
      </w:pPr>
      <w:r>
        <w:rPr>
          <w:rFonts w:hint="eastAsia" w:ascii="仿宋" w:hAnsi="仿宋" w:eastAsia="仿宋"/>
          <w:b/>
          <w:sz w:val="32"/>
          <w:szCs w:val="32"/>
        </w:rPr>
        <w:t>单位预算财政拨款收支总表</w:t>
      </w:r>
    </w:p>
    <w:p>
      <w:pPr>
        <w:pStyle w:val="10"/>
        <w:numPr>
          <w:ilvl w:val="0"/>
          <w:numId w:val="3"/>
        </w:numPr>
        <w:spacing w:line="240" w:lineRule="atLeast"/>
        <w:ind w:firstLineChars="0"/>
        <w:rPr>
          <w:rFonts w:hint="eastAsia" w:ascii="仿宋" w:hAnsi="仿宋" w:eastAsia="仿宋"/>
          <w:b/>
          <w:sz w:val="32"/>
          <w:szCs w:val="32"/>
        </w:rPr>
      </w:pPr>
      <w:r>
        <w:rPr>
          <w:rFonts w:hint="eastAsia" w:ascii="仿宋" w:hAnsi="仿宋" w:eastAsia="仿宋"/>
          <w:b/>
          <w:sz w:val="32"/>
          <w:szCs w:val="32"/>
        </w:rPr>
        <w:t>单位预算一般公共预算财政拨款支出表</w:t>
      </w:r>
    </w:p>
    <w:p>
      <w:pPr>
        <w:pStyle w:val="10"/>
        <w:numPr>
          <w:ilvl w:val="0"/>
          <w:numId w:val="3"/>
        </w:numPr>
        <w:spacing w:line="240" w:lineRule="atLeast"/>
        <w:ind w:firstLineChars="0"/>
        <w:rPr>
          <w:rFonts w:hint="eastAsia" w:ascii="仿宋" w:hAnsi="仿宋" w:eastAsia="仿宋"/>
          <w:b/>
          <w:sz w:val="32"/>
          <w:szCs w:val="32"/>
        </w:rPr>
      </w:pPr>
      <w:r>
        <w:rPr>
          <w:rFonts w:hint="eastAsia" w:ascii="仿宋" w:hAnsi="仿宋" w:eastAsia="仿宋"/>
          <w:b/>
          <w:sz w:val="32"/>
          <w:szCs w:val="32"/>
        </w:rPr>
        <w:t>单位预算一般公共预算财政拨款基本支出表</w:t>
      </w:r>
    </w:p>
    <w:p>
      <w:pPr>
        <w:pStyle w:val="10"/>
        <w:numPr>
          <w:ilvl w:val="0"/>
          <w:numId w:val="3"/>
        </w:numPr>
        <w:spacing w:line="240" w:lineRule="atLeast"/>
        <w:ind w:firstLineChars="0"/>
        <w:rPr>
          <w:rFonts w:hint="eastAsia" w:ascii="仿宋" w:hAnsi="仿宋" w:eastAsia="仿宋"/>
          <w:b/>
          <w:sz w:val="32"/>
          <w:szCs w:val="32"/>
        </w:rPr>
      </w:pPr>
      <w:r>
        <w:rPr>
          <w:rFonts w:hint="eastAsia" w:ascii="仿宋" w:hAnsi="仿宋" w:eastAsia="仿宋"/>
          <w:b/>
          <w:sz w:val="32"/>
          <w:szCs w:val="32"/>
        </w:rPr>
        <w:t>单位预算政府基金预算财政拨款支出表</w:t>
      </w:r>
    </w:p>
    <w:p>
      <w:pPr>
        <w:pStyle w:val="10"/>
        <w:numPr>
          <w:ilvl w:val="0"/>
          <w:numId w:val="3"/>
        </w:numPr>
        <w:spacing w:line="240" w:lineRule="atLeast"/>
        <w:ind w:firstLineChars="0"/>
        <w:rPr>
          <w:rFonts w:hint="eastAsia" w:ascii="仿宋" w:hAnsi="仿宋" w:eastAsia="仿宋"/>
          <w:b/>
          <w:sz w:val="32"/>
          <w:szCs w:val="32"/>
        </w:rPr>
      </w:pPr>
      <w:r>
        <w:rPr>
          <w:rFonts w:hint="eastAsia" w:ascii="仿宋" w:hAnsi="仿宋" w:eastAsia="仿宋"/>
          <w:b/>
          <w:sz w:val="32"/>
          <w:szCs w:val="32"/>
        </w:rPr>
        <w:t>单位预算国有资本经营预算财政拨款支出表</w:t>
      </w:r>
    </w:p>
    <w:p>
      <w:pPr>
        <w:pStyle w:val="10"/>
        <w:numPr>
          <w:ilvl w:val="0"/>
          <w:numId w:val="3"/>
        </w:numPr>
        <w:spacing w:line="240" w:lineRule="atLeast"/>
        <w:ind w:firstLineChars="0"/>
        <w:rPr>
          <w:rFonts w:hint="eastAsia" w:ascii="仿宋" w:hAnsi="仿宋" w:eastAsia="仿宋"/>
          <w:b/>
          <w:sz w:val="32"/>
          <w:szCs w:val="32"/>
        </w:rPr>
      </w:pPr>
      <w:r>
        <w:rPr>
          <w:rFonts w:hint="eastAsia" w:ascii="仿宋" w:hAnsi="仿宋" w:eastAsia="仿宋"/>
          <w:b/>
          <w:sz w:val="32"/>
          <w:szCs w:val="32"/>
        </w:rPr>
        <w:t>单位预算财政拨款“三公”经费支出表</w:t>
      </w:r>
    </w:p>
    <w:p>
      <w:pPr>
        <w:pStyle w:val="8"/>
        <w:numPr>
          <w:ilvl w:val="0"/>
          <w:numId w:val="0"/>
        </w:numPr>
        <w:ind w:leftChars="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附件</w:t>
      </w:r>
      <w:r>
        <w:rPr>
          <w:rFonts w:hint="eastAsia" w:ascii="仿宋" w:hAnsi="仿宋" w:eastAsia="仿宋" w:cs="仿宋"/>
          <w:sz w:val="28"/>
          <w:szCs w:val="28"/>
          <w:lang w:val="en-US" w:eastAsia="zh-CN"/>
        </w:rPr>
        <w:t>3:</w:t>
      </w:r>
    </w:p>
    <w:p>
      <w:pPr>
        <w:pStyle w:val="8"/>
        <w:numPr>
          <w:ilvl w:val="0"/>
          <w:numId w:val="0"/>
        </w:numPr>
        <w:ind w:leftChars="0"/>
        <w:jc w:val="center"/>
        <w:rPr>
          <w:rFonts w:hint="eastAsia" w:ascii="黑体" w:hAnsi="黑体" w:eastAsia="黑体" w:cs="黑体"/>
          <w:b/>
          <w:bCs/>
          <w:sz w:val="44"/>
          <w:szCs w:val="44"/>
        </w:rPr>
      </w:pPr>
      <w:r>
        <w:rPr>
          <w:rFonts w:hint="eastAsia" w:ascii="黑体" w:hAnsi="黑体" w:eastAsia="黑体" w:cs="黑体"/>
          <w:b/>
          <w:bCs/>
          <w:sz w:val="44"/>
          <w:szCs w:val="44"/>
          <w:lang w:eastAsia="zh-CN"/>
        </w:rPr>
        <w:t>唐山市丰南区公路</w:t>
      </w:r>
      <w:r>
        <w:rPr>
          <w:rFonts w:hint="eastAsia" w:ascii="黑体" w:hAnsi="黑体" w:eastAsia="黑体" w:cs="黑体"/>
          <w:b/>
          <w:bCs/>
          <w:sz w:val="44"/>
          <w:szCs w:val="44"/>
        </w:rPr>
        <w:t>路政</w:t>
      </w:r>
      <w:r>
        <w:rPr>
          <w:rFonts w:hint="eastAsia" w:ascii="黑体" w:hAnsi="黑体" w:eastAsia="黑体" w:cs="黑体"/>
          <w:b/>
          <w:bCs/>
          <w:sz w:val="44"/>
          <w:szCs w:val="44"/>
          <w:lang w:eastAsia="zh-CN"/>
        </w:rPr>
        <w:t>执法</w:t>
      </w:r>
      <w:r>
        <w:rPr>
          <w:rFonts w:hint="eastAsia" w:ascii="黑体" w:hAnsi="黑体" w:eastAsia="黑体" w:cs="黑体"/>
          <w:b/>
          <w:bCs/>
          <w:sz w:val="44"/>
          <w:szCs w:val="44"/>
        </w:rPr>
        <w:t>大队</w:t>
      </w:r>
    </w:p>
    <w:p>
      <w:pPr>
        <w:pStyle w:val="8"/>
        <w:numPr>
          <w:ilvl w:val="0"/>
          <w:numId w:val="0"/>
        </w:numPr>
        <w:ind w:leftChars="0"/>
        <w:jc w:val="center"/>
        <w:rPr>
          <w:rFonts w:hint="eastAsia" w:ascii="仿宋" w:hAnsi="仿宋" w:eastAsia="黑体" w:cs="仿宋"/>
          <w:sz w:val="44"/>
          <w:szCs w:val="44"/>
          <w:lang w:val="en-US" w:eastAsia="zh-CN"/>
        </w:rPr>
      </w:pPr>
      <w:r>
        <w:rPr>
          <w:rFonts w:hint="eastAsia" w:ascii="黑体" w:hAnsi="黑体" w:eastAsia="黑体" w:cs="黑体"/>
          <w:b/>
          <w:bCs/>
          <w:sz w:val="44"/>
          <w:szCs w:val="44"/>
          <w:lang w:val="en-US" w:eastAsia="zh-CN"/>
        </w:rPr>
        <w:t>2018年单位</w:t>
      </w:r>
      <w:r>
        <w:rPr>
          <w:rFonts w:hint="eastAsia" w:ascii="黑体" w:hAnsi="黑体" w:eastAsia="黑体" w:cs="黑体"/>
          <w:b/>
          <w:bCs/>
          <w:sz w:val="44"/>
          <w:szCs w:val="44"/>
        </w:rPr>
        <w:t>预算</w:t>
      </w:r>
      <w:r>
        <w:rPr>
          <w:rFonts w:hint="eastAsia" w:ascii="黑体" w:hAnsi="黑体" w:eastAsia="黑体" w:cs="黑体"/>
          <w:b/>
          <w:bCs/>
          <w:sz w:val="44"/>
          <w:szCs w:val="44"/>
          <w:lang w:eastAsia="zh-CN"/>
        </w:rPr>
        <w:t>信息公开</w:t>
      </w:r>
      <w:r>
        <w:rPr>
          <w:rFonts w:hint="eastAsia" w:ascii="黑体" w:hAnsi="黑体" w:eastAsia="黑体" w:cs="黑体"/>
          <w:b/>
          <w:bCs/>
          <w:sz w:val="44"/>
          <w:szCs w:val="44"/>
          <w:lang w:val="en-US" w:eastAsia="zh-CN"/>
        </w:rPr>
        <w:t xml:space="preserve"> </w:t>
      </w:r>
    </w:p>
    <w:p>
      <w:pPr>
        <w:keepNext w:val="0"/>
        <w:keepLines w:val="0"/>
        <w:pageBreakBefore w:val="0"/>
        <w:kinsoku/>
        <w:wordWrap/>
        <w:overflowPunct/>
        <w:topLinePunct w:val="0"/>
        <w:autoSpaceDE/>
        <w:autoSpaceDN/>
        <w:bidi w:val="0"/>
        <w:spacing w:after="200" w:line="360" w:lineRule="auto"/>
        <w:ind w:left="640" w:right="0" w:rightChars="0" w:hanging="640" w:hangingChars="200"/>
        <w:jc w:val="both"/>
        <w:textAlignment w:val="auto"/>
        <w:rPr>
          <w:rFonts w:hint="eastAsia" w:ascii="仿宋" w:hAnsi="仿宋" w:eastAsia="仿宋" w:cs="仿宋"/>
          <w:sz w:val="44"/>
          <w:szCs w:val="44"/>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按照《预算法》、《地方预决算公开操作规程》和《河北省省级预算公开办法》规定，现将</w:t>
      </w:r>
      <w:r>
        <w:rPr>
          <w:rFonts w:hint="eastAsia" w:ascii="仿宋" w:hAnsi="仿宋" w:eastAsia="仿宋" w:cs="仿宋"/>
          <w:sz w:val="32"/>
          <w:szCs w:val="32"/>
          <w:lang w:eastAsia="zh-CN"/>
        </w:rPr>
        <w:t>公路路政执法大队</w:t>
      </w:r>
      <w:r>
        <w:rPr>
          <w:rFonts w:hint="eastAsia" w:ascii="仿宋" w:hAnsi="仿宋" w:eastAsia="仿宋" w:cs="仿宋"/>
          <w:sz w:val="32"/>
          <w:szCs w:val="32"/>
        </w:rPr>
        <w:t>单位201</w:t>
      </w:r>
      <w:r>
        <w:rPr>
          <w:rFonts w:hint="eastAsia" w:ascii="仿宋" w:hAnsi="仿宋" w:eastAsia="仿宋" w:cs="仿宋"/>
          <w:sz w:val="32"/>
          <w:szCs w:val="32"/>
          <w:lang w:val="en-US" w:eastAsia="zh-CN"/>
        </w:rPr>
        <w:t>8</w:t>
      </w:r>
      <w:r>
        <w:rPr>
          <w:rFonts w:hint="eastAsia" w:ascii="仿宋" w:hAnsi="仿宋" w:eastAsia="仿宋" w:cs="仿宋"/>
          <w:sz w:val="32"/>
          <w:szCs w:val="32"/>
        </w:rPr>
        <w:t>年预算公开如下：</w:t>
      </w:r>
    </w:p>
    <w:p>
      <w:pPr>
        <w:pStyle w:val="8"/>
        <w:keepNext w:val="0"/>
        <w:keepLines w:val="0"/>
        <w:pageBreakBefore w:val="0"/>
        <w:widowControl/>
        <w:kinsoku/>
        <w:wordWrap/>
        <w:overflowPunct/>
        <w:topLinePunct w:val="0"/>
        <w:autoSpaceDE/>
        <w:autoSpaceDN/>
        <w:bidi w:val="0"/>
        <w:adjustRightInd w:val="0"/>
        <w:snapToGrid w:val="0"/>
        <w:spacing w:after="200" w:line="360" w:lineRule="auto"/>
        <w:ind w:left="562" w:leftChars="0" w:right="0" w:rightChars="0" w:hanging="562" w:hangingChars="20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32"/>
          <w:szCs w:val="32"/>
          <w:lang w:eastAsia="zh-CN"/>
        </w:rPr>
        <w:t>一、单位</w:t>
      </w:r>
      <w:r>
        <w:rPr>
          <w:rFonts w:hint="eastAsia" w:ascii="仿宋" w:hAnsi="仿宋" w:eastAsia="仿宋" w:cs="仿宋"/>
          <w:b/>
          <w:bCs/>
          <w:sz w:val="32"/>
          <w:szCs w:val="32"/>
        </w:rPr>
        <w:t>职责</w:t>
      </w:r>
      <w:r>
        <w:rPr>
          <w:rFonts w:hint="eastAsia" w:ascii="仿宋" w:hAnsi="仿宋" w:eastAsia="仿宋" w:cs="仿宋"/>
          <w:b/>
          <w:bCs/>
          <w:sz w:val="32"/>
          <w:szCs w:val="32"/>
          <w:lang w:eastAsia="zh-CN"/>
        </w:rPr>
        <w:t>及机构设置</w:t>
      </w:r>
    </w:p>
    <w:p>
      <w:pPr>
        <w:pStyle w:val="8"/>
        <w:keepNext w:val="0"/>
        <w:keepLines w:val="0"/>
        <w:pageBreakBefore w:val="0"/>
        <w:widowControl/>
        <w:kinsoku/>
        <w:wordWrap/>
        <w:overflowPunct/>
        <w:topLinePunct w:val="0"/>
        <w:autoSpaceDE/>
        <w:autoSpaceDN/>
        <w:bidi w:val="0"/>
        <w:adjustRightInd w:val="0"/>
        <w:snapToGrid w:val="0"/>
        <w:spacing w:after="200" w:line="360" w:lineRule="auto"/>
        <w:ind w:left="640" w:leftChars="0" w:right="0" w:rightChars="0" w:hanging="640" w:hanging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单位职责：</w:t>
      </w:r>
      <w:r>
        <w:rPr>
          <w:rFonts w:hint="eastAsia" w:ascii="仿宋" w:hAnsi="仿宋" w:eastAsia="仿宋" w:cs="仿宋"/>
          <w:sz w:val="32"/>
          <w:szCs w:val="32"/>
        </w:rPr>
        <w:t>以保护路产，维护路权，保证公路畅通为宗旨，组织实施有关公路路政管理的法律、法规和规章；负责管理保护公路、公路用地和分管范围内的公路辅助设施；依法在公路、建筑控制区内进行路政监督检查。</w:t>
      </w:r>
    </w:p>
    <w:p>
      <w:pPr>
        <w:keepNext w:val="0"/>
        <w:keepLines w:val="0"/>
        <w:pageBreakBefore w:val="0"/>
        <w:widowControl w:val="0"/>
        <w:kinsoku/>
        <w:wordWrap/>
        <w:overflowPunct/>
        <w:topLinePunct w:val="0"/>
        <w:autoSpaceDE/>
        <w:autoSpaceDN/>
        <w:bidi w:val="0"/>
        <w:adjustRightInd/>
        <w:snapToGrid/>
        <w:spacing w:after="200" w:line="360" w:lineRule="auto"/>
        <w:ind w:left="560" w:leftChars="0" w:right="0" w:rightChars="0" w:hanging="560" w:hanging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sz w:val="28"/>
          <w:szCs w:val="28"/>
          <w:lang w:val="en-US" w:eastAsia="zh-CN"/>
        </w:rPr>
        <w:t xml:space="preserve">        唐山市丰南区公路路政执法大队</w:t>
      </w:r>
      <w:r>
        <w:rPr>
          <w:rFonts w:hint="eastAsia" w:ascii="仿宋" w:hAnsi="仿宋" w:eastAsia="仿宋" w:cs="仿宋"/>
          <w:sz w:val="32"/>
          <w:szCs w:val="32"/>
          <w:lang w:eastAsia="zh-CN"/>
        </w:rPr>
        <w:t>根据工作需要，设有</w:t>
      </w:r>
      <w:r>
        <w:rPr>
          <w:rFonts w:hint="eastAsia" w:ascii="仿宋" w:hAnsi="仿宋" w:eastAsia="仿宋" w:cs="仿宋"/>
          <w:sz w:val="32"/>
          <w:szCs w:val="32"/>
        </w:rPr>
        <w:t>办公室、财务</w:t>
      </w:r>
      <w:r>
        <w:rPr>
          <w:rFonts w:hint="eastAsia" w:ascii="仿宋" w:hAnsi="仿宋" w:eastAsia="仿宋" w:cs="仿宋"/>
          <w:sz w:val="32"/>
          <w:szCs w:val="32"/>
          <w:lang w:eastAsia="zh-CN"/>
        </w:rPr>
        <w:t>室</w:t>
      </w:r>
      <w:r>
        <w:rPr>
          <w:rFonts w:hint="eastAsia" w:ascii="仿宋" w:hAnsi="仿宋" w:eastAsia="仿宋" w:cs="仿宋"/>
          <w:sz w:val="32"/>
          <w:szCs w:val="32"/>
        </w:rPr>
        <w:t>、证照处理中心、付庄子</w:t>
      </w:r>
      <w:r>
        <w:rPr>
          <w:rFonts w:hint="eastAsia" w:ascii="仿宋" w:hAnsi="仿宋" w:eastAsia="仿宋" w:cs="仿宋"/>
          <w:sz w:val="32"/>
          <w:szCs w:val="32"/>
          <w:lang w:eastAsia="zh-CN"/>
        </w:rPr>
        <w:t>治超检测</w:t>
      </w:r>
      <w:r>
        <w:rPr>
          <w:rFonts w:hint="eastAsia" w:ascii="仿宋" w:hAnsi="仿宋" w:eastAsia="仿宋" w:cs="仿宋"/>
          <w:sz w:val="32"/>
          <w:szCs w:val="32"/>
        </w:rPr>
        <w:t>站、沿海路</w:t>
      </w:r>
      <w:r>
        <w:rPr>
          <w:rFonts w:hint="eastAsia" w:ascii="仿宋" w:hAnsi="仿宋" w:eastAsia="仿宋" w:cs="仿宋"/>
          <w:sz w:val="32"/>
          <w:szCs w:val="32"/>
          <w:lang w:eastAsia="zh-CN"/>
        </w:rPr>
        <w:t>治超检测</w:t>
      </w:r>
      <w:r>
        <w:rPr>
          <w:rFonts w:hint="eastAsia" w:ascii="仿宋" w:hAnsi="仿宋" w:eastAsia="仿宋" w:cs="仿宋"/>
          <w:sz w:val="32"/>
          <w:szCs w:val="32"/>
        </w:rPr>
        <w:t>站、唐曹临时</w:t>
      </w:r>
      <w:r>
        <w:rPr>
          <w:rFonts w:hint="eastAsia" w:ascii="仿宋" w:hAnsi="仿宋" w:eastAsia="仿宋" w:cs="仿宋"/>
          <w:sz w:val="32"/>
          <w:szCs w:val="32"/>
          <w:lang w:eastAsia="zh-CN"/>
        </w:rPr>
        <w:t>治超检测</w:t>
      </w:r>
      <w:r>
        <w:rPr>
          <w:rFonts w:hint="eastAsia" w:ascii="仿宋" w:hAnsi="仿宋" w:eastAsia="仿宋" w:cs="仿宋"/>
          <w:sz w:val="32"/>
          <w:szCs w:val="32"/>
        </w:rPr>
        <w:t>站</w:t>
      </w:r>
      <w:r>
        <w:rPr>
          <w:rFonts w:hint="eastAsia" w:ascii="仿宋" w:hAnsi="仿宋" w:eastAsia="仿宋" w:cs="仿宋"/>
          <w:sz w:val="32"/>
          <w:szCs w:val="32"/>
          <w:lang w:eastAsia="zh-CN"/>
        </w:rPr>
        <w:t>等办事机构和工作机构</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200" w:line="360" w:lineRule="auto"/>
        <w:ind w:left="640" w:leftChars="0" w:right="0" w:rightChars="0" w:hanging="640" w:hangingChars="200"/>
        <w:jc w:val="both"/>
        <w:textAlignment w:val="auto"/>
        <w:outlineLvl w:val="9"/>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200" w:line="360" w:lineRule="auto"/>
        <w:ind w:left="640" w:leftChars="0" w:right="0" w:rightChars="0" w:hanging="640" w:hangingChars="200"/>
        <w:jc w:val="both"/>
        <w:textAlignment w:val="auto"/>
        <w:outlineLvl w:val="9"/>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200" w:line="360" w:lineRule="auto"/>
        <w:ind w:left="640" w:leftChars="0" w:right="0" w:rightChars="0" w:hanging="640" w:hangingChars="200"/>
        <w:jc w:val="both"/>
        <w:textAlignment w:val="auto"/>
        <w:outlineLvl w:val="9"/>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200" w:line="360" w:lineRule="auto"/>
        <w:ind w:left="640" w:leftChars="0" w:right="0" w:rightChars="0" w:hanging="640" w:hangingChars="200"/>
        <w:jc w:val="both"/>
        <w:textAlignment w:val="auto"/>
        <w:outlineLvl w:val="9"/>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200" w:line="360" w:lineRule="auto"/>
        <w:ind w:left="640" w:leftChars="0" w:right="0" w:rightChars="0" w:hanging="640" w:hangingChars="200"/>
        <w:jc w:val="both"/>
        <w:textAlignment w:val="auto"/>
        <w:outlineLvl w:val="9"/>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200" w:line="360" w:lineRule="auto"/>
        <w:ind w:left="640" w:leftChars="0" w:right="0" w:rightChars="0" w:hanging="640" w:hanging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机构设置：</w:t>
      </w:r>
    </w:p>
    <w:p>
      <w:pPr>
        <w:keepNext w:val="0"/>
        <w:keepLines w:val="0"/>
        <w:pageBreakBefore w:val="0"/>
        <w:widowControl w:val="0"/>
        <w:kinsoku/>
        <w:wordWrap/>
        <w:overflowPunct/>
        <w:topLinePunct w:val="0"/>
        <w:autoSpaceDE/>
        <w:autoSpaceDN/>
        <w:bidi w:val="0"/>
        <w:adjustRightInd/>
        <w:snapToGrid/>
        <w:spacing w:after="200" w:line="360" w:lineRule="auto"/>
        <w:ind w:left="643" w:leftChars="0" w:right="0" w:rightChars="0" w:hanging="643" w:hangingChars="200"/>
        <w:jc w:val="center"/>
        <w:textAlignment w:val="auto"/>
        <w:outlineLvl w:val="9"/>
        <w:rPr>
          <w:rFonts w:hint="eastAsia" w:asciiTheme="majorEastAsia" w:hAnsiTheme="majorEastAsia" w:eastAsiaTheme="majorEastAsia" w:cstheme="majorEastAsia"/>
          <w:b/>
          <w:bCs/>
          <w:color w:val="auto"/>
          <w:sz w:val="32"/>
          <w:szCs w:val="32"/>
          <w:lang w:val="en-US" w:eastAsia="zh-CN"/>
        </w:rPr>
      </w:pPr>
      <w:r>
        <w:rPr>
          <w:rFonts w:hint="eastAsia" w:asciiTheme="majorEastAsia" w:hAnsiTheme="majorEastAsia" w:eastAsiaTheme="majorEastAsia" w:cstheme="majorEastAsia"/>
          <w:b/>
          <w:bCs/>
          <w:color w:val="auto"/>
          <w:sz w:val="32"/>
          <w:szCs w:val="32"/>
          <w:lang w:val="en-US" w:eastAsia="zh-CN"/>
        </w:rPr>
        <w:t>单位机构设置情况</w:t>
      </w:r>
    </w:p>
    <w:tbl>
      <w:tblPr>
        <w:tblStyle w:val="7"/>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2"/>
        <w:gridCol w:w="2145"/>
        <w:gridCol w:w="1695"/>
        <w:gridCol w:w="2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3182" w:type="dxa"/>
          </w:tcPr>
          <w:p>
            <w:pPr>
              <w:keepNext w:val="0"/>
              <w:keepLines w:val="0"/>
              <w:pageBreakBefore w:val="0"/>
              <w:widowControl w:val="0"/>
              <w:kinsoku/>
              <w:wordWrap/>
              <w:overflowPunct/>
              <w:topLinePunct w:val="0"/>
              <w:autoSpaceDE/>
              <w:autoSpaceDN/>
              <w:bidi w:val="0"/>
              <w:adjustRightInd/>
              <w:snapToGrid/>
              <w:spacing w:after="200" w:line="360" w:lineRule="auto"/>
              <w:ind w:right="0" w:rightChars="0"/>
              <w:jc w:val="center"/>
              <w:textAlignment w:val="auto"/>
              <w:outlineLvl w:val="9"/>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单位名称</w:t>
            </w:r>
          </w:p>
        </w:tc>
        <w:tc>
          <w:tcPr>
            <w:tcW w:w="2145" w:type="dxa"/>
          </w:tcPr>
          <w:p>
            <w:pPr>
              <w:keepNext w:val="0"/>
              <w:keepLines w:val="0"/>
              <w:pageBreakBefore w:val="0"/>
              <w:widowControl w:val="0"/>
              <w:kinsoku/>
              <w:wordWrap/>
              <w:overflowPunct/>
              <w:topLinePunct w:val="0"/>
              <w:autoSpaceDE/>
              <w:autoSpaceDN/>
              <w:bidi w:val="0"/>
              <w:adjustRightInd/>
              <w:snapToGrid/>
              <w:spacing w:after="200" w:line="360" w:lineRule="auto"/>
              <w:ind w:right="0" w:rightChars="0"/>
              <w:jc w:val="center"/>
              <w:textAlignment w:val="auto"/>
              <w:outlineLvl w:val="9"/>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单位性质</w:t>
            </w:r>
          </w:p>
        </w:tc>
        <w:tc>
          <w:tcPr>
            <w:tcW w:w="1695" w:type="dxa"/>
          </w:tcPr>
          <w:p>
            <w:pPr>
              <w:keepNext w:val="0"/>
              <w:keepLines w:val="0"/>
              <w:pageBreakBefore w:val="0"/>
              <w:widowControl w:val="0"/>
              <w:kinsoku/>
              <w:wordWrap/>
              <w:overflowPunct/>
              <w:topLinePunct w:val="0"/>
              <w:autoSpaceDE/>
              <w:autoSpaceDN/>
              <w:bidi w:val="0"/>
              <w:adjustRightInd/>
              <w:snapToGrid/>
              <w:spacing w:after="200" w:line="360" w:lineRule="auto"/>
              <w:ind w:right="0" w:rightChars="0"/>
              <w:jc w:val="center"/>
              <w:textAlignment w:val="auto"/>
              <w:outlineLvl w:val="9"/>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单位规格</w:t>
            </w:r>
          </w:p>
        </w:tc>
        <w:tc>
          <w:tcPr>
            <w:tcW w:w="2941" w:type="dxa"/>
          </w:tcPr>
          <w:p>
            <w:pPr>
              <w:keepNext w:val="0"/>
              <w:keepLines w:val="0"/>
              <w:pageBreakBefore w:val="0"/>
              <w:widowControl w:val="0"/>
              <w:kinsoku/>
              <w:wordWrap/>
              <w:overflowPunct/>
              <w:topLinePunct w:val="0"/>
              <w:autoSpaceDE/>
              <w:autoSpaceDN/>
              <w:bidi w:val="0"/>
              <w:adjustRightInd/>
              <w:snapToGrid/>
              <w:spacing w:after="200" w:line="360" w:lineRule="auto"/>
              <w:ind w:right="0" w:rightChars="0"/>
              <w:jc w:val="center"/>
              <w:textAlignment w:val="auto"/>
              <w:outlineLvl w:val="9"/>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3182" w:type="dxa"/>
          </w:tcPr>
          <w:p>
            <w:pPr>
              <w:keepNext w:val="0"/>
              <w:keepLines w:val="0"/>
              <w:pageBreakBefore w:val="0"/>
              <w:widowControl w:val="0"/>
              <w:kinsoku/>
              <w:wordWrap/>
              <w:overflowPunct/>
              <w:topLinePunct w:val="0"/>
              <w:autoSpaceDE/>
              <w:autoSpaceDN/>
              <w:bidi w:val="0"/>
              <w:adjustRightInd/>
              <w:snapToGrid/>
              <w:spacing w:after="200" w:line="360" w:lineRule="auto"/>
              <w:ind w:right="0" w:rightChars="0"/>
              <w:jc w:val="both"/>
              <w:textAlignment w:val="auto"/>
              <w:outlineLvl w:val="9"/>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21"/>
                <w:szCs w:val="21"/>
                <w:vertAlign w:val="baseline"/>
                <w:lang w:val="en-US" w:eastAsia="zh-CN"/>
              </w:rPr>
              <w:t>唐山市丰南区公路路政执法大队</w:t>
            </w:r>
          </w:p>
        </w:tc>
        <w:tc>
          <w:tcPr>
            <w:tcW w:w="2145" w:type="dxa"/>
          </w:tcPr>
          <w:p>
            <w:pPr>
              <w:keepNext w:val="0"/>
              <w:keepLines w:val="0"/>
              <w:pageBreakBefore w:val="0"/>
              <w:widowControl w:val="0"/>
              <w:kinsoku/>
              <w:wordWrap/>
              <w:overflowPunct/>
              <w:topLinePunct w:val="0"/>
              <w:autoSpaceDE/>
              <w:autoSpaceDN/>
              <w:bidi w:val="0"/>
              <w:adjustRightInd/>
              <w:snapToGrid/>
              <w:spacing w:after="200" w:line="360" w:lineRule="auto"/>
              <w:ind w:right="0" w:rightChars="0" w:firstLine="640" w:firstLineChars="200"/>
              <w:jc w:val="both"/>
              <w:textAlignment w:val="auto"/>
              <w:outlineLvl w:val="9"/>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事业</w:t>
            </w:r>
          </w:p>
        </w:tc>
        <w:tc>
          <w:tcPr>
            <w:tcW w:w="1695" w:type="dxa"/>
          </w:tcPr>
          <w:p>
            <w:pPr>
              <w:keepNext w:val="0"/>
              <w:keepLines w:val="0"/>
              <w:pageBreakBefore w:val="0"/>
              <w:widowControl w:val="0"/>
              <w:kinsoku/>
              <w:wordWrap/>
              <w:overflowPunct/>
              <w:topLinePunct w:val="0"/>
              <w:autoSpaceDE/>
              <w:autoSpaceDN/>
              <w:bidi w:val="0"/>
              <w:adjustRightInd/>
              <w:snapToGrid/>
              <w:spacing w:after="200" w:line="360" w:lineRule="auto"/>
              <w:ind w:right="0" w:rightChars="0"/>
              <w:jc w:val="both"/>
              <w:textAlignment w:val="auto"/>
              <w:outlineLvl w:val="9"/>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 xml:space="preserve">   其他</w:t>
            </w:r>
          </w:p>
        </w:tc>
        <w:tc>
          <w:tcPr>
            <w:tcW w:w="2941" w:type="dxa"/>
          </w:tcPr>
          <w:p>
            <w:pPr>
              <w:keepNext w:val="0"/>
              <w:keepLines w:val="0"/>
              <w:pageBreakBefore w:val="0"/>
              <w:widowControl w:val="0"/>
              <w:kinsoku/>
              <w:wordWrap/>
              <w:overflowPunct/>
              <w:topLinePunct w:val="0"/>
              <w:autoSpaceDE/>
              <w:autoSpaceDN/>
              <w:bidi w:val="0"/>
              <w:adjustRightInd/>
              <w:snapToGrid/>
              <w:spacing w:after="200" w:line="360" w:lineRule="auto"/>
              <w:ind w:right="0" w:rightChars="0"/>
              <w:jc w:val="both"/>
              <w:textAlignment w:val="auto"/>
              <w:outlineLvl w:val="9"/>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 xml:space="preserve">财政性资金零补助 </w:t>
            </w:r>
          </w:p>
        </w:tc>
      </w:tr>
    </w:tbl>
    <w:p>
      <w:pPr>
        <w:keepNext w:val="0"/>
        <w:keepLines w:val="0"/>
        <w:pageBreakBefore w:val="0"/>
        <w:widowControl w:val="0"/>
        <w:kinsoku/>
        <w:wordWrap/>
        <w:overflowPunct/>
        <w:topLinePunct w:val="0"/>
        <w:autoSpaceDE/>
        <w:autoSpaceDN/>
        <w:bidi w:val="0"/>
        <w:adjustRightInd/>
        <w:snapToGrid/>
        <w:spacing w:after="200" w:line="360" w:lineRule="auto"/>
        <w:ind w:left="638" w:leftChars="290" w:right="0" w:rightChars="0" w:firstLine="0" w:firstLineChars="0"/>
        <w:jc w:val="both"/>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二、单位预算安排的总体情况</w:t>
      </w:r>
      <w:bookmarkStart w:id="1" w:name="_GoBack"/>
      <w:bookmarkEnd w:id="1"/>
    </w:p>
    <w:p>
      <w:pPr>
        <w:pStyle w:val="8"/>
        <w:keepNext w:val="0"/>
        <w:keepLines w:val="0"/>
        <w:pageBreakBefore w:val="0"/>
        <w:numPr>
          <w:ilvl w:val="0"/>
          <w:numId w:val="0"/>
        </w:numPr>
        <w:tabs>
          <w:tab w:val="left" w:pos="267"/>
        </w:tabs>
        <w:kinsoku/>
        <w:wordWrap/>
        <w:overflowPunct/>
        <w:topLinePunct w:val="0"/>
        <w:autoSpaceDE/>
        <w:autoSpaceDN/>
        <w:bidi w:val="0"/>
        <w:spacing w:after="200" w:line="360" w:lineRule="auto"/>
        <w:ind w:left="560" w:leftChars="0" w:right="0" w:rightChars="0" w:hanging="560" w:hangingChars="200"/>
        <w:jc w:val="both"/>
        <w:textAlignment w:val="auto"/>
        <w:rPr>
          <w:rFonts w:hint="eastAsia" w:ascii="仿宋" w:hAnsi="仿宋" w:eastAsia="仿宋" w:cs="仿宋"/>
          <w:sz w:val="32"/>
          <w:szCs w:val="32"/>
          <w:lang w:eastAsia="zh-CN"/>
        </w:rPr>
      </w:pPr>
      <w:r>
        <w:rPr>
          <w:rFonts w:hint="eastAsia" w:ascii="仿宋" w:hAnsi="仿宋" w:eastAsia="仿宋" w:cs="仿宋"/>
          <w:sz w:val="28"/>
          <w:szCs w:val="28"/>
          <w:lang w:eastAsia="zh-CN"/>
        </w:rPr>
        <w:tab/>
      </w:r>
      <w:r>
        <w:rPr>
          <w:rFonts w:hint="eastAsia" w:ascii="仿宋" w:hAnsi="仿宋" w:eastAsia="仿宋" w:cs="仿宋"/>
          <w:sz w:val="28"/>
          <w:szCs w:val="28"/>
          <w:lang w:val="en-US" w:eastAsia="zh-CN"/>
        </w:rPr>
        <w:t xml:space="preserve">   </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、收入预算说明</w:t>
      </w:r>
    </w:p>
    <w:p>
      <w:pPr>
        <w:pStyle w:val="8"/>
        <w:keepNext w:val="0"/>
        <w:keepLines w:val="0"/>
        <w:pageBreakBefore w:val="0"/>
        <w:numPr>
          <w:ilvl w:val="0"/>
          <w:numId w:val="0"/>
        </w:numPr>
        <w:tabs>
          <w:tab w:val="left" w:pos="267"/>
        </w:tabs>
        <w:kinsoku/>
        <w:wordWrap/>
        <w:overflowPunct/>
        <w:topLinePunct w:val="0"/>
        <w:autoSpaceDE/>
        <w:autoSpaceDN/>
        <w:bidi w:val="0"/>
        <w:spacing w:after="200" w:line="360" w:lineRule="auto"/>
        <w:ind w:left="640" w:leftChars="0" w:right="0" w:rightChars="0" w:hanging="640" w:hanging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我单位年初预算财政拨款收入总额（一般公共预算拨款）</w:t>
      </w:r>
      <w:r>
        <w:rPr>
          <w:rFonts w:hint="eastAsia" w:ascii="仿宋" w:hAnsi="仿宋" w:eastAsia="仿宋" w:cs="仿宋"/>
          <w:sz w:val="32"/>
          <w:szCs w:val="32"/>
          <w:lang w:val="en-US" w:eastAsia="zh-CN"/>
        </w:rPr>
        <w:t>873.89</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pStyle w:val="8"/>
        <w:keepNext w:val="0"/>
        <w:keepLines w:val="0"/>
        <w:pageBreakBefore w:val="0"/>
        <w:numPr>
          <w:ilvl w:val="0"/>
          <w:numId w:val="0"/>
        </w:numPr>
        <w:tabs>
          <w:tab w:val="left" w:pos="267"/>
        </w:tabs>
        <w:kinsoku/>
        <w:wordWrap/>
        <w:overflowPunct/>
        <w:topLinePunct w:val="0"/>
        <w:autoSpaceDE/>
        <w:autoSpaceDN/>
        <w:bidi w:val="0"/>
        <w:spacing w:after="200" w:line="360" w:lineRule="auto"/>
        <w:ind w:left="640" w:leftChars="0" w:right="0" w:rightChars="0" w:hanging="640" w:hanging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2</w:t>
      </w:r>
      <w:r>
        <w:rPr>
          <w:rFonts w:hint="eastAsia" w:ascii="仿宋" w:hAnsi="仿宋" w:eastAsia="仿宋" w:cs="仿宋"/>
          <w:sz w:val="32"/>
          <w:szCs w:val="32"/>
          <w:lang w:eastAsia="zh-CN"/>
        </w:rPr>
        <w:t>、支出支出说明</w:t>
      </w:r>
    </w:p>
    <w:p>
      <w:pPr>
        <w:pStyle w:val="8"/>
        <w:keepNext w:val="0"/>
        <w:keepLines w:val="0"/>
        <w:pageBreakBefore w:val="0"/>
        <w:widowControl/>
        <w:kinsoku/>
        <w:wordWrap/>
        <w:overflowPunct/>
        <w:topLinePunct w:val="0"/>
        <w:autoSpaceDE/>
        <w:autoSpaceDN/>
        <w:bidi w:val="0"/>
        <w:adjustRightInd w:val="0"/>
        <w:snapToGrid w:val="0"/>
        <w:spacing w:after="200" w:line="360" w:lineRule="auto"/>
        <w:ind w:left="640" w:leftChars="0" w:right="0" w:rightChars="0" w:hanging="640" w:hanging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预算支出总额</w:t>
      </w:r>
      <w:r>
        <w:rPr>
          <w:rFonts w:hint="eastAsia" w:ascii="仿宋" w:hAnsi="仿宋" w:eastAsia="仿宋" w:cs="仿宋"/>
          <w:sz w:val="32"/>
          <w:szCs w:val="32"/>
          <w:lang w:val="en-US" w:eastAsia="zh-CN"/>
        </w:rPr>
        <w:t>873.89</w:t>
      </w:r>
      <w:r>
        <w:rPr>
          <w:rFonts w:hint="eastAsia" w:ascii="仿宋" w:hAnsi="仿宋" w:eastAsia="仿宋" w:cs="仿宋"/>
          <w:sz w:val="32"/>
          <w:szCs w:val="32"/>
        </w:rPr>
        <w:t>万元，其中基本支出（人员经费）</w:t>
      </w:r>
      <w:r>
        <w:rPr>
          <w:rFonts w:hint="eastAsia" w:ascii="仿宋" w:hAnsi="仿宋" w:eastAsia="仿宋" w:cs="仿宋"/>
          <w:sz w:val="32"/>
          <w:szCs w:val="32"/>
          <w:lang w:val="en-US" w:eastAsia="zh-CN"/>
        </w:rPr>
        <w:t>873.89</w:t>
      </w:r>
      <w:r>
        <w:rPr>
          <w:rFonts w:hint="eastAsia" w:ascii="仿宋" w:hAnsi="仿宋" w:eastAsia="仿宋" w:cs="仿宋"/>
          <w:sz w:val="32"/>
          <w:szCs w:val="32"/>
        </w:rPr>
        <w:t>万元。</w:t>
      </w:r>
    </w:p>
    <w:p>
      <w:pPr>
        <w:keepNext w:val="0"/>
        <w:keepLines w:val="0"/>
        <w:pageBreakBefore w:val="0"/>
        <w:numPr>
          <w:ilvl w:val="0"/>
          <w:numId w:val="0"/>
        </w:numPr>
        <w:kinsoku/>
        <w:wordWrap/>
        <w:overflowPunct/>
        <w:topLinePunct w:val="0"/>
        <w:autoSpaceDE/>
        <w:autoSpaceDN/>
        <w:bidi w:val="0"/>
        <w:spacing w:after="200" w:line="360" w:lineRule="auto"/>
        <w:ind w:leftChars="-20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3</w:t>
      </w:r>
      <w:r>
        <w:rPr>
          <w:rFonts w:hint="eastAsia" w:ascii="仿宋" w:hAnsi="仿宋" w:eastAsia="仿宋" w:cs="仿宋"/>
          <w:sz w:val="32"/>
          <w:szCs w:val="32"/>
          <w:lang w:eastAsia="zh-CN"/>
        </w:rPr>
        <w:t>、</w:t>
      </w:r>
      <w:r>
        <w:rPr>
          <w:rFonts w:hint="eastAsia" w:ascii="仿宋" w:hAnsi="仿宋" w:eastAsia="仿宋" w:cs="仿宋"/>
          <w:sz w:val="32"/>
          <w:szCs w:val="32"/>
        </w:rPr>
        <w:t>比上年增减情况</w:t>
      </w:r>
    </w:p>
    <w:p>
      <w:pPr>
        <w:keepNext w:val="0"/>
        <w:keepLines w:val="0"/>
        <w:pageBreakBefore w:val="0"/>
        <w:kinsoku/>
        <w:wordWrap/>
        <w:overflowPunct/>
        <w:topLinePunct w:val="0"/>
        <w:autoSpaceDE/>
        <w:autoSpaceDN/>
        <w:bidi w:val="0"/>
        <w:spacing w:after="200" w:line="360" w:lineRule="auto"/>
        <w:ind w:left="640" w:right="0" w:rightChars="0" w:hanging="640" w:hanging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w:t>
      </w:r>
      <w:r>
        <w:rPr>
          <w:rFonts w:hint="eastAsia" w:ascii="仿宋" w:hAnsi="仿宋" w:eastAsia="仿宋" w:cs="仿宋"/>
          <w:sz w:val="32"/>
          <w:szCs w:val="32"/>
          <w:lang w:eastAsia="zh-CN"/>
        </w:rPr>
        <w:t>，单位</w:t>
      </w:r>
      <w:r>
        <w:rPr>
          <w:rFonts w:hint="eastAsia" w:ascii="仿宋" w:hAnsi="仿宋" w:eastAsia="仿宋" w:cs="仿宋"/>
          <w:sz w:val="32"/>
          <w:szCs w:val="32"/>
        </w:rPr>
        <w:t>预算收支安排</w:t>
      </w:r>
      <w:r>
        <w:rPr>
          <w:rFonts w:hint="eastAsia" w:ascii="仿宋" w:hAnsi="仿宋" w:eastAsia="仿宋" w:cs="仿宋"/>
          <w:sz w:val="32"/>
          <w:szCs w:val="32"/>
          <w:lang w:val="en-US" w:eastAsia="zh-CN"/>
        </w:rPr>
        <w:t>873.89</w:t>
      </w:r>
      <w:r>
        <w:rPr>
          <w:rFonts w:hint="eastAsia" w:ascii="仿宋" w:hAnsi="仿宋" w:eastAsia="仿宋" w:cs="仿宋"/>
          <w:sz w:val="32"/>
          <w:szCs w:val="32"/>
        </w:rPr>
        <w:t>万元，较201</w:t>
      </w:r>
      <w:r>
        <w:rPr>
          <w:rFonts w:hint="eastAsia" w:ascii="仿宋" w:hAnsi="仿宋" w:eastAsia="仿宋" w:cs="仿宋"/>
          <w:sz w:val="32"/>
          <w:szCs w:val="32"/>
          <w:lang w:val="en-US" w:eastAsia="zh-CN"/>
        </w:rPr>
        <w:t>7</w:t>
      </w:r>
      <w:r>
        <w:rPr>
          <w:rFonts w:hint="eastAsia" w:ascii="仿宋" w:hAnsi="仿宋" w:eastAsia="仿宋" w:cs="仿宋"/>
          <w:sz w:val="32"/>
          <w:szCs w:val="32"/>
        </w:rPr>
        <w:t>年度预算安排</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11.66万元</w:t>
      </w:r>
      <w:r>
        <w:rPr>
          <w:rFonts w:hint="eastAsia" w:ascii="仿宋" w:hAnsi="仿宋" w:eastAsia="仿宋" w:cs="仿宋"/>
          <w:sz w:val="32"/>
          <w:szCs w:val="32"/>
        </w:rPr>
        <w:t>，主要是</w:t>
      </w:r>
      <w:r>
        <w:rPr>
          <w:rFonts w:hint="eastAsia" w:ascii="仿宋" w:hAnsi="仿宋" w:eastAsia="仿宋" w:cs="仿宋"/>
          <w:sz w:val="32"/>
          <w:szCs w:val="32"/>
          <w:lang w:eastAsia="zh-CN"/>
        </w:rPr>
        <w:t>人员减少</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spacing w:after="200" w:line="360" w:lineRule="auto"/>
        <w:ind w:left="640" w:right="0" w:rightChars="0" w:hanging="640" w:hangingChars="200"/>
        <w:jc w:val="both"/>
        <w:textAlignment w:val="auto"/>
        <w:rPr>
          <w:rFonts w:hint="eastAsia" w:ascii="仿宋" w:hAnsi="仿宋" w:eastAsia="仿宋" w:cs="仿宋"/>
          <w:b/>
          <w:bCs/>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、机关运行经费安排情况</w:t>
      </w:r>
    </w:p>
    <w:p>
      <w:pPr>
        <w:keepNext w:val="0"/>
        <w:keepLines w:val="0"/>
        <w:pageBreakBefore w:val="0"/>
        <w:widowControl/>
        <w:kinsoku/>
        <w:wordWrap/>
        <w:overflowPunct/>
        <w:topLinePunct w:val="0"/>
        <w:autoSpaceDE/>
        <w:autoSpaceDN/>
        <w:bidi w:val="0"/>
        <w:adjustRightInd w:val="0"/>
        <w:snapToGrid w:val="0"/>
        <w:spacing w:after="200" w:line="360" w:lineRule="auto"/>
        <w:ind w:left="640" w:leftChars="0" w:right="0" w:rightChars="0" w:hanging="640" w:hanging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我单位年初预算只安排财政拨款一般公共预算拨款基本</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支出人员经费支出，未安排部门日常公用经费。</w:t>
      </w:r>
    </w:p>
    <w:p>
      <w:pPr>
        <w:keepNext w:val="0"/>
        <w:keepLines w:val="0"/>
        <w:pageBreakBefore w:val="0"/>
        <w:widowControl/>
        <w:kinsoku/>
        <w:wordWrap/>
        <w:overflowPunct/>
        <w:topLinePunct w:val="0"/>
        <w:autoSpaceDE/>
        <w:autoSpaceDN/>
        <w:bidi w:val="0"/>
        <w:adjustRightInd w:val="0"/>
        <w:snapToGrid w:val="0"/>
        <w:spacing w:after="200" w:line="360" w:lineRule="auto"/>
        <w:ind w:left="640" w:leftChars="0" w:right="0" w:rightChars="0" w:hanging="640" w:hangingChars="200"/>
        <w:jc w:val="both"/>
        <w:textAlignment w:val="auto"/>
        <w:outlineLvl w:val="9"/>
        <w:rPr>
          <w:rFonts w:hint="eastAsia" w:ascii="仿宋" w:hAnsi="仿宋" w:eastAsia="仿宋" w:cs="仿宋"/>
          <w:b/>
          <w:bCs/>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四</w:t>
      </w:r>
      <w:r>
        <w:rPr>
          <w:rFonts w:hint="eastAsia" w:ascii="仿宋" w:hAnsi="仿宋" w:eastAsia="仿宋" w:cs="仿宋"/>
          <w:b/>
          <w:bCs/>
          <w:sz w:val="32"/>
          <w:szCs w:val="32"/>
        </w:rPr>
        <w:t>、财政拨款“三公”经费预算情况</w:t>
      </w:r>
    </w:p>
    <w:p>
      <w:pPr>
        <w:keepNext w:val="0"/>
        <w:keepLines w:val="0"/>
        <w:pageBreakBefore w:val="0"/>
        <w:widowControl/>
        <w:kinsoku/>
        <w:wordWrap/>
        <w:overflowPunct/>
        <w:topLinePunct w:val="0"/>
        <w:autoSpaceDE/>
        <w:autoSpaceDN/>
        <w:bidi w:val="0"/>
        <w:adjustRightInd w:val="0"/>
        <w:snapToGrid w:val="0"/>
        <w:spacing w:after="200" w:line="360" w:lineRule="auto"/>
        <w:ind w:left="640" w:leftChars="0" w:right="0" w:rightChars="0" w:hanging="640" w:hangingChars="20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bidi="ar"/>
        </w:rPr>
        <w:t xml:space="preserve">        2018年，</w:t>
      </w:r>
      <w:r>
        <w:rPr>
          <w:rFonts w:hint="eastAsia" w:ascii="仿宋" w:hAnsi="仿宋" w:eastAsia="仿宋" w:cs="仿宋"/>
          <w:color w:val="000000"/>
          <w:kern w:val="0"/>
          <w:sz w:val="32"/>
          <w:szCs w:val="32"/>
          <w:lang w:bidi="ar"/>
        </w:rPr>
        <w:t>我单位年初预算无一般公共预算财政补助拨款、政府性基金财政拨款及国有资本经营预算财政拨款“三公”经费支出，即</w:t>
      </w:r>
      <w:r>
        <w:rPr>
          <w:rFonts w:hint="eastAsia" w:ascii="仿宋" w:hAnsi="仿宋" w:eastAsia="仿宋" w:cs="仿宋"/>
          <w:color w:val="000000"/>
          <w:kern w:val="0"/>
          <w:sz w:val="32"/>
          <w:szCs w:val="32"/>
        </w:rPr>
        <w:t>因公出国（境）0万元，</w:t>
      </w:r>
      <w:r>
        <w:rPr>
          <w:rFonts w:hint="eastAsia" w:ascii="仿宋" w:hAnsi="仿宋" w:eastAsia="仿宋" w:cs="仿宋"/>
          <w:color w:val="000000"/>
          <w:kern w:val="0"/>
          <w:sz w:val="32"/>
          <w:szCs w:val="32"/>
          <w:lang w:eastAsia="zh-CN"/>
        </w:rPr>
        <w:t>与</w:t>
      </w:r>
      <w:r>
        <w:rPr>
          <w:rFonts w:hint="eastAsia" w:ascii="仿宋" w:hAnsi="仿宋" w:eastAsia="仿宋" w:cs="仿宋"/>
          <w:color w:val="000000"/>
          <w:kern w:val="0"/>
          <w:sz w:val="32"/>
          <w:szCs w:val="32"/>
          <w:lang w:val="en-US" w:eastAsia="zh-CN"/>
        </w:rPr>
        <w:t>2017年持平，无增减变化；</w:t>
      </w:r>
      <w:r>
        <w:rPr>
          <w:rFonts w:hint="eastAsia" w:ascii="仿宋" w:hAnsi="仿宋" w:eastAsia="仿宋" w:cs="仿宋"/>
          <w:color w:val="000000"/>
          <w:kern w:val="0"/>
          <w:sz w:val="32"/>
          <w:szCs w:val="32"/>
        </w:rPr>
        <w:t>公务用车购置费及运行费0万元，</w:t>
      </w:r>
      <w:r>
        <w:rPr>
          <w:rFonts w:hint="eastAsia" w:ascii="仿宋" w:hAnsi="仿宋" w:eastAsia="仿宋" w:cs="仿宋"/>
          <w:color w:val="000000"/>
          <w:kern w:val="0"/>
          <w:sz w:val="32"/>
          <w:szCs w:val="32"/>
          <w:lang w:eastAsia="zh-CN"/>
        </w:rPr>
        <w:t>与</w:t>
      </w:r>
      <w:r>
        <w:rPr>
          <w:rFonts w:hint="eastAsia" w:ascii="仿宋" w:hAnsi="仿宋" w:eastAsia="仿宋" w:cs="仿宋"/>
          <w:color w:val="000000"/>
          <w:kern w:val="0"/>
          <w:sz w:val="32"/>
          <w:szCs w:val="32"/>
          <w:lang w:val="en-US" w:eastAsia="zh-CN"/>
        </w:rPr>
        <w:t>2017年持平，无增减变化；</w:t>
      </w:r>
      <w:r>
        <w:rPr>
          <w:rFonts w:hint="eastAsia" w:ascii="仿宋" w:hAnsi="仿宋" w:eastAsia="仿宋" w:cs="仿宋"/>
          <w:color w:val="000000"/>
          <w:kern w:val="0"/>
          <w:sz w:val="32"/>
          <w:szCs w:val="32"/>
        </w:rPr>
        <w:t>公务接待费0万元，与201</w:t>
      </w:r>
      <w:r>
        <w:rPr>
          <w:rFonts w:hint="eastAsia" w:ascii="仿宋" w:hAnsi="仿宋" w:eastAsia="仿宋" w:cs="仿宋"/>
          <w:color w:val="000000"/>
          <w:kern w:val="0"/>
          <w:sz w:val="32"/>
          <w:szCs w:val="32"/>
          <w:lang w:val="en-US" w:eastAsia="zh-CN"/>
        </w:rPr>
        <w:t>7年</w:t>
      </w:r>
      <w:r>
        <w:rPr>
          <w:rFonts w:hint="eastAsia" w:ascii="仿宋" w:hAnsi="仿宋" w:eastAsia="仿宋" w:cs="仿宋"/>
          <w:color w:val="000000"/>
          <w:kern w:val="0"/>
          <w:sz w:val="32"/>
          <w:szCs w:val="32"/>
        </w:rPr>
        <w:t>持平</w:t>
      </w:r>
      <w:r>
        <w:rPr>
          <w:rFonts w:hint="eastAsia" w:ascii="仿宋" w:hAnsi="仿宋" w:eastAsia="仿宋" w:cs="仿宋"/>
          <w:color w:val="000000"/>
          <w:kern w:val="0"/>
          <w:sz w:val="32"/>
          <w:szCs w:val="32"/>
          <w:lang w:eastAsia="zh-CN"/>
        </w:rPr>
        <w:t>，无增减变化。</w:t>
      </w:r>
    </w:p>
    <w:p>
      <w:pPr>
        <w:rPr>
          <w:rFonts w:hint="eastAsia" w:ascii="仿宋" w:hAnsi="仿宋" w:eastAsia="仿宋" w:cs="仿宋"/>
          <w:b/>
          <w:bCs/>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五</w:t>
      </w:r>
      <w:r>
        <w:rPr>
          <w:rFonts w:hint="eastAsia" w:ascii="仿宋" w:hAnsi="仿宋" w:eastAsia="仿宋" w:cs="仿宋"/>
          <w:b/>
          <w:bCs/>
          <w:sz w:val="32"/>
          <w:szCs w:val="32"/>
        </w:rPr>
        <w:t>、绩效预算信息</w:t>
      </w:r>
    </w:p>
    <w:p>
      <w:pPr>
        <w:spacing w:line="360" w:lineRule="auto"/>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总体绩效目标</w:t>
      </w:r>
      <w:r>
        <w:rPr>
          <w:rFonts w:hint="eastAsia" w:ascii="仿宋" w:hAnsi="仿宋" w:eastAsia="仿宋" w:cs="仿宋"/>
          <w:b/>
          <w:bCs/>
          <w:sz w:val="32"/>
          <w:szCs w:val="32"/>
          <w:lang w:eastAsia="zh-CN"/>
        </w:rPr>
        <w:t>：</w:t>
      </w:r>
    </w:p>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我队将继续围绕行业工作目标开展工作，严格依照全国统一货车限载新标准，加大对货车非法改装行为的打击力度，从源头预防和遏制货车违法超限超载运输行为，狠抓超限运输治理。按照省、市、区关于治理超限超载工作的总体要求，以治超站位依托，根据全区公路状况，不断加大路政执法力度，对205国道、唐曹公路、唐港线、丰碱线等重点路线实行24小时不间断执法，切实加大超限运输治理的密度、频度和强度，重点对避站绕行、短途驳载等情况较严重路段进行集中整治，遏制我区超限运输势头。</w:t>
      </w:r>
    </w:p>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职责分类绩效目标：以保护路产，维护路权，保证公路畅通为宗旨，组织实施有关公路路政管理的法律、法规和规章；负责管理保护公路、公路用地和分管范围内的公路辅助设施；依法在公路、建筑控制区内进行路政监督检查。</w:t>
      </w: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 xml:space="preserve">  （二）、单位职责及工作活动绩效目标指标</w:t>
      </w:r>
    </w:p>
    <w:p>
      <w:pPr>
        <w:spacing w:line="360" w:lineRule="auto"/>
        <w:ind w:firstLine="960" w:firstLineChars="300"/>
        <w:rPr>
          <w:rFonts w:hint="eastAsia" w:ascii="仿宋" w:hAnsi="仿宋" w:eastAsia="仿宋" w:cs="仿宋"/>
          <w:sz w:val="32"/>
          <w:szCs w:val="32"/>
        </w:rPr>
      </w:pPr>
    </w:p>
    <w:p>
      <w:pPr>
        <w:spacing w:line="360" w:lineRule="auto"/>
        <w:ind w:firstLine="560"/>
        <w:rPr>
          <w:rFonts w:hint="eastAsia" w:ascii="仿宋" w:hAnsi="仿宋" w:eastAsia="仿宋" w:cs="仿宋"/>
          <w:sz w:val="32"/>
          <w:szCs w:val="32"/>
        </w:rPr>
      </w:pPr>
    </w:p>
    <w:p>
      <w:pPr>
        <w:spacing w:line="360" w:lineRule="auto"/>
        <w:rPr>
          <w:rFonts w:hint="eastAsia" w:ascii="仿宋" w:hAnsi="仿宋" w:eastAsia="仿宋" w:cs="仿宋"/>
          <w:sz w:val="32"/>
          <w:szCs w:val="32"/>
        </w:rPr>
        <w:sectPr>
          <w:footerReference r:id="rId3" w:type="default"/>
          <w:pgSz w:w="11907" w:h="16839"/>
          <w:pgMar w:top="1440" w:right="1080" w:bottom="1440" w:left="1080" w:header="851" w:footer="992" w:gutter="0"/>
          <w:cols w:space="425" w:num="1"/>
          <w:docGrid w:type="lines" w:linePitch="312" w:charSpace="0"/>
        </w:sectPr>
      </w:pPr>
    </w:p>
    <w:p>
      <w:pPr>
        <w:spacing w:line="360" w:lineRule="auto"/>
        <w:jc w:val="center"/>
        <w:outlineLvl w:val="0"/>
        <w:rPr>
          <w:rFonts w:hint="eastAsia" w:ascii="仿宋" w:hAnsi="仿宋" w:eastAsia="仿宋" w:cs="仿宋"/>
          <w:sz w:val="28"/>
          <w:szCs w:val="28"/>
        </w:rPr>
      </w:pPr>
      <w:bookmarkStart w:id="0" w:name="_Toc474138653"/>
      <w:r>
        <w:rPr>
          <w:rFonts w:hint="eastAsia" w:ascii="仿宋" w:hAnsi="仿宋" w:eastAsia="仿宋" w:cs="仿宋"/>
          <w:sz w:val="28"/>
          <w:szCs w:val="28"/>
          <w:lang w:eastAsia="zh-CN"/>
        </w:rPr>
        <w:t>单位</w:t>
      </w:r>
      <w:r>
        <w:rPr>
          <w:rFonts w:hint="eastAsia" w:ascii="仿宋" w:hAnsi="仿宋" w:eastAsia="仿宋" w:cs="仿宋"/>
          <w:sz w:val="28"/>
          <w:szCs w:val="28"/>
        </w:rPr>
        <w:t>职责-工作活动绩效目标</w:t>
      </w:r>
      <w:bookmarkEnd w:id="0"/>
    </w:p>
    <w:tbl>
      <w:tblPr>
        <w:tblStyle w:val="6"/>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343"/>
        <w:gridCol w:w="2909"/>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rPr>
              <w:t>433004丰南区公路路政执法大队</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60" w:lineRule="auto"/>
              <w:jc w:val="right"/>
              <w:rPr>
                <w:rFonts w:hint="eastAsia"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职责活动</w:t>
            </w:r>
          </w:p>
        </w:tc>
        <w:tc>
          <w:tcPr>
            <w:tcW w:w="1343" w:type="dxa"/>
            <w:vMerge w:val="restart"/>
            <w:shd w:val="clear" w:color="auto" w:fill="auto"/>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年度预算数</w:t>
            </w:r>
          </w:p>
        </w:tc>
        <w:tc>
          <w:tcPr>
            <w:tcW w:w="2909" w:type="dxa"/>
            <w:vMerge w:val="restart"/>
            <w:shd w:val="clear" w:color="auto" w:fill="auto"/>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内容描述</w:t>
            </w:r>
          </w:p>
        </w:tc>
        <w:tc>
          <w:tcPr>
            <w:tcW w:w="2976" w:type="dxa"/>
            <w:vMerge w:val="restart"/>
            <w:shd w:val="clear" w:color="auto" w:fill="auto"/>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绩效目标</w:t>
            </w:r>
          </w:p>
        </w:tc>
        <w:tc>
          <w:tcPr>
            <w:tcW w:w="1417" w:type="dxa"/>
            <w:vMerge w:val="restart"/>
            <w:shd w:val="clear" w:color="auto" w:fill="auto"/>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绩效指标</w:t>
            </w:r>
          </w:p>
        </w:tc>
        <w:tc>
          <w:tcPr>
            <w:tcW w:w="2948" w:type="dxa"/>
            <w:gridSpan w:val="4"/>
            <w:shd w:val="clear" w:color="auto" w:fill="auto"/>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6" w:hRule="atLeast"/>
          <w:tblHeader/>
          <w:jc w:val="center"/>
        </w:trPr>
        <w:tc>
          <w:tcPr>
            <w:tcW w:w="2341" w:type="dxa"/>
            <w:vMerge w:val="continue"/>
            <w:shd w:val="clear" w:color="auto" w:fill="auto"/>
            <w:vAlign w:val="center"/>
          </w:tcPr>
          <w:p>
            <w:pPr>
              <w:spacing w:line="360" w:lineRule="auto"/>
              <w:outlineLvl w:val="0"/>
              <w:rPr>
                <w:rFonts w:hint="eastAsia" w:ascii="仿宋" w:hAnsi="仿宋" w:eastAsia="仿宋" w:cs="仿宋"/>
                <w:sz w:val="28"/>
                <w:szCs w:val="28"/>
              </w:rPr>
            </w:pPr>
          </w:p>
        </w:tc>
        <w:tc>
          <w:tcPr>
            <w:tcW w:w="1343" w:type="dxa"/>
            <w:vMerge w:val="continue"/>
            <w:shd w:val="clear" w:color="auto" w:fill="auto"/>
            <w:vAlign w:val="center"/>
          </w:tcPr>
          <w:p>
            <w:pPr>
              <w:spacing w:line="360" w:lineRule="auto"/>
              <w:outlineLvl w:val="0"/>
              <w:rPr>
                <w:rFonts w:hint="eastAsia" w:ascii="仿宋" w:hAnsi="仿宋" w:eastAsia="仿宋" w:cs="仿宋"/>
                <w:sz w:val="28"/>
                <w:szCs w:val="28"/>
              </w:rPr>
            </w:pPr>
          </w:p>
        </w:tc>
        <w:tc>
          <w:tcPr>
            <w:tcW w:w="2909" w:type="dxa"/>
            <w:vMerge w:val="continue"/>
            <w:shd w:val="clear" w:color="auto" w:fill="auto"/>
            <w:vAlign w:val="center"/>
          </w:tcPr>
          <w:p>
            <w:pPr>
              <w:spacing w:line="360" w:lineRule="auto"/>
              <w:outlineLvl w:val="0"/>
              <w:rPr>
                <w:rFonts w:hint="eastAsia" w:ascii="仿宋" w:hAnsi="仿宋" w:eastAsia="仿宋" w:cs="仿宋"/>
                <w:sz w:val="28"/>
                <w:szCs w:val="28"/>
              </w:rPr>
            </w:pPr>
          </w:p>
        </w:tc>
        <w:tc>
          <w:tcPr>
            <w:tcW w:w="2976" w:type="dxa"/>
            <w:vMerge w:val="continue"/>
            <w:shd w:val="clear" w:color="auto" w:fill="auto"/>
            <w:vAlign w:val="center"/>
          </w:tcPr>
          <w:p>
            <w:pPr>
              <w:spacing w:line="360" w:lineRule="auto"/>
              <w:outlineLvl w:val="0"/>
              <w:rPr>
                <w:rFonts w:hint="eastAsia" w:ascii="仿宋" w:hAnsi="仿宋" w:eastAsia="仿宋" w:cs="仿宋"/>
                <w:sz w:val="28"/>
                <w:szCs w:val="28"/>
              </w:rPr>
            </w:pPr>
          </w:p>
        </w:tc>
        <w:tc>
          <w:tcPr>
            <w:tcW w:w="1417" w:type="dxa"/>
            <w:vMerge w:val="continue"/>
            <w:shd w:val="clear" w:color="auto" w:fill="auto"/>
            <w:vAlign w:val="center"/>
          </w:tcPr>
          <w:p>
            <w:pPr>
              <w:spacing w:line="360" w:lineRule="auto"/>
              <w:outlineLvl w:val="0"/>
              <w:rPr>
                <w:rFonts w:hint="eastAsia" w:ascii="仿宋" w:hAnsi="仿宋" w:eastAsia="仿宋" w:cs="仿宋"/>
                <w:sz w:val="28"/>
                <w:szCs w:val="28"/>
              </w:rPr>
            </w:pPr>
          </w:p>
        </w:tc>
        <w:tc>
          <w:tcPr>
            <w:tcW w:w="737" w:type="dxa"/>
            <w:shd w:val="clear" w:color="auto" w:fill="auto"/>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优</w:t>
            </w:r>
          </w:p>
        </w:tc>
        <w:tc>
          <w:tcPr>
            <w:tcW w:w="737" w:type="dxa"/>
            <w:shd w:val="clear" w:color="auto" w:fill="auto"/>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良</w:t>
            </w:r>
          </w:p>
        </w:tc>
        <w:tc>
          <w:tcPr>
            <w:tcW w:w="737" w:type="dxa"/>
            <w:shd w:val="clear" w:color="auto" w:fill="auto"/>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中</w:t>
            </w:r>
          </w:p>
        </w:tc>
        <w:tc>
          <w:tcPr>
            <w:tcW w:w="737" w:type="dxa"/>
            <w:shd w:val="clear" w:color="auto" w:fill="auto"/>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rPr>
              <w:t>　　公路管理</w:t>
            </w:r>
          </w:p>
        </w:tc>
        <w:tc>
          <w:tcPr>
            <w:tcW w:w="1343" w:type="dxa"/>
            <w:vMerge w:val="restart"/>
            <w:shd w:val="clear" w:color="auto" w:fill="auto"/>
            <w:vAlign w:val="center"/>
          </w:tcPr>
          <w:p>
            <w:pPr>
              <w:spacing w:line="360" w:lineRule="auto"/>
              <w:rPr>
                <w:rFonts w:hint="eastAsia" w:ascii="仿宋" w:hAnsi="仿宋" w:eastAsia="仿宋" w:cs="仿宋"/>
                <w:sz w:val="28"/>
                <w:szCs w:val="28"/>
              </w:rPr>
            </w:pPr>
          </w:p>
        </w:tc>
        <w:tc>
          <w:tcPr>
            <w:tcW w:w="2909" w:type="dxa"/>
            <w:vMerge w:val="restart"/>
            <w:shd w:val="clear" w:color="auto" w:fill="auto"/>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rPr>
              <w:t>对公路建设、养护、运营及路政、治理超限超载进行管理。依法行使公路方面行政处罚权，对公路超限治理进行监督管理。</w:t>
            </w:r>
          </w:p>
        </w:tc>
        <w:tc>
          <w:tcPr>
            <w:tcW w:w="2976" w:type="dxa"/>
            <w:vMerge w:val="restart"/>
            <w:shd w:val="clear" w:color="auto" w:fill="auto"/>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rPr>
              <w:t>提高公路运行能力，缓解繁忙路段交通压力；维护路产路权，治理超限运输，保障通行能力，提高服务水平</w:t>
            </w:r>
          </w:p>
        </w:tc>
        <w:tc>
          <w:tcPr>
            <w:tcW w:w="1417" w:type="dxa"/>
            <w:shd w:val="clear" w:color="auto" w:fill="auto"/>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rPr>
              <w:t>超限超载率</w:t>
            </w:r>
          </w:p>
        </w:tc>
        <w:tc>
          <w:tcPr>
            <w:tcW w:w="737" w:type="dxa"/>
            <w:shd w:val="clear" w:color="auto" w:fill="auto"/>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&lt;2.5%</w:t>
            </w:r>
          </w:p>
        </w:tc>
        <w:tc>
          <w:tcPr>
            <w:tcW w:w="737" w:type="dxa"/>
            <w:shd w:val="clear" w:color="auto" w:fill="auto"/>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&lt;3%</w:t>
            </w:r>
          </w:p>
        </w:tc>
        <w:tc>
          <w:tcPr>
            <w:tcW w:w="737" w:type="dxa"/>
            <w:shd w:val="clear" w:color="auto" w:fill="auto"/>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&lt;3.5%</w:t>
            </w:r>
          </w:p>
        </w:tc>
        <w:tc>
          <w:tcPr>
            <w:tcW w:w="737" w:type="dxa"/>
            <w:shd w:val="clear" w:color="auto" w:fill="auto"/>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589" w:hRule="atLeast"/>
          <w:jc w:val="center"/>
        </w:trPr>
        <w:tc>
          <w:tcPr>
            <w:tcW w:w="2341" w:type="dxa"/>
            <w:vMerge w:val="continue"/>
            <w:shd w:val="clear" w:color="auto" w:fill="auto"/>
            <w:vAlign w:val="center"/>
          </w:tcPr>
          <w:p>
            <w:pPr>
              <w:spacing w:line="360" w:lineRule="auto"/>
              <w:rPr>
                <w:rFonts w:hint="eastAsia" w:ascii="仿宋" w:hAnsi="仿宋" w:eastAsia="仿宋" w:cs="仿宋"/>
                <w:sz w:val="28"/>
                <w:szCs w:val="28"/>
              </w:rPr>
            </w:pPr>
          </w:p>
        </w:tc>
        <w:tc>
          <w:tcPr>
            <w:tcW w:w="1343" w:type="dxa"/>
            <w:vMerge w:val="continue"/>
            <w:shd w:val="clear" w:color="auto" w:fill="auto"/>
            <w:vAlign w:val="center"/>
          </w:tcPr>
          <w:p>
            <w:pPr>
              <w:spacing w:line="360" w:lineRule="auto"/>
              <w:rPr>
                <w:rFonts w:hint="eastAsia" w:ascii="仿宋" w:hAnsi="仿宋" w:eastAsia="仿宋" w:cs="仿宋"/>
                <w:sz w:val="28"/>
                <w:szCs w:val="28"/>
              </w:rPr>
            </w:pPr>
          </w:p>
        </w:tc>
        <w:tc>
          <w:tcPr>
            <w:tcW w:w="2909" w:type="dxa"/>
            <w:vMerge w:val="continue"/>
            <w:shd w:val="clear" w:color="auto" w:fill="auto"/>
            <w:vAlign w:val="center"/>
          </w:tcPr>
          <w:p>
            <w:pPr>
              <w:spacing w:line="360" w:lineRule="auto"/>
              <w:rPr>
                <w:rFonts w:hint="eastAsia" w:ascii="仿宋" w:hAnsi="仿宋" w:eastAsia="仿宋" w:cs="仿宋"/>
                <w:sz w:val="28"/>
                <w:szCs w:val="28"/>
              </w:rPr>
            </w:pPr>
          </w:p>
        </w:tc>
        <w:tc>
          <w:tcPr>
            <w:tcW w:w="2976" w:type="dxa"/>
            <w:vMerge w:val="continue"/>
            <w:shd w:val="clear" w:color="auto" w:fill="auto"/>
            <w:vAlign w:val="center"/>
          </w:tcPr>
          <w:p>
            <w:pPr>
              <w:spacing w:line="360" w:lineRule="auto"/>
              <w:rPr>
                <w:rFonts w:hint="eastAsia" w:ascii="仿宋" w:hAnsi="仿宋" w:eastAsia="仿宋" w:cs="仿宋"/>
                <w:sz w:val="28"/>
                <w:szCs w:val="28"/>
              </w:rPr>
            </w:pPr>
          </w:p>
        </w:tc>
        <w:tc>
          <w:tcPr>
            <w:tcW w:w="1417" w:type="dxa"/>
            <w:shd w:val="clear" w:color="auto" w:fill="auto"/>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rPr>
              <w:t>行政处罚事项完成率</w:t>
            </w:r>
          </w:p>
        </w:tc>
        <w:tc>
          <w:tcPr>
            <w:tcW w:w="737" w:type="dxa"/>
            <w:shd w:val="clear" w:color="auto" w:fill="auto"/>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100%</w:t>
            </w:r>
          </w:p>
        </w:tc>
        <w:tc>
          <w:tcPr>
            <w:tcW w:w="737" w:type="dxa"/>
            <w:shd w:val="clear" w:color="auto" w:fill="auto"/>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≥95%</w:t>
            </w:r>
          </w:p>
        </w:tc>
        <w:tc>
          <w:tcPr>
            <w:tcW w:w="737" w:type="dxa"/>
            <w:shd w:val="clear" w:color="auto" w:fill="auto"/>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≥90%</w:t>
            </w:r>
          </w:p>
        </w:tc>
        <w:tc>
          <w:tcPr>
            <w:tcW w:w="737" w:type="dxa"/>
            <w:shd w:val="clear" w:color="auto" w:fill="auto"/>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&lt;90%</w:t>
            </w:r>
          </w:p>
        </w:tc>
      </w:tr>
    </w:tbl>
    <w:p>
      <w:pPr>
        <w:spacing w:line="360" w:lineRule="auto"/>
        <w:outlineLvl w:val="0"/>
        <w:rPr>
          <w:rFonts w:hint="eastAsia" w:ascii="仿宋" w:hAnsi="仿宋" w:eastAsia="仿宋" w:cs="仿宋"/>
          <w:sz w:val="28"/>
          <w:szCs w:val="28"/>
        </w:rPr>
        <w:sectPr>
          <w:pgSz w:w="16839" w:h="11907" w:orient="landscape"/>
          <w:pgMar w:top="1440" w:right="1080" w:bottom="1440" w:left="1080" w:header="851" w:footer="992" w:gutter="0"/>
          <w:cols w:space="425" w:num="1"/>
          <w:docGrid w:type="lines" w:linePitch="312" w:charSpace="0"/>
        </w:sectPr>
      </w:pPr>
    </w:p>
    <w:p>
      <w:pPr>
        <w:keepNext w:val="0"/>
        <w:keepLines w:val="0"/>
        <w:pageBreakBefore w:val="0"/>
        <w:widowControl/>
        <w:kinsoku/>
        <w:wordWrap/>
        <w:overflowPunct/>
        <w:topLinePunct w:val="0"/>
        <w:autoSpaceDE/>
        <w:autoSpaceDN/>
        <w:bidi w:val="0"/>
        <w:spacing w:after="0" w:line="360" w:lineRule="auto"/>
        <w:ind w:left="562" w:leftChars="0" w:right="0" w:rightChars="0" w:hanging="562" w:hangingChars="20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六</w:t>
      </w:r>
      <w:r>
        <w:rPr>
          <w:rFonts w:hint="eastAsia" w:ascii="仿宋" w:hAnsi="仿宋" w:eastAsia="仿宋" w:cs="仿宋"/>
          <w:b/>
          <w:bCs/>
          <w:sz w:val="28"/>
          <w:szCs w:val="28"/>
        </w:rPr>
        <w:t>、政府采购预算</w:t>
      </w:r>
      <w:r>
        <w:rPr>
          <w:rFonts w:hint="eastAsia" w:ascii="仿宋" w:hAnsi="仿宋" w:eastAsia="仿宋" w:cs="仿宋"/>
          <w:b/>
          <w:bCs/>
          <w:sz w:val="28"/>
          <w:szCs w:val="28"/>
          <w:lang w:eastAsia="zh-CN"/>
        </w:rPr>
        <w:t>信息</w:t>
      </w:r>
    </w:p>
    <w:p>
      <w:pPr>
        <w:keepNext w:val="0"/>
        <w:keepLines w:val="0"/>
        <w:pageBreakBefore w:val="0"/>
        <w:widowControl/>
        <w:kinsoku/>
        <w:wordWrap/>
        <w:overflowPunct/>
        <w:topLinePunct w:val="0"/>
        <w:autoSpaceDE/>
        <w:autoSpaceDN/>
        <w:bidi w:val="0"/>
        <w:spacing w:after="0" w:line="360" w:lineRule="auto"/>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我单位年初未安排政府采购预算，无采购项目、采购物品、采购数量及采购金额。</w:t>
      </w:r>
    </w:p>
    <w:p>
      <w:pPr>
        <w:keepNext w:val="0"/>
        <w:keepLines w:val="0"/>
        <w:pageBreakBefore w:val="0"/>
        <w:widowControl/>
        <w:kinsoku/>
        <w:wordWrap/>
        <w:overflowPunct/>
        <w:topLinePunct w:val="0"/>
        <w:autoSpaceDE/>
        <w:autoSpaceDN/>
        <w:bidi w:val="0"/>
        <w:spacing w:after="0" w:line="360" w:lineRule="auto"/>
        <w:ind w:left="562" w:leftChars="0" w:right="0" w:rightChars="0" w:hanging="562" w:hangingChars="20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七</w:t>
      </w:r>
      <w:r>
        <w:rPr>
          <w:rFonts w:hint="eastAsia" w:ascii="仿宋" w:hAnsi="仿宋" w:eastAsia="仿宋" w:cs="仿宋"/>
          <w:b/>
          <w:bCs/>
          <w:sz w:val="28"/>
          <w:szCs w:val="28"/>
        </w:rPr>
        <w:t>、国有资产信息</w:t>
      </w:r>
    </w:p>
    <w:p>
      <w:pPr>
        <w:keepNext w:val="0"/>
        <w:keepLines w:val="0"/>
        <w:pageBreakBefore w:val="0"/>
        <w:widowControl/>
        <w:kinsoku/>
        <w:wordWrap/>
        <w:overflowPunct/>
        <w:topLinePunct w:val="0"/>
        <w:autoSpaceDE/>
        <w:autoSpaceDN/>
        <w:bidi w:val="0"/>
        <w:spacing w:after="0" w:line="360" w:lineRule="auto"/>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201</w:t>
      </w:r>
      <w:r>
        <w:rPr>
          <w:rFonts w:hint="eastAsia" w:ascii="仿宋" w:hAnsi="仿宋" w:eastAsia="仿宋" w:cs="仿宋"/>
          <w:sz w:val="28"/>
          <w:szCs w:val="28"/>
          <w:lang w:val="en-US" w:eastAsia="zh-CN"/>
        </w:rPr>
        <w:t>7</w:t>
      </w:r>
      <w:r>
        <w:rPr>
          <w:rFonts w:hint="eastAsia" w:ascii="仿宋" w:hAnsi="仿宋" w:eastAsia="仿宋" w:cs="仿宋"/>
          <w:sz w:val="28"/>
          <w:szCs w:val="28"/>
        </w:rPr>
        <w:t>年末我单位固定资产总额</w:t>
      </w:r>
      <w:r>
        <w:rPr>
          <w:rFonts w:hint="eastAsia" w:ascii="仿宋" w:hAnsi="仿宋" w:eastAsia="仿宋" w:cs="仿宋"/>
          <w:sz w:val="28"/>
          <w:szCs w:val="28"/>
          <w:lang w:val="en-US" w:eastAsia="zh-CN"/>
        </w:rPr>
        <w:t>998.59</w:t>
      </w:r>
      <w:r>
        <w:rPr>
          <w:rFonts w:hint="eastAsia" w:ascii="仿宋" w:hAnsi="仿宋" w:eastAsia="仿宋" w:cs="仿宋"/>
          <w:sz w:val="28"/>
          <w:szCs w:val="28"/>
        </w:rPr>
        <w:t>万元，其中：房屋12241.18平方米（其中：征费站大楼2440.45平方米，付庄子卸载站5334.06平方米，沿海路卸载站4466.67平方米）价值779.01万元；车辆15辆，价值</w:t>
      </w:r>
      <w:r>
        <w:rPr>
          <w:rFonts w:hint="eastAsia" w:ascii="仿宋" w:hAnsi="仿宋" w:eastAsia="仿宋" w:cs="仿宋"/>
          <w:sz w:val="28"/>
          <w:szCs w:val="28"/>
          <w:lang w:val="en-US" w:eastAsia="zh-CN"/>
        </w:rPr>
        <w:t>162.91</w:t>
      </w:r>
      <w:r>
        <w:rPr>
          <w:rFonts w:hint="eastAsia" w:ascii="仿宋" w:hAnsi="仿宋" w:eastAsia="仿宋" w:cs="仿宋"/>
          <w:sz w:val="28"/>
          <w:szCs w:val="28"/>
        </w:rPr>
        <w:t>万元；其他固定资产价值</w:t>
      </w:r>
      <w:r>
        <w:rPr>
          <w:rFonts w:hint="eastAsia" w:ascii="仿宋" w:hAnsi="仿宋" w:eastAsia="仿宋" w:cs="仿宋"/>
          <w:sz w:val="28"/>
          <w:szCs w:val="28"/>
          <w:lang w:val="en-US" w:eastAsia="zh-CN"/>
        </w:rPr>
        <w:t>56.67</w:t>
      </w:r>
      <w:r>
        <w:rPr>
          <w:rFonts w:hint="eastAsia" w:ascii="仿宋" w:hAnsi="仿宋" w:eastAsia="仿宋" w:cs="仿宋"/>
          <w:sz w:val="28"/>
          <w:szCs w:val="28"/>
        </w:rPr>
        <w:t>万元。国有资产拟购置情况：我单位年初未安排国有资产预算，无固定资产拟购置情况。</w:t>
      </w:r>
    </w:p>
    <w:p>
      <w:pPr>
        <w:keepNext w:val="0"/>
        <w:keepLines w:val="0"/>
        <w:pageBreakBefore w:val="0"/>
        <w:widowControl/>
        <w:kinsoku/>
        <w:wordWrap/>
        <w:overflowPunct/>
        <w:topLinePunct w:val="0"/>
        <w:autoSpaceDE/>
        <w:autoSpaceDN/>
        <w:bidi w:val="0"/>
        <w:spacing w:after="0" w:line="360" w:lineRule="auto"/>
        <w:ind w:right="0" w:rightChars="0" w:firstLine="562" w:firstLineChars="200"/>
        <w:jc w:val="center"/>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单位固定资产占用情况表</w:t>
      </w:r>
    </w:p>
    <w:p>
      <w:pPr>
        <w:keepNext w:val="0"/>
        <w:keepLines w:val="0"/>
        <w:pageBreakBefore w:val="0"/>
        <w:widowControl/>
        <w:kinsoku/>
        <w:wordWrap/>
        <w:overflowPunct/>
        <w:topLinePunct w:val="0"/>
        <w:autoSpaceDE/>
        <w:autoSpaceDN/>
        <w:bidi w:val="0"/>
        <w:spacing w:after="0" w:line="360" w:lineRule="auto"/>
        <w:ind w:right="0" w:rightChars="0"/>
        <w:jc w:val="left"/>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编制单位：唐山市丰南区公路路政执法大队</w:t>
      </w:r>
      <w:r>
        <w:rPr>
          <w:rFonts w:hint="eastAsia" w:ascii="仿宋" w:hAnsi="仿宋" w:eastAsia="仿宋" w:cs="仿宋"/>
          <w:b w:val="0"/>
          <w:bCs w:val="0"/>
          <w:sz w:val="28"/>
          <w:szCs w:val="28"/>
          <w:lang w:val="en-US" w:eastAsia="zh-CN"/>
        </w:rPr>
        <w:t xml:space="preserve">     截止时间：2017年12月31日</w:t>
      </w:r>
    </w:p>
    <w:tbl>
      <w:tblPr>
        <w:tblStyle w:val="7"/>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1"/>
        <w:gridCol w:w="2920"/>
        <w:gridCol w:w="3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21" w:type="dxa"/>
          </w:tcPr>
          <w:p>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项目</w:t>
            </w:r>
          </w:p>
        </w:tc>
        <w:tc>
          <w:tcPr>
            <w:tcW w:w="2920" w:type="dxa"/>
          </w:tcPr>
          <w:p>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数量</w:t>
            </w:r>
          </w:p>
        </w:tc>
        <w:tc>
          <w:tcPr>
            <w:tcW w:w="3321" w:type="dxa"/>
          </w:tcPr>
          <w:p>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价值（金额单位：万元）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21" w:type="dxa"/>
          </w:tcPr>
          <w:p>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vertAlign w:val="baseline"/>
                <w:lang w:eastAsia="zh-CN"/>
              </w:rPr>
              <w:t>资产总额</w:t>
            </w:r>
          </w:p>
        </w:tc>
        <w:tc>
          <w:tcPr>
            <w:tcW w:w="2920" w:type="dxa"/>
          </w:tcPr>
          <w:p>
            <w:pPr>
              <w:keepNext w:val="0"/>
              <w:keepLines w:val="0"/>
              <w:pageBreakBefore w:val="0"/>
              <w:widowControl/>
              <w:kinsoku/>
              <w:wordWrap/>
              <w:overflowPunct/>
              <w:topLinePunct w:val="0"/>
              <w:autoSpaceDE/>
              <w:autoSpaceDN/>
              <w:bidi w:val="0"/>
              <w:spacing w:after="0" w:line="360" w:lineRule="auto"/>
              <w:ind w:right="0" w:rightChars="0"/>
              <w:jc w:val="both"/>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 xml:space="preserve">        ---</w:t>
            </w:r>
          </w:p>
        </w:tc>
        <w:tc>
          <w:tcPr>
            <w:tcW w:w="3321" w:type="dxa"/>
          </w:tcPr>
          <w:p>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998.59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21" w:type="dxa"/>
          </w:tcPr>
          <w:p>
            <w:pPr>
              <w:keepNext w:val="0"/>
              <w:keepLines w:val="0"/>
              <w:pageBreakBefore w:val="0"/>
              <w:widowControl/>
              <w:kinsoku/>
              <w:wordWrap/>
              <w:overflowPunct/>
              <w:topLinePunct w:val="0"/>
              <w:autoSpaceDE/>
              <w:autoSpaceDN/>
              <w:bidi w:val="0"/>
              <w:spacing w:after="0" w:line="360" w:lineRule="auto"/>
              <w:ind w:right="0" w:rightChars="0"/>
              <w:jc w:val="left"/>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1、房屋（平方米）</w:t>
            </w:r>
          </w:p>
        </w:tc>
        <w:tc>
          <w:tcPr>
            <w:tcW w:w="2920" w:type="dxa"/>
          </w:tcPr>
          <w:p>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12241.18</w:t>
            </w:r>
          </w:p>
        </w:tc>
        <w:tc>
          <w:tcPr>
            <w:tcW w:w="3321" w:type="dxa"/>
          </w:tcPr>
          <w:p>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779.01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21" w:type="dxa"/>
          </w:tcPr>
          <w:p>
            <w:pPr>
              <w:keepNext w:val="0"/>
              <w:keepLines w:val="0"/>
              <w:pageBreakBefore w:val="0"/>
              <w:widowControl/>
              <w:kinsoku/>
              <w:wordWrap/>
              <w:overflowPunct/>
              <w:topLinePunct w:val="0"/>
              <w:autoSpaceDE/>
              <w:autoSpaceDN/>
              <w:bidi w:val="0"/>
              <w:spacing w:after="0" w:line="360" w:lineRule="auto"/>
              <w:ind w:right="0" w:rightChars="0"/>
              <w:jc w:val="left"/>
              <w:textAlignment w:val="auto"/>
              <w:outlineLvl w:val="9"/>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vertAlign w:val="baseline"/>
                <w:lang w:eastAsia="zh-CN"/>
              </w:rPr>
              <w:t>其中：办公用</w:t>
            </w:r>
            <w:r>
              <w:rPr>
                <w:rFonts w:hint="eastAsia" w:ascii="仿宋" w:hAnsi="仿宋" w:eastAsia="仿宋" w:cs="仿宋"/>
                <w:b/>
                <w:bCs/>
                <w:sz w:val="28"/>
                <w:szCs w:val="28"/>
                <w:vertAlign w:val="baseline"/>
                <w:lang w:val="en-US" w:eastAsia="zh-CN"/>
              </w:rPr>
              <w:t>房</w:t>
            </w:r>
          </w:p>
        </w:tc>
        <w:tc>
          <w:tcPr>
            <w:tcW w:w="2920" w:type="dxa"/>
          </w:tcPr>
          <w:p>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2440.45</w:t>
            </w:r>
          </w:p>
        </w:tc>
        <w:tc>
          <w:tcPr>
            <w:tcW w:w="3321" w:type="dxa"/>
          </w:tcPr>
          <w:p>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352.06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21" w:type="dxa"/>
          </w:tcPr>
          <w:p>
            <w:pPr>
              <w:keepNext w:val="0"/>
              <w:keepLines w:val="0"/>
              <w:pageBreakBefore w:val="0"/>
              <w:widowControl/>
              <w:kinsoku/>
              <w:wordWrap/>
              <w:overflowPunct/>
              <w:topLinePunct w:val="0"/>
              <w:autoSpaceDE/>
              <w:autoSpaceDN/>
              <w:bidi w:val="0"/>
              <w:spacing w:after="0" w:line="360" w:lineRule="auto"/>
              <w:ind w:right="0" w:rightChars="0"/>
              <w:jc w:val="left"/>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2、车辆（台、辆）</w:t>
            </w:r>
          </w:p>
        </w:tc>
        <w:tc>
          <w:tcPr>
            <w:tcW w:w="2920" w:type="dxa"/>
          </w:tcPr>
          <w:p>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15</w:t>
            </w:r>
          </w:p>
        </w:tc>
        <w:tc>
          <w:tcPr>
            <w:tcW w:w="3321" w:type="dxa"/>
          </w:tcPr>
          <w:p>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162.91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21" w:type="dxa"/>
          </w:tcPr>
          <w:p>
            <w:pPr>
              <w:keepNext w:val="0"/>
              <w:keepLines w:val="0"/>
              <w:pageBreakBefore w:val="0"/>
              <w:widowControl/>
              <w:kinsoku/>
              <w:wordWrap/>
              <w:overflowPunct/>
              <w:topLinePunct w:val="0"/>
              <w:autoSpaceDE/>
              <w:autoSpaceDN/>
              <w:bidi w:val="0"/>
              <w:spacing w:after="0" w:line="360" w:lineRule="auto"/>
              <w:ind w:right="0" w:rightChars="0"/>
              <w:jc w:val="left"/>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3、单价在20万元以上设备</w:t>
            </w:r>
          </w:p>
        </w:tc>
        <w:tc>
          <w:tcPr>
            <w:tcW w:w="2920" w:type="dxa"/>
          </w:tcPr>
          <w:p>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eastAsia" w:ascii="仿宋" w:hAnsi="仿宋" w:eastAsia="仿宋" w:cs="仿宋"/>
                <w:b/>
                <w:bCs/>
                <w:sz w:val="28"/>
                <w:szCs w:val="28"/>
                <w:vertAlign w:val="baseline"/>
                <w:lang w:eastAsia="zh-CN"/>
              </w:rPr>
            </w:pPr>
          </w:p>
        </w:tc>
        <w:tc>
          <w:tcPr>
            <w:tcW w:w="3321" w:type="dxa"/>
          </w:tcPr>
          <w:p>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eastAsia" w:ascii="仿宋" w:hAnsi="仿宋" w:eastAsia="仿宋" w:cs="仿宋"/>
                <w:b/>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21" w:type="dxa"/>
          </w:tcPr>
          <w:p>
            <w:pPr>
              <w:keepNext w:val="0"/>
              <w:keepLines w:val="0"/>
              <w:pageBreakBefore w:val="0"/>
              <w:widowControl/>
              <w:kinsoku/>
              <w:wordWrap/>
              <w:overflowPunct/>
              <w:topLinePunct w:val="0"/>
              <w:autoSpaceDE/>
              <w:autoSpaceDN/>
              <w:bidi w:val="0"/>
              <w:spacing w:after="0" w:line="360" w:lineRule="auto"/>
              <w:ind w:right="0" w:rightChars="0"/>
              <w:jc w:val="left"/>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4、其他固定资产</w:t>
            </w:r>
          </w:p>
        </w:tc>
        <w:tc>
          <w:tcPr>
            <w:tcW w:w="2920" w:type="dxa"/>
          </w:tcPr>
          <w:p>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eastAsia" w:ascii="仿宋" w:hAnsi="仿宋" w:eastAsia="仿宋" w:cs="仿宋"/>
                <w:b/>
                <w:bCs/>
                <w:sz w:val="28"/>
                <w:szCs w:val="28"/>
                <w:vertAlign w:val="baseline"/>
                <w:lang w:eastAsia="zh-CN"/>
              </w:rPr>
            </w:pPr>
          </w:p>
        </w:tc>
        <w:tc>
          <w:tcPr>
            <w:tcW w:w="3321" w:type="dxa"/>
          </w:tcPr>
          <w:p>
            <w:pPr>
              <w:keepNext w:val="0"/>
              <w:keepLines w:val="0"/>
              <w:pageBreakBefore w:val="0"/>
              <w:widowControl/>
              <w:kinsoku/>
              <w:wordWrap/>
              <w:overflowPunct/>
              <w:topLinePunct w:val="0"/>
              <w:autoSpaceDE/>
              <w:autoSpaceDN/>
              <w:bidi w:val="0"/>
              <w:spacing w:after="0" w:line="360" w:lineRule="auto"/>
              <w:ind w:right="0" w:rightChars="0"/>
              <w:jc w:val="center"/>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56.67</w:t>
            </w:r>
          </w:p>
        </w:tc>
      </w:tr>
    </w:tbl>
    <w:p>
      <w:pPr>
        <w:keepNext w:val="0"/>
        <w:keepLines w:val="0"/>
        <w:pageBreakBefore w:val="0"/>
        <w:widowControl/>
        <w:kinsoku/>
        <w:wordWrap/>
        <w:overflowPunct/>
        <w:topLinePunct w:val="0"/>
        <w:autoSpaceDE/>
        <w:autoSpaceDN/>
        <w:bidi w:val="0"/>
        <w:spacing w:after="0" w:line="360" w:lineRule="auto"/>
        <w:ind w:right="0" w:rightChars="0" w:firstLine="562" w:firstLineChars="200"/>
        <w:jc w:val="center"/>
        <w:textAlignment w:val="auto"/>
        <w:outlineLvl w:val="9"/>
        <w:rPr>
          <w:rFonts w:hint="eastAsia" w:ascii="仿宋" w:hAnsi="仿宋" w:eastAsia="仿宋" w:cs="仿宋"/>
          <w:b/>
          <w:bCs/>
          <w:sz w:val="28"/>
          <w:szCs w:val="28"/>
          <w:lang w:eastAsia="zh-CN"/>
        </w:rPr>
      </w:pPr>
    </w:p>
    <w:p>
      <w:pPr>
        <w:keepNext w:val="0"/>
        <w:keepLines w:val="0"/>
        <w:pageBreakBefore w:val="0"/>
        <w:widowControl/>
        <w:numPr>
          <w:ilvl w:val="0"/>
          <w:numId w:val="0"/>
        </w:numPr>
        <w:kinsoku/>
        <w:wordWrap/>
        <w:overflowPunct/>
        <w:topLinePunct w:val="0"/>
        <w:autoSpaceDE/>
        <w:autoSpaceDN/>
        <w:bidi w:val="0"/>
        <w:spacing w:after="0" w:line="360" w:lineRule="auto"/>
        <w:ind w:right="0" w:right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八、专业</w:t>
      </w:r>
      <w:r>
        <w:rPr>
          <w:rFonts w:hint="eastAsia" w:ascii="仿宋" w:hAnsi="仿宋" w:eastAsia="仿宋" w:cs="仿宋"/>
          <w:b/>
          <w:bCs/>
          <w:sz w:val="28"/>
          <w:szCs w:val="28"/>
        </w:rPr>
        <w:t>名词解释</w:t>
      </w:r>
    </w:p>
    <w:p>
      <w:pPr>
        <w:keepNext w:val="0"/>
        <w:keepLines w:val="0"/>
        <w:pageBreakBefore w:val="0"/>
        <w:widowControl/>
        <w:numPr>
          <w:ilvl w:val="0"/>
          <w:numId w:val="0"/>
        </w:numPr>
        <w:kinsoku/>
        <w:wordWrap/>
        <w:overflowPunct/>
        <w:topLinePunct w:val="0"/>
        <w:autoSpaceDE/>
        <w:autoSpaceDN/>
        <w:bidi w:val="0"/>
        <w:spacing w:after="0" w:line="360" w:lineRule="auto"/>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1、一般公共财政预算收入是指政府凭借国家政治权力，以社会管理者身份筹集以税收为主体的财政收入，主要用于保障和改善民生、维持国家行政职能正常运转、保障国家安全等方面。</w:t>
      </w:r>
    </w:p>
    <w:p>
      <w:pPr>
        <w:keepNext w:val="0"/>
        <w:keepLines w:val="0"/>
        <w:pageBreakBefore w:val="0"/>
        <w:widowControl/>
        <w:kinsoku/>
        <w:wordWrap/>
        <w:overflowPunct/>
        <w:topLinePunct w:val="0"/>
        <w:autoSpaceDE/>
        <w:autoSpaceDN/>
        <w:bidi w:val="0"/>
        <w:spacing w:after="0" w:line="360" w:lineRule="auto"/>
        <w:ind w:right="0" w:rightChars="0" w:firstLine="560" w:firstLineChars="20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2、基本支出是指行政事业单位为保障其机构正常运转、完成日常工作任务而编制的年度基本支出计划，内容包括人员经费和日常公用经费两部分。</w:t>
      </w:r>
    </w:p>
    <w:p>
      <w:pPr>
        <w:keepNext w:val="0"/>
        <w:keepLines w:val="0"/>
        <w:pageBreakBefore w:val="0"/>
        <w:widowControl/>
        <w:kinsoku/>
        <w:wordWrap/>
        <w:overflowPunct/>
        <w:topLinePunct w:val="0"/>
        <w:autoSpaceDE/>
        <w:autoSpaceDN/>
        <w:bidi w:val="0"/>
        <w:spacing w:after="0" w:line="360" w:lineRule="auto"/>
        <w:ind w:right="0" w:rightChars="0" w:firstLine="560" w:firstLineChars="20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项目支出是指行政事业单位为完成特定的工作任务或事业发展目标，在基本的预算支出以外，财政预算专款安排的支出。</w:t>
      </w:r>
    </w:p>
    <w:p>
      <w:pPr>
        <w:keepNext w:val="0"/>
        <w:keepLines w:val="0"/>
        <w:pageBreakBefore w:val="0"/>
        <w:widowControl/>
        <w:kinsoku/>
        <w:wordWrap/>
        <w:overflowPunct/>
        <w:topLinePunct w:val="0"/>
        <w:autoSpaceDE/>
        <w:autoSpaceDN/>
        <w:bidi w:val="0"/>
        <w:spacing w:after="0" w:line="360" w:lineRule="auto"/>
        <w:ind w:right="0" w:rightChars="0" w:firstLine="560" w:firstLineChars="200"/>
        <w:jc w:val="both"/>
        <w:textAlignment w:val="auto"/>
        <w:outlineLvl w:val="9"/>
        <w:rPr>
          <w:rFonts w:hint="eastAsia" w:ascii="仿宋" w:hAnsi="仿宋" w:eastAsia="仿宋" w:cs="仿宋"/>
          <w:color w:val="333333"/>
          <w:sz w:val="28"/>
          <w:szCs w:val="28"/>
          <w:shd w:val="clear" w:color="auto" w:fill="FFFFFF"/>
        </w:rPr>
      </w:pPr>
      <w:r>
        <w:rPr>
          <w:rFonts w:hint="eastAsia" w:ascii="仿宋" w:hAnsi="仿宋" w:eastAsia="仿宋" w:cs="仿宋"/>
          <w:color w:val="000000"/>
          <w:sz w:val="28"/>
          <w:szCs w:val="28"/>
        </w:rPr>
        <w:t>4、</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三公经费</w:t>
      </w:r>
      <w:r>
        <w:rPr>
          <w:rFonts w:hint="default" w:ascii="仿宋" w:hAnsi="仿宋" w:eastAsia="仿宋" w:cs="仿宋"/>
          <w:color w:val="000000"/>
          <w:sz w:val="28"/>
          <w:szCs w:val="28"/>
          <w:lang w:val="en-US" w:eastAsia="zh-CN"/>
        </w:rPr>
        <w:t>”</w:t>
      </w:r>
      <w:r>
        <w:rPr>
          <w:rFonts w:hint="eastAsia" w:ascii="仿宋" w:hAnsi="仿宋" w:eastAsia="仿宋" w:cs="仿宋"/>
          <w:color w:val="333333"/>
          <w:sz w:val="28"/>
          <w:szCs w:val="28"/>
          <w:shd w:val="clear" w:color="auto" w:fill="FFFFFF"/>
        </w:rPr>
        <w:t>是指政府部门人员因公出国（境）经费、</w:t>
      </w:r>
      <w:r>
        <w:rPr>
          <w:rFonts w:hint="eastAsia" w:ascii="仿宋" w:hAnsi="仿宋" w:eastAsia="仿宋" w:cs="仿宋"/>
          <w:color w:val="000000" w:themeColor="text1"/>
          <w:sz w:val="28"/>
          <w:szCs w:val="28"/>
          <w:shd w:val="clear" w:color="auto" w:fill="FFFFFF"/>
        </w:rPr>
        <w:t>公务车</w:t>
      </w:r>
      <w:r>
        <w:rPr>
          <w:rFonts w:hint="eastAsia" w:ascii="仿宋" w:hAnsi="仿宋" w:eastAsia="仿宋" w:cs="仿宋"/>
          <w:color w:val="333333"/>
          <w:sz w:val="28"/>
          <w:szCs w:val="28"/>
          <w:shd w:val="clear" w:color="auto" w:fill="FFFFFF"/>
        </w:rPr>
        <w:t>购置及运行费、公务招待费产生的费用。</w:t>
      </w:r>
    </w:p>
    <w:p>
      <w:pPr>
        <w:keepNext w:val="0"/>
        <w:keepLines w:val="0"/>
        <w:pageBreakBefore w:val="0"/>
        <w:widowControl/>
        <w:kinsoku/>
        <w:wordWrap/>
        <w:overflowPunct/>
        <w:topLinePunct w:val="0"/>
        <w:autoSpaceDE/>
        <w:autoSpaceDN/>
        <w:bidi w:val="0"/>
        <w:spacing w:after="0" w:line="360" w:lineRule="auto"/>
        <w:ind w:right="0" w:rightChars="0" w:firstLine="560" w:firstLineChars="200"/>
        <w:jc w:val="both"/>
        <w:textAlignment w:val="auto"/>
        <w:outlineLvl w:val="9"/>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5、机关运行经费是指行政单位和参照公务员法管理的事业单位使用一般公共预算财政拨款安排的基本支出中的日常公用经费支出。</w:t>
      </w:r>
    </w:p>
    <w:p>
      <w:pPr>
        <w:pStyle w:val="3"/>
        <w:keepNext w:val="0"/>
        <w:keepLines w:val="0"/>
        <w:pageBreakBefore w:val="0"/>
        <w:widowControl/>
        <w:kinsoku/>
        <w:wordWrap/>
        <w:overflowPunct/>
        <w:topLinePunct w:val="0"/>
        <w:autoSpaceDE/>
        <w:autoSpaceDN/>
        <w:bidi w:val="0"/>
        <w:spacing w:after="0" w:line="360" w:lineRule="auto"/>
        <w:ind w:left="562" w:leftChars="0" w:right="0" w:rightChars="0" w:hanging="562" w:hangingChars="200"/>
        <w:jc w:val="both"/>
        <w:textAlignment w:val="auto"/>
        <w:outlineLvl w:val="9"/>
        <w:rPr>
          <w:rFonts w:hint="eastAsia" w:ascii="仿宋" w:hAnsi="仿宋" w:eastAsia="仿宋" w:cs="仿宋"/>
          <w:b/>
          <w:bCs/>
          <w:color w:val="333333"/>
          <w:sz w:val="28"/>
          <w:szCs w:val="28"/>
          <w:shd w:val="clear" w:color="auto" w:fill="FFFFFF"/>
          <w:lang w:eastAsia="zh-CN"/>
        </w:rPr>
      </w:pPr>
      <w:r>
        <w:rPr>
          <w:rFonts w:hint="eastAsia" w:ascii="仿宋" w:hAnsi="仿宋" w:eastAsia="仿宋" w:cs="仿宋"/>
          <w:b/>
          <w:bCs/>
          <w:color w:val="333333"/>
          <w:sz w:val="28"/>
          <w:szCs w:val="28"/>
          <w:shd w:val="clear" w:color="auto" w:fill="FFFFFF"/>
          <w:lang w:eastAsia="zh-CN"/>
        </w:rPr>
        <w:t>九</w:t>
      </w:r>
      <w:r>
        <w:rPr>
          <w:rFonts w:hint="eastAsia" w:ascii="仿宋" w:hAnsi="仿宋" w:eastAsia="仿宋" w:cs="仿宋"/>
          <w:b/>
          <w:bCs/>
          <w:color w:val="333333"/>
          <w:sz w:val="28"/>
          <w:szCs w:val="28"/>
          <w:shd w:val="clear" w:color="auto" w:fill="FFFFFF"/>
        </w:rPr>
        <w:t>、其他需</w:t>
      </w:r>
      <w:r>
        <w:rPr>
          <w:rFonts w:hint="eastAsia" w:ascii="仿宋" w:hAnsi="仿宋" w:eastAsia="仿宋" w:cs="仿宋"/>
          <w:b/>
          <w:bCs/>
          <w:color w:val="333333"/>
          <w:sz w:val="28"/>
          <w:szCs w:val="28"/>
          <w:shd w:val="clear" w:color="auto" w:fill="FFFFFF"/>
          <w:lang w:eastAsia="zh-CN"/>
        </w:rPr>
        <w:t>要</w:t>
      </w:r>
      <w:r>
        <w:rPr>
          <w:rFonts w:hint="eastAsia" w:ascii="仿宋" w:hAnsi="仿宋" w:eastAsia="仿宋" w:cs="仿宋"/>
          <w:b/>
          <w:bCs/>
          <w:color w:val="333333"/>
          <w:sz w:val="28"/>
          <w:szCs w:val="28"/>
          <w:shd w:val="clear" w:color="auto" w:fill="FFFFFF"/>
        </w:rPr>
        <w:t>说明的</w:t>
      </w:r>
      <w:r>
        <w:rPr>
          <w:rFonts w:hint="eastAsia" w:ascii="仿宋" w:hAnsi="仿宋" w:eastAsia="仿宋" w:cs="仿宋"/>
          <w:b/>
          <w:bCs/>
          <w:color w:val="333333"/>
          <w:sz w:val="28"/>
          <w:szCs w:val="28"/>
          <w:shd w:val="clear" w:color="auto" w:fill="FFFFFF"/>
          <w:lang w:eastAsia="zh-CN"/>
        </w:rPr>
        <w:t>情况</w:t>
      </w:r>
    </w:p>
    <w:p>
      <w:pPr>
        <w:pStyle w:val="3"/>
        <w:keepNext w:val="0"/>
        <w:keepLines w:val="0"/>
        <w:pageBreakBefore w:val="0"/>
        <w:widowControl/>
        <w:kinsoku/>
        <w:wordWrap/>
        <w:overflowPunct/>
        <w:topLinePunct w:val="0"/>
        <w:autoSpaceDE/>
        <w:autoSpaceDN/>
        <w:bidi w:val="0"/>
        <w:spacing w:after="0" w:line="360" w:lineRule="auto"/>
        <w:ind w:right="0" w:rightChars="0" w:firstLine="560" w:firstLineChars="200"/>
        <w:jc w:val="both"/>
        <w:textAlignment w:val="auto"/>
        <w:outlineLvl w:val="9"/>
        <w:rPr>
          <w:rFonts w:hint="eastAsia" w:ascii="仿宋" w:hAnsi="仿宋" w:eastAsia="仿宋" w:cs="仿宋"/>
          <w:color w:val="333333"/>
          <w:sz w:val="28"/>
          <w:szCs w:val="28"/>
          <w:shd w:val="clear" w:color="auto" w:fill="FFFFFF"/>
          <w:lang w:val="en-US" w:eastAsia="zh-CN"/>
        </w:rPr>
      </w:pPr>
      <w:r>
        <w:rPr>
          <w:rFonts w:hint="eastAsia" w:ascii="仿宋" w:hAnsi="仿宋" w:eastAsia="仿宋" w:cs="仿宋"/>
          <w:color w:val="333333"/>
          <w:sz w:val="28"/>
          <w:szCs w:val="28"/>
          <w:shd w:val="clear" w:color="auto" w:fill="FFFFFF"/>
          <w:lang w:val="en-US" w:eastAsia="zh-CN"/>
        </w:rPr>
        <w:t>部门预算政府性基金预算财政拨款支出表，此表无数据，因本单位不涉及政府性基金，因此无数据；</w:t>
      </w:r>
    </w:p>
    <w:p>
      <w:pPr>
        <w:pStyle w:val="3"/>
        <w:keepNext w:val="0"/>
        <w:keepLines w:val="0"/>
        <w:pageBreakBefore w:val="0"/>
        <w:widowControl/>
        <w:kinsoku/>
        <w:wordWrap/>
        <w:overflowPunct/>
        <w:topLinePunct w:val="0"/>
        <w:autoSpaceDE/>
        <w:autoSpaceDN/>
        <w:bidi w:val="0"/>
        <w:spacing w:after="0" w:line="360" w:lineRule="auto"/>
        <w:ind w:right="0" w:rightChars="0" w:firstLine="560" w:firstLineChars="200"/>
        <w:jc w:val="both"/>
        <w:textAlignment w:val="auto"/>
        <w:outlineLvl w:val="9"/>
        <w:rPr>
          <w:rFonts w:hint="eastAsia" w:ascii="仿宋" w:hAnsi="仿宋" w:eastAsia="仿宋" w:cs="仿宋"/>
          <w:color w:val="333333"/>
          <w:sz w:val="28"/>
          <w:szCs w:val="28"/>
          <w:shd w:val="clear" w:color="auto" w:fill="FFFFFF"/>
          <w:lang w:val="en-US" w:eastAsia="zh-CN"/>
        </w:rPr>
      </w:pPr>
      <w:r>
        <w:rPr>
          <w:rFonts w:hint="eastAsia" w:ascii="仿宋" w:hAnsi="仿宋" w:eastAsia="仿宋" w:cs="仿宋"/>
          <w:color w:val="333333"/>
          <w:sz w:val="28"/>
          <w:szCs w:val="28"/>
          <w:shd w:val="clear" w:color="auto" w:fill="FFFFFF"/>
          <w:lang w:val="en-US" w:eastAsia="zh-CN"/>
        </w:rPr>
        <w:t>部门预算国有资本经营预算财政拨款支出表，此表无数据，因本单位不涉及国有资本经营，因此无数据。</w:t>
      </w:r>
    </w:p>
    <w:sectPr>
      <w:pgSz w:w="11906" w:h="16838"/>
      <w:pgMar w:top="1440" w:right="1080" w:bottom="1440" w:left="108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separate"/>
    </w:r>
    <w:r>
      <w:rPr>
        <w:rStyle w:val="5"/>
      </w:rPr>
      <w:t>4</w:t>
    </w:r>
    <w:r>
      <w:rPr>
        <w:rStyle w:val="5"/>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61A680"/>
    <w:multiLevelType w:val="singleLevel"/>
    <w:tmpl w:val="FC61A680"/>
    <w:lvl w:ilvl="0" w:tentative="0">
      <w:start w:val="1"/>
      <w:numFmt w:val="chineseCounting"/>
      <w:suff w:val="nothing"/>
      <w:lvlText w:val="%1、"/>
      <w:lvlJc w:val="left"/>
      <w:pPr>
        <w:ind w:left="481" w:leftChars="0" w:firstLine="0" w:firstLineChars="0"/>
      </w:pPr>
      <w:rPr>
        <w:rFonts w:hint="eastAsia"/>
      </w:rPr>
    </w:lvl>
  </w:abstractNum>
  <w:abstractNum w:abstractNumId="1">
    <w:nsid w:val="6F36C44C"/>
    <w:multiLevelType w:val="singleLevel"/>
    <w:tmpl w:val="6F36C44C"/>
    <w:lvl w:ilvl="0" w:tentative="0">
      <w:start w:val="1"/>
      <w:numFmt w:val="chineseCounting"/>
      <w:suff w:val="space"/>
      <w:lvlText w:val="第%1部分"/>
      <w:lvlJc w:val="left"/>
      <w:rPr>
        <w:rFonts w:hint="eastAsia"/>
      </w:rPr>
    </w:lvl>
  </w:abstractNum>
  <w:abstractNum w:abstractNumId="2">
    <w:nsid w:val="76C9406D"/>
    <w:multiLevelType w:val="multilevel"/>
    <w:tmpl w:val="76C9406D"/>
    <w:lvl w:ilvl="0" w:tentative="0">
      <w:start w:val="1"/>
      <w:numFmt w:val="japaneseCounting"/>
      <w:lvlText w:val="%1、"/>
      <w:lvlJc w:val="left"/>
      <w:pPr>
        <w:ind w:left="1146" w:hanging="720"/>
      </w:pPr>
      <w:rPr>
        <w:rFonts w:hint="default"/>
      </w:rPr>
    </w:lvl>
    <w:lvl w:ilvl="1" w:tentative="0">
      <w:start w:val="1"/>
      <w:numFmt w:val="lowerLetter"/>
      <w:lvlText w:val="%2)"/>
      <w:lvlJc w:val="left"/>
      <w:pPr>
        <w:ind w:left="1258" w:hanging="420"/>
      </w:pPr>
    </w:lvl>
    <w:lvl w:ilvl="2" w:tentative="0">
      <w:start w:val="1"/>
      <w:numFmt w:val="lowerRoman"/>
      <w:lvlText w:val="%3."/>
      <w:lvlJc w:val="right"/>
      <w:pPr>
        <w:ind w:left="1678" w:hanging="420"/>
      </w:pPr>
    </w:lvl>
    <w:lvl w:ilvl="3" w:tentative="0">
      <w:start w:val="1"/>
      <w:numFmt w:val="decimal"/>
      <w:lvlText w:val="%4."/>
      <w:lvlJc w:val="left"/>
      <w:pPr>
        <w:ind w:left="2098" w:hanging="420"/>
      </w:pPr>
    </w:lvl>
    <w:lvl w:ilvl="4" w:tentative="0">
      <w:start w:val="1"/>
      <w:numFmt w:val="lowerLetter"/>
      <w:lvlText w:val="%5)"/>
      <w:lvlJc w:val="left"/>
      <w:pPr>
        <w:ind w:left="2518" w:hanging="420"/>
      </w:pPr>
    </w:lvl>
    <w:lvl w:ilvl="5" w:tentative="0">
      <w:start w:val="1"/>
      <w:numFmt w:val="lowerRoman"/>
      <w:lvlText w:val="%6."/>
      <w:lvlJc w:val="right"/>
      <w:pPr>
        <w:ind w:left="2938" w:hanging="420"/>
      </w:pPr>
    </w:lvl>
    <w:lvl w:ilvl="6" w:tentative="0">
      <w:start w:val="1"/>
      <w:numFmt w:val="decimal"/>
      <w:lvlText w:val="%7."/>
      <w:lvlJc w:val="left"/>
      <w:pPr>
        <w:ind w:left="3358" w:hanging="420"/>
      </w:pPr>
    </w:lvl>
    <w:lvl w:ilvl="7" w:tentative="0">
      <w:start w:val="1"/>
      <w:numFmt w:val="lowerLetter"/>
      <w:lvlText w:val="%8)"/>
      <w:lvlJc w:val="left"/>
      <w:pPr>
        <w:ind w:left="3778" w:hanging="420"/>
      </w:pPr>
    </w:lvl>
    <w:lvl w:ilvl="8" w:tentative="0">
      <w:start w:val="1"/>
      <w:numFmt w:val="lowerRoman"/>
      <w:lvlText w:val="%9."/>
      <w:lvlJc w:val="right"/>
      <w:pPr>
        <w:ind w:left="4198"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5959F0"/>
    <w:rsid w:val="000A2D25"/>
    <w:rsid w:val="00124937"/>
    <w:rsid w:val="00141CD8"/>
    <w:rsid w:val="00171A8E"/>
    <w:rsid w:val="00195E16"/>
    <w:rsid w:val="001B31C4"/>
    <w:rsid w:val="002404CF"/>
    <w:rsid w:val="0025019C"/>
    <w:rsid w:val="00323B43"/>
    <w:rsid w:val="003D37D8"/>
    <w:rsid w:val="003E3D47"/>
    <w:rsid w:val="004211F0"/>
    <w:rsid w:val="004358AB"/>
    <w:rsid w:val="00480267"/>
    <w:rsid w:val="00506B77"/>
    <w:rsid w:val="00555284"/>
    <w:rsid w:val="005959F0"/>
    <w:rsid w:val="005F1020"/>
    <w:rsid w:val="00750280"/>
    <w:rsid w:val="007D0175"/>
    <w:rsid w:val="008278CB"/>
    <w:rsid w:val="008A0A63"/>
    <w:rsid w:val="008B7726"/>
    <w:rsid w:val="008E4216"/>
    <w:rsid w:val="009326AD"/>
    <w:rsid w:val="009967F1"/>
    <w:rsid w:val="009B7C96"/>
    <w:rsid w:val="009F16E7"/>
    <w:rsid w:val="00A057CC"/>
    <w:rsid w:val="00A22D05"/>
    <w:rsid w:val="00A51810"/>
    <w:rsid w:val="00A72704"/>
    <w:rsid w:val="00A82548"/>
    <w:rsid w:val="00B510E2"/>
    <w:rsid w:val="00BF0A30"/>
    <w:rsid w:val="00C04EA8"/>
    <w:rsid w:val="00C20320"/>
    <w:rsid w:val="00C620C5"/>
    <w:rsid w:val="00C82D3B"/>
    <w:rsid w:val="00D37125"/>
    <w:rsid w:val="00D86C03"/>
    <w:rsid w:val="00DA18FB"/>
    <w:rsid w:val="00DC4A34"/>
    <w:rsid w:val="00DD62ED"/>
    <w:rsid w:val="00F50F9A"/>
    <w:rsid w:val="00F829A8"/>
    <w:rsid w:val="00FB166E"/>
    <w:rsid w:val="00FD21FA"/>
    <w:rsid w:val="03D1719F"/>
    <w:rsid w:val="0C251C4C"/>
    <w:rsid w:val="0FE22375"/>
    <w:rsid w:val="11837B1A"/>
    <w:rsid w:val="14BD5FE4"/>
    <w:rsid w:val="16CE503B"/>
    <w:rsid w:val="17110342"/>
    <w:rsid w:val="1E746FAA"/>
    <w:rsid w:val="2DD55ABE"/>
    <w:rsid w:val="337E611C"/>
    <w:rsid w:val="37966B66"/>
    <w:rsid w:val="392F0F8C"/>
    <w:rsid w:val="40184CE9"/>
    <w:rsid w:val="43276D91"/>
    <w:rsid w:val="48060674"/>
    <w:rsid w:val="4A7F1739"/>
    <w:rsid w:val="4A84761F"/>
    <w:rsid w:val="4D502C94"/>
    <w:rsid w:val="50A81DA3"/>
    <w:rsid w:val="55DC1263"/>
    <w:rsid w:val="56106F6D"/>
    <w:rsid w:val="56423229"/>
    <w:rsid w:val="59106845"/>
    <w:rsid w:val="5E795249"/>
    <w:rsid w:val="5EE047C4"/>
    <w:rsid w:val="5F230897"/>
    <w:rsid w:val="60492E83"/>
    <w:rsid w:val="60FA1AE0"/>
    <w:rsid w:val="657120D3"/>
    <w:rsid w:val="661522A9"/>
    <w:rsid w:val="6F3749FB"/>
    <w:rsid w:val="70E95DB8"/>
    <w:rsid w:val="740E3469"/>
    <w:rsid w:val="76536568"/>
    <w:rsid w:val="79C33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widowControl w:val="0"/>
      <w:tabs>
        <w:tab w:val="center" w:pos="4153"/>
        <w:tab w:val="right" w:pos="8306"/>
      </w:tabs>
      <w:adjustRightInd/>
      <w:spacing w:after="0"/>
    </w:pPr>
    <w:rPr>
      <w:rFonts w:asciiTheme="minorHAnsi" w:hAnsiTheme="minorHAnsi" w:eastAsiaTheme="minorEastAsia"/>
      <w:kern w:val="2"/>
      <w:sz w:val="18"/>
      <w:szCs w:val="18"/>
    </w:rPr>
  </w:style>
  <w:style w:type="paragraph" w:styleId="3">
    <w:name w:val="Normal (Web)"/>
    <w:basedOn w:val="1"/>
    <w:qFormat/>
    <w:uiPriority w:val="0"/>
    <w:pPr>
      <w:widowControl w:val="0"/>
      <w:adjustRightInd/>
      <w:snapToGrid/>
      <w:spacing w:after="0"/>
    </w:pPr>
    <w:rPr>
      <w:rFonts w:cs="Times New Roman" w:asciiTheme="minorHAnsi" w:hAnsiTheme="minorHAnsi" w:eastAsiaTheme="minorEastAsia"/>
      <w:sz w:val="24"/>
      <w:szCs w:val="24"/>
    </w:rPr>
  </w:style>
  <w:style w:type="character" w:styleId="5">
    <w:name w:val="page number"/>
    <w:basedOn w:val="4"/>
    <w:qFormat/>
    <w:uiPriority w:val="0"/>
  </w:style>
  <w:style w:type="table" w:styleId="7">
    <w:name w:val="Table Grid"/>
    <w:basedOn w:val="6"/>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List Paragraph"/>
    <w:basedOn w:val="1"/>
    <w:qFormat/>
    <w:uiPriority w:val="34"/>
    <w:pPr>
      <w:ind w:firstLine="420" w:firstLineChars="200"/>
    </w:pPr>
  </w:style>
  <w:style w:type="character" w:customStyle="1" w:styleId="9">
    <w:name w:val="页脚 Char"/>
    <w:basedOn w:val="4"/>
    <w:link w:val="2"/>
    <w:qFormat/>
    <w:uiPriority w:val="0"/>
    <w:rPr>
      <w:rFonts w:eastAsiaTheme="minorEastAsia"/>
      <w:kern w:val="2"/>
      <w:sz w:val="18"/>
      <w:szCs w:val="18"/>
    </w:rPr>
  </w:style>
  <w:style w:type="paragraph" w:customStyle="1" w:styleId="10">
    <w:name w:val="_Style 1"/>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61295C-0E2B-4D56-86E2-1EB5FB259C7F}">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268</Words>
  <Characters>1534</Characters>
  <Lines>12</Lines>
  <Paragraphs>3</Paragraphs>
  <TotalTime>4</TotalTime>
  <ScaleCrop>false</ScaleCrop>
  <LinksUpToDate>false</LinksUpToDate>
  <CharactersWithSpaces>1799</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2017-03-20T02:48:00Z</dcterms:created>
  <dc:creator>Administrator</dc:creator>
  <cp:lastModifiedBy>Administrator</cp:lastModifiedBy>
  <cp:lastPrinted>2017-03-22T00:44:00Z</cp:lastPrinted>
  <dcterms:modified xsi:type="dcterms:W3CDTF">2018-08-09T07:38:15Z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