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b/>
          <w:color w:val="000000"/>
          <w:sz w:val="44"/>
        </w:rPr>
      </w:pPr>
      <w:r>
        <w:rPr>
          <w:rFonts w:ascii="黑体" w:eastAsia="黑体" w:cs="黑体" w:hAnsi="黑体"/>
          <w:b/>
          <w:color w:val="000000"/>
          <w:sz w:val="44"/>
          <w:lang w:val="uk-UA"/>
        </w:rPr>
        <w:t>2016</w:t>
      </w:r>
      <w:r>
        <w:rPr>
          <w:rFonts w:ascii="黑体" w:eastAsia="黑体" w:cs="黑体" w:hAnsi="黑体"/>
          <w:b/>
          <w:color w:val="000000"/>
          <w:sz w:val="44"/>
        </w:rPr>
        <w:t>年河北省农业广播电视学校丰南分校</w:t>
      </w:r>
    </w:p>
    <w:p>
      <w:pPr>
        <w:jc w:val="center"/>
        <w:outlineLvl w:val="0"/>
      </w:pPr>
      <w:r>
        <w:rPr>
          <w:rFonts w:ascii="黑体" w:eastAsia="黑体" w:cs="黑体" w:hAnsi="黑体"/>
          <w:b/>
          <w:color w:val="000000"/>
          <w:sz w:val="44"/>
        </w:rPr>
        <w:t>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0"/>
        <w:rPr>
          <w:rFonts w:ascii="方正小标宋_GBK" w:eastAsia="方正小标宋_GBK" w:hint="eastAsia"/>
          <w:sz w:val="32"/>
        </w:rPr>
      </w:pPr>
      <w:bookmarkStart w:id="0" w:name="_Toc441323861"/>
      <w:r>
        <w:rPr>
          <w:rFonts w:ascii="方正小标宋_GBK" w:eastAsia="方正小标宋_GBK" w:hint="eastAsia"/>
          <w:sz w:val="32"/>
        </w:rPr>
        <w:t>部门收支预算总表</w:t>
      </w:r>
      <w:bookmarkEnd w:id="0"/>
    </w:p>
    <w:tbl>
      <w:tblPr>
        <w:jc w:val="center"/>
        <w:tblW w:w="8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5114"/>
        <w:gridCol w:w="2874"/>
      </w:tblGrid>
      <w:tr>
        <w:trPr>
          <w:trHeight w:val="397"/>
          <w:tblHeader/>
        </w:trPr>
        <w:tc>
          <w:tcPr>
            <w:tcW w:w="6015" w:type="dxa"/>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874"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trHeight w:val="397"/>
          <w:tblHeader/>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目代</w:t>
            </w:r>
            <w:r>
              <w:rPr>
                <w:rFonts w:ascii="方正书宋_GBK" w:eastAsia="方正书宋_GBK"/>
                <w:b/>
              </w:rPr>
              <w:t xml:space="preserve">  </w:t>
            </w:r>
            <w:r>
              <w:rPr>
                <w:rFonts w:ascii="方正书宋_GBK" w:eastAsia="方正书宋_GBK" w:hint="eastAsia"/>
                <w:b/>
              </w:rPr>
              <w:t>码</w:t>
            </w: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预算金额</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507.71</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一般公共预算拨款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507.71</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其中：限额补助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非限额补助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507.71</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行政事业性收费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专项收入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国有资产有偿使用收入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债务收入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中央财政提前通知转移支付</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基金预算拨款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国有资本经营预算拨款</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财政专户核拨</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其他来源收入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其中：事业收入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事业单位上级补助收入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附属单位上缴收入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经营收入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其他收入</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b/>
              </w:rPr>
            </w:pPr>
          </w:p>
        </w:tc>
        <w:tc>
          <w:tcPr>
            <w:tcW w:w="5114" w:type="dxa"/>
            <w:tcBorders>
              <w:tl2br w:val="nil"/>
              <w:tr2bl w:val="nil"/>
            </w:tcBorders>
            <w:shd w:val="clear" w:color="auto" w:fill="auto"/>
            <w:vAlign w:val="center"/>
          </w:tcPr>
          <w:p>
            <w:pPr>
              <w:spacing w:line="300" w:lineRule="exact"/>
              <w:jc w:val="center"/>
              <w:rPr>
                <w:rFonts w:ascii="方正书宋_GBK" w:eastAsia="方正书宋_GBK" w:hint="eastAsia"/>
                <w:b/>
              </w:rPr>
            </w:pPr>
            <w:r>
              <w:rPr>
                <w:rFonts w:ascii="方正书宋_GBK" w:eastAsia="方正书宋_GBK" w:hint="eastAsia"/>
                <w:b/>
              </w:rPr>
              <w:t>预算支出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507.71</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基本支出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366.37</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其中：人员经费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329.04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日常公用经费</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37.33</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其中：本级支出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141.34</w:t>
            </w: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对下补助</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901"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511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其他支出</w:t>
            </w:r>
          </w:p>
        </w:tc>
        <w:tc>
          <w:tcPr>
            <w:tcW w:w="2874" w:type="dxa"/>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footerReference w:type="default" r:id="rId2"/>
          <w:footerReference w:type="even" r:id="rId3"/>
          <w:pgSz w:w="11907" w:h="16839"/>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1" w:name="_Toc441323862"/>
      <w:r>
        <w:rPr>
          <w:rFonts w:ascii="方正小标宋_GBK" w:eastAsia="方正小标宋_GBK" w:hint="eastAsia"/>
          <w:sz w:val="32"/>
        </w:rPr>
        <w:t>部门基本支出预算</w:t>
      </w:r>
      <w:bookmarkEnd w:id="1"/>
    </w:p>
    <w:tbl>
      <w:tblPr>
        <w:jc w:val="center"/>
        <w:tblW w:w="46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220"/>
        <w:gridCol w:w="5668"/>
        <w:gridCol w:w="1434"/>
        <w:gridCol w:w="1434"/>
        <w:gridCol w:w="1434"/>
        <w:gridCol w:w="1434"/>
        <w:gridCol w:w="1434"/>
      </w:tblGrid>
      <w:tr>
        <w:trPr>
          <w:trHeight w:val="425"/>
          <w:tblHeader/>
        </w:trPr>
        <w:tc>
          <w:tcPr>
            <w:tcW w:w="2450"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550" w:type="pct"/>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425"/>
          <w:tblHeader/>
        </w:trPr>
        <w:tc>
          <w:tcPr>
            <w:tcW w:w="434"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经济分类科目编码</w:t>
            </w:r>
          </w:p>
        </w:tc>
        <w:tc>
          <w:tcPr>
            <w:tcW w:w="201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预算支出项目</w:t>
            </w:r>
          </w:p>
        </w:tc>
        <w:tc>
          <w:tcPr>
            <w:tcW w:w="2550"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425"/>
          <w:tblHeader/>
        </w:trPr>
        <w:tc>
          <w:tcPr>
            <w:tcW w:w="434" w:type="pct"/>
            <w:vMerge/>
            <w:tcBorders>
              <w:tl2br w:val="nil"/>
              <w:tr2bl w:val="nil"/>
            </w:tcBorders>
            <w:shd w:val="clear" w:color="auto" w:fill="auto"/>
            <w:vAlign w:val="center"/>
          </w:tcPr>
          <w:p/>
        </w:tc>
        <w:tc>
          <w:tcPr>
            <w:tcW w:w="2016" w:type="pct"/>
            <w:vMerge/>
            <w:tcBorders>
              <w:tl2br w:val="nil"/>
              <w:tr2bl w:val="nil"/>
            </w:tcBorders>
            <w:shd w:val="clear" w:color="auto" w:fill="auto"/>
            <w:vAlign w:val="center"/>
          </w:tcP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w:t>
            </w:r>
            <w:r>
              <w:rPr>
                <w:rFonts w:ascii="方正书宋_GBK" w:eastAsia="方正书宋_GBK"/>
                <w:b/>
              </w:rPr>
              <w:t xml:space="preserve">  </w:t>
            </w:r>
            <w:r>
              <w:rPr>
                <w:rFonts w:ascii="方正书宋_GBK" w:eastAsia="方正书宋_GBK" w:hint="eastAsia"/>
                <w:b/>
              </w:rPr>
              <w:t>预算拨款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51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基本支出总计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366.37</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366.37</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人员经费合计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329.04</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329.04</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一、工资福利支出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294.62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294.62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、基本工资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89.47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89.47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0.38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）工作津贴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）生活补贴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）乡镇工作补贴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）（特殊）岗位津贴（补贴）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）规范津贴补贴后仍继续保留的补贴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）回族补贴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）职工劳模荣誉津贴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）临时性补贴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）上述项目之外的津贴补贴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0.17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3</w:t>
            </w:r>
            <w:r>
              <w:rPr>
                <w:rFonts w:ascii="方正书宋_GBK" w:eastAsia="方正书宋_GBK" w:hint="eastAsia"/>
              </w:rPr>
              <w:t>、奖金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）年终一资性奖金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）精神文明奖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80.6</w:t>
            </w:r>
            <w:r>
              <w:rPr>
                <w:rFonts w:ascii="方正书宋_GBK" w:eastAsia="方正书宋_GBK"/>
              </w:rPr>
              <w:t>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80.67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48.29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48.29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）基本医疗保险费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14.92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14.92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）大病医疗保险费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）公务员医疗补助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16.64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16.64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）生育保险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0.41</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）事业单位补充医疗保险费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）事业单位失业保险费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）工伤保险费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）其他社保缴费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5</w:t>
            </w:r>
            <w:r>
              <w:rPr>
                <w:rFonts w:ascii="方正书宋_GBK" w:eastAsia="方正书宋_GBK" w:hint="eastAsia"/>
              </w:rPr>
              <w:t>、伙食补助费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95.16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95.16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33.53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）应纳入绩效工资的津贴补贴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7</w:t>
            </w:r>
            <w:r>
              <w:rPr>
                <w:rFonts w:ascii="方正书宋_GBK" w:eastAsia="方正书宋_GBK" w:hint="eastAsia"/>
              </w:rPr>
              <w:t>、其他工资福利支出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17.94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17.94</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）劳务派遣人员工资社保缴费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16.26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16.26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）其他临时人员工资社保缴费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）加班费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）教师超工作量补贴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）病假两个月以上职工的工资</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30199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）其他</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二、对个人和家庭的补助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34.42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34.42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、离休费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30302</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30303</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30307</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）其他奖励金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9</w:t>
            </w:r>
            <w:r>
              <w:rPr>
                <w:rFonts w:ascii="方正书宋_GBK" w:eastAsia="方正书宋_GBK" w:hint="eastAsia"/>
              </w:rPr>
              <w:t>、住房公积金</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20.70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20.70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、采暖补贴</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13.67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13.67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30314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1</w:t>
            </w:r>
            <w:r>
              <w:rPr>
                <w:rFonts w:ascii="方正书宋_GBK" w:eastAsia="方正书宋_GBK" w:hint="eastAsia"/>
              </w:rPr>
              <w:t>）在职住宅取暖费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13.67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13.67</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30314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2</w:t>
            </w:r>
            <w:r>
              <w:rPr>
                <w:rFonts w:ascii="方正书宋_GBK" w:eastAsia="方正书宋_GBK" w:hint="eastAsia"/>
              </w:rPr>
              <w:t>）离休住宅取暖费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30314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3</w:t>
            </w:r>
            <w:r>
              <w:rPr>
                <w:rFonts w:ascii="方正书宋_GBK" w:eastAsia="方正书宋_GBK" w:hint="eastAsia"/>
              </w:rPr>
              <w:t>）退休住宅取暖费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30314</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w:t>
            </w:r>
            <w:r>
              <w:rPr>
                <w:rFonts w:ascii="方正书宋_GBK" w:eastAsia="方正书宋_GBK"/>
              </w:rPr>
              <w:t>4</w:t>
            </w:r>
            <w:r>
              <w:rPr>
                <w:rFonts w:ascii="方正书宋_GBK" w:eastAsia="方正书宋_GBK" w:hint="eastAsia"/>
              </w:rPr>
              <w:t>）退职住宅取暖费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30399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、其他对个人和家庭的补助支出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日常公用经费合计</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37.33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37.33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1</w:t>
            </w:r>
            <w:r>
              <w:rPr>
                <w:rFonts w:ascii="方正书宋_GBK" w:eastAsia="方正书宋_GBK" w:hint="eastAsia"/>
              </w:rPr>
              <w:t>、基础定额项目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6.16</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）印刷费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）咨询费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）手续费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w:t>
            </w:r>
            <w:r>
              <w:rPr>
                <w:rFonts w:ascii="方正书宋_GBK" w:eastAsia="方正书宋_GBK" w:hint="eastAsia"/>
              </w:rPr>
              <w:t>）邮电费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w:t>
            </w:r>
            <w:r>
              <w:rPr>
                <w:rFonts w:ascii="方正书宋_GBK" w:eastAsia="方正书宋_GBK" w:hint="eastAsia"/>
              </w:rPr>
              <w:t>）物业管理费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w:t>
            </w:r>
            <w:r>
              <w:rPr>
                <w:rFonts w:ascii="方正书宋_GBK" w:eastAsia="方正书宋_GBK" w:hint="eastAsia"/>
              </w:rPr>
              <w:t>）差旅费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）因公出国（境）费用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30213</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）维修（护）费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30214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w:t>
            </w:r>
            <w:r>
              <w:rPr>
                <w:rFonts w:ascii="方正书宋_GBK" w:eastAsia="方正书宋_GBK"/>
                <w:b/>
              </w:rPr>
              <w:t>12</w:t>
            </w:r>
            <w:r>
              <w:rPr>
                <w:rFonts w:ascii="方正书宋_GBK" w:eastAsia="方正书宋_GBK" w:hint="eastAsia"/>
                <w:b/>
              </w:rPr>
              <w:t>）租赁费</w:t>
            </w: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c>
          <w:tcPr>
            <w:tcW w:w="510"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13</w:t>
            </w:r>
            <w:r>
              <w:rPr>
                <w:rFonts w:ascii="方正书宋_GBK" w:eastAsia="方正书宋_GBK" w:hint="eastAsia"/>
              </w:rPr>
              <w:t>）会议费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14</w:t>
            </w:r>
            <w:r>
              <w:rPr>
                <w:rFonts w:ascii="方正书宋_GBK" w:eastAsia="方正书宋_GBK" w:hint="eastAsia"/>
              </w:rPr>
              <w:t>）培训费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w:t>
            </w:r>
            <w:r>
              <w:rPr>
                <w:rFonts w:ascii="方正书宋_GBK" w:eastAsia="方正书宋_GBK" w:hint="eastAsia"/>
              </w:rPr>
              <w:t>）公务接待费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w:t>
            </w:r>
            <w:r>
              <w:rPr>
                <w:rFonts w:ascii="方正书宋_GBK" w:eastAsia="方正书宋_GBK" w:hint="eastAsia"/>
              </w:rPr>
              <w:t>）专用材料费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30224</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17</w:t>
            </w:r>
            <w:r>
              <w:rPr>
                <w:rFonts w:ascii="方正书宋_GBK" w:eastAsia="方正书宋_GBK" w:hint="eastAsia"/>
              </w:rPr>
              <w:t>）被装购置费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30225</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18</w:t>
            </w:r>
            <w:r>
              <w:rPr>
                <w:rFonts w:ascii="方正书宋_GBK" w:eastAsia="方正书宋_GBK" w:hint="eastAsia"/>
              </w:rPr>
              <w:t>）专用燃料费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19</w:t>
            </w:r>
            <w:r>
              <w:rPr>
                <w:rFonts w:ascii="方正书宋_GBK" w:eastAsia="方正书宋_GBK" w:hint="eastAsia"/>
              </w:rPr>
              <w:t>）劳务费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30227</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）委托业务费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31002</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21</w:t>
            </w:r>
            <w:r>
              <w:rPr>
                <w:rFonts w:ascii="方正书宋_GBK" w:eastAsia="方正书宋_GBK" w:hint="eastAsia"/>
              </w:rPr>
              <w:t>）办公设备购置费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22</w:t>
            </w:r>
            <w:r>
              <w:rPr>
                <w:rFonts w:ascii="方正书宋_GBK" w:eastAsia="方正书宋_GBK" w:hint="eastAsia"/>
              </w:rPr>
              <w:t>）其他交通费用</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23</w:t>
            </w:r>
            <w:r>
              <w:rPr>
                <w:rFonts w:ascii="方正书宋_GBK" w:eastAsia="方正书宋_GBK" w:hint="eastAsia"/>
              </w:rPr>
              <w:t>）其他商品和服务支出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、公务用车运行维护费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）公务用车燃修费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30231</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）公务用车保险费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3</w:t>
            </w:r>
            <w:r>
              <w:rPr>
                <w:rFonts w:ascii="方正书宋_GBK" w:eastAsia="方正书宋_GBK" w:hint="eastAsia"/>
              </w:rPr>
              <w:t>、按规定比例计提项目</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6.62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6.62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）工会经费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2.80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 xml:space="preserve">    1</w:t>
            </w:r>
            <w:r>
              <w:rPr>
                <w:rFonts w:ascii="方正书宋_GBK" w:eastAsia="方正书宋_GBK" w:hint="eastAsia"/>
              </w:rPr>
              <w:t>）区工会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30228</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）单位工会</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1.68</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30229</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）在职职工福利费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2.03</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）离退休福利费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30216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）职教费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1.29</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、非定额安排公用经费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22.05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22.05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30205</w:t>
            </w:r>
          </w:p>
        </w:tc>
        <w:tc>
          <w:tcPr>
            <w:tcW w:w="201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）水费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30206</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w:t>
            </w:r>
            <w:r>
              <w:rPr>
                <w:rFonts w:ascii="方正书宋_GBK" w:eastAsia="方正书宋_GBK" w:hint="eastAsia"/>
              </w:rPr>
              <w:t>）电费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30208</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）办公用房取暖费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r>
              <w:rPr>
                <w:rFonts w:ascii="方正书宋_GBK" w:eastAsia="方正书宋_GBK" w:hint="eastAsia"/>
              </w:rPr>
              <w:t>）离退休干部特需费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r>
              <w:rPr>
                <w:rFonts w:ascii="方正书宋_GBK" w:eastAsia="方正书宋_GBK" w:hint="eastAsia"/>
              </w:rPr>
              <w:t>）离退休干部报刊费</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425"/>
        </w:trPr>
        <w:tc>
          <w:tcPr>
            <w:tcW w:w="434" w:type="pc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30299</w:t>
            </w:r>
          </w:p>
        </w:tc>
        <w:tc>
          <w:tcPr>
            <w:tcW w:w="2016"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w:t>
            </w:r>
            <w:r>
              <w:rPr>
                <w:rFonts w:ascii="方正书宋_GBK" w:eastAsia="方正书宋_GBK" w:hint="eastAsia"/>
              </w:rPr>
              <w:t>）其他商品和服务支出</w:t>
            </w: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c>
          <w:tcPr>
            <w:tcW w:w="510"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2" w:name="_Toc441323863"/>
      <w:r>
        <w:rPr>
          <w:rFonts w:ascii="方正小标宋_GBK" w:eastAsia="方正小标宋_GBK" w:hint="eastAsia"/>
          <w:sz w:val="32"/>
        </w:rPr>
        <w:t>部门项目支出预算</w:t>
      </w:r>
      <w:bookmarkEnd w:id="2"/>
    </w:p>
    <w:tbl>
      <w:tblPr>
        <w:jc w:val="center"/>
        <w:tblW w:w="484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140"/>
        <w:gridCol w:w="1598"/>
        <w:gridCol w:w="1007"/>
        <w:gridCol w:w="1202"/>
        <w:gridCol w:w="1202"/>
        <w:gridCol w:w="702"/>
        <w:gridCol w:w="1028"/>
        <w:gridCol w:w="1138"/>
        <w:gridCol w:w="1138"/>
        <w:gridCol w:w="1135"/>
        <w:gridCol w:w="1135"/>
        <w:gridCol w:w="1129"/>
      </w:tblGrid>
      <w:tr>
        <w:trPr>
          <w:tblHeader/>
        </w:trPr>
        <w:tc>
          <w:tcPr>
            <w:tcW w:w="2697"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303" w:type="pct"/>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735"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549"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项目承担单位</w:t>
            </w:r>
          </w:p>
        </w:tc>
        <w:tc>
          <w:tcPr>
            <w:tcW w:w="346"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功能分类科目编码</w:t>
            </w:r>
          </w:p>
        </w:tc>
        <w:tc>
          <w:tcPr>
            <w:tcW w:w="826" w:type="pct"/>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项目类型</w:t>
            </w:r>
          </w:p>
        </w:tc>
        <w:tc>
          <w:tcPr>
            <w:tcW w:w="241"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项目级次</w:t>
            </w:r>
          </w:p>
        </w:tc>
        <w:tc>
          <w:tcPr>
            <w:tcW w:w="2303" w:type="pct"/>
            <w:gridSpan w:val="6"/>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blHeader/>
        </w:trPr>
        <w:tc>
          <w:tcPr>
            <w:tcW w:w="735" w:type="pct"/>
            <w:vMerge/>
            <w:tcBorders>
              <w:tl2br w:val="nil"/>
              <w:tr2bl w:val="nil"/>
            </w:tcBorders>
            <w:shd w:val="clear" w:color="auto" w:fill="auto"/>
            <w:vAlign w:val="center"/>
          </w:tcPr>
          <w:p/>
        </w:tc>
        <w:tc>
          <w:tcPr>
            <w:tcW w:w="549" w:type="pct"/>
            <w:vMerge/>
            <w:tcBorders>
              <w:tl2br w:val="nil"/>
              <w:tr2bl w:val="nil"/>
            </w:tcBorders>
            <w:shd w:val="clear" w:color="auto" w:fill="auto"/>
            <w:vAlign w:val="center"/>
          </w:tcPr>
          <w:p/>
        </w:tc>
        <w:tc>
          <w:tcPr>
            <w:tcW w:w="346" w:type="pct"/>
            <w:vMerge/>
            <w:tcBorders>
              <w:tl2br w:val="nil"/>
              <w:tr2bl w:val="nil"/>
            </w:tcBorders>
            <w:shd w:val="clear" w:color="auto" w:fill="auto"/>
            <w:vAlign w:val="center"/>
          </w:tcP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大类</w:t>
            </w:r>
          </w:p>
        </w:tc>
        <w:tc>
          <w:tcPr>
            <w:tcW w:w="41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小类</w:t>
            </w:r>
          </w:p>
        </w:tc>
        <w:tc>
          <w:tcPr>
            <w:tcW w:w="241" w:type="pct"/>
            <w:vMerge/>
            <w:tcBorders>
              <w:tl2br w:val="nil"/>
              <w:tr2bl w:val="nil"/>
            </w:tcBorders>
            <w:shd w:val="clear" w:color="auto" w:fill="auto"/>
            <w:vAlign w:val="center"/>
          </w:tcPr>
          <w:p/>
        </w:tc>
        <w:tc>
          <w:tcPr>
            <w:tcW w:w="353"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391"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39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38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w:t>
            </w:r>
            <w:r>
              <w:rPr>
                <w:rFonts w:ascii="方正书宋_GBK" w:eastAsia="方正书宋_GBK"/>
                <w:b/>
              </w:rPr>
              <w:t xml:space="preserve"> </w:t>
            </w:r>
            <w:r>
              <w:rPr>
                <w:rFonts w:ascii="方正书宋_GBK" w:eastAsia="方正书宋_GBK" w:hint="eastAsia"/>
                <w:b/>
              </w:rPr>
              <w:t>收入</w:t>
            </w:r>
          </w:p>
        </w:tc>
      </w:tr>
      <w:tr>
        <w:tc>
          <w:tcPr>
            <w:tcW w:w="73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549" w:type="pct"/>
            <w:tcBorders>
              <w:tl2br w:val="nil"/>
              <w:tr2bl w:val="nil"/>
            </w:tcBorders>
            <w:shd w:val="clear" w:color="auto" w:fill="auto"/>
            <w:vAlign w:val="center"/>
          </w:tcPr>
          <w:p>
            <w:pPr>
              <w:spacing w:line="300" w:lineRule="exact"/>
              <w:jc w:val="right"/>
              <w:rPr>
                <w:rFonts w:ascii="方正书宋_GBK" w:eastAsia="方正书宋_GBK"/>
                <w:b/>
              </w:rPr>
            </w:pPr>
          </w:p>
        </w:tc>
        <w:tc>
          <w:tcPr>
            <w:tcW w:w="346"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413" w:type="pct"/>
            <w:tcBorders>
              <w:tl2br w:val="nil"/>
              <w:tr2bl w:val="nil"/>
            </w:tcBorders>
            <w:shd w:val="clear" w:color="auto" w:fill="auto"/>
            <w:vAlign w:val="center"/>
          </w:tcPr>
          <w:p>
            <w:pPr>
              <w:spacing w:line="300" w:lineRule="exact"/>
              <w:jc w:val="right"/>
              <w:rPr>
                <w:rFonts w:ascii="方正书宋_GBK" w:eastAsia="方正书宋_GBK"/>
                <w:b/>
              </w:rPr>
            </w:pPr>
          </w:p>
        </w:tc>
        <w:tc>
          <w:tcPr>
            <w:tcW w:w="241" w:type="pct"/>
            <w:tcBorders>
              <w:tl2br w:val="nil"/>
              <w:tr2bl w:val="nil"/>
            </w:tcBorders>
            <w:shd w:val="clear" w:color="auto" w:fill="auto"/>
            <w:vAlign w:val="center"/>
          </w:tcPr>
          <w:p>
            <w:pPr>
              <w:spacing w:line="300" w:lineRule="exact"/>
              <w:jc w:val="right"/>
              <w:rPr>
                <w:rFonts w:ascii="方正书宋_GBK" w:eastAsia="方正书宋_GBK"/>
                <w:b/>
              </w:rPr>
            </w:pPr>
          </w:p>
        </w:tc>
        <w:tc>
          <w:tcPr>
            <w:tcW w:w="353"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141.34</w:t>
            </w:r>
          </w:p>
        </w:tc>
        <w:tc>
          <w:tcPr>
            <w:tcW w:w="391"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90" w:type="pct"/>
            <w:tcBorders>
              <w:tl2br w:val="nil"/>
              <w:tr2bl w:val="nil"/>
            </w:tcBorders>
            <w:shd w:val="clear" w:color="auto" w:fill="auto"/>
            <w:vAlign w:val="center"/>
          </w:tcPr>
          <w:p>
            <w:pPr>
              <w:spacing w:line="300" w:lineRule="exact"/>
              <w:jc w:val="right"/>
              <w:rPr>
                <w:rFonts w:ascii="方正书宋_GBK" w:eastAsia="方正书宋_GBK"/>
                <w:b/>
              </w:rPr>
            </w:pPr>
          </w:p>
        </w:tc>
        <w:tc>
          <w:tcPr>
            <w:tcW w:w="388" w:type="pct"/>
            <w:tcBorders>
              <w:tl2br w:val="nil"/>
              <w:tr2bl w:val="nil"/>
            </w:tcBorders>
            <w:shd w:val="clear" w:color="auto" w:fill="auto"/>
            <w:vAlign w:val="center"/>
          </w:tcPr>
          <w:p>
            <w:pPr>
              <w:spacing w:line="300" w:lineRule="exact"/>
              <w:jc w:val="right"/>
              <w:rPr>
                <w:rFonts w:ascii="方正书宋_GBK" w:eastAsia="方正书宋_GBK"/>
                <w:b/>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农民培训</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17.34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组织各类培训</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rPr>
            </w:pPr>
          </w:p>
        </w:tc>
        <w:tc>
          <w:tcPr>
            <w:tcW w:w="241" w:type="pct"/>
            <w:tcBorders>
              <w:tl2br w:val="nil"/>
              <w:tr2bl w:val="nil"/>
            </w:tcBorders>
            <w:shd w:val="clear" w:color="auto" w:fill="auto"/>
            <w:vAlign w:val="center"/>
          </w:tcPr>
          <w:p>
            <w:pPr>
              <w:spacing w:line="300" w:lineRule="exact"/>
              <w:jc w:val="left"/>
              <w:rPr>
                <w:rFonts w:ascii="方正书宋_GBK" w:eastAsia="方正书宋_GBK"/>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、培训费</w:t>
            </w:r>
          </w:p>
        </w:tc>
        <w:tc>
          <w:tcPr>
            <w:tcW w:w="549"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农民服务支撑</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、直通车费用</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学历教育</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招生工作</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、招生宣传费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教学教务管理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71.00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71.00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、印刷费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2</w:t>
            </w:r>
            <w:r>
              <w:rPr>
                <w:rFonts w:ascii="方正书宋_GBK" w:eastAsia="方正书宋_GBK" w:hint="eastAsia"/>
              </w:rPr>
              <w:t>、维护费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3</w:t>
            </w:r>
            <w:r>
              <w:rPr>
                <w:rFonts w:ascii="方正书宋_GBK" w:eastAsia="方正书宋_GBK" w:hint="eastAsia"/>
              </w:rPr>
              <w:t>、交通费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4</w:t>
            </w:r>
            <w:r>
              <w:rPr>
                <w:rFonts w:ascii="方正书宋_GBK" w:eastAsia="方正书宋_GBK" w:hint="eastAsia"/>
              </w:rPr>
              <w:t>、讲课费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5</w:t>
            </w:r>
            <w:r>
              <w:rPr>
                <w:rFonts w:ascii="方正书宋_GBK" w:eastAsia="方正书宋_GBK" w:hint="eastAsia"/>
              </w:rPr>
              <w:t>、机关亮化</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6</w:t>
            </w:r>
            <w:r>
              <w:rPr>
                <w:rFonts w:ascii="方正书宋_GBK" w:eastAsia="方正书宋_GBK" w:hint="eastAsia"/>
              </w:rPr>
              <w:t>、超工作量补贴</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7</w:t>
            </w:r>
            <w:r>
              <w:rPr>
                <w:rFonts w:ascii="方正书宋_GBK" w:eastAsia="方正书宋_GBK" w:hint="eastAsia"/>
              </w:rPr>
              <w:t>、办公费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8</w:t>
            </w:r>
            <w:r>
              <w:rPr>
                <w:rFonts w:ascii="方正书宋_GBK" w:eastAsia="方正书宋_GBK" w:hint="eastAsia"/>
              </w:rPr>
              <w:t>、设备购置费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班级管理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、邮电费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考试管理</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、考试费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师资培训</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46" w:type="pct"/>
            <w:tcBorders>
              <w:tl2br w:val="nil"/>
              <w:tr2bl w:val="nil"/>
            </w:tcBorders>
            <w:shd w:val="clear" w:color="auto" w:fill="auto"/>
            <w:vAlign w:val="center"/>
          </w:tcPr>
          <w:p>
            <w:pPr>
              <w:spacing w:line="300" w:lineRule="exact"/>
              <w:jc w:val="left"/>
              <w:rPr>
                <w:rFonts w:ascii="方正书宋_GBK" w:eastAsia="方正书宋_GBK"/>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r>
        <w:tc>
          <w:tcPr>
            <w:tcW w:w="73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　　</w:t>
            </w:r>
            <w:r>
              <w:rPr>
                <w:rFonts w:ascii="方正书宋_GBK" w:eastAsia="方正书宋_GBK"/>
              </w:rPr>
              <w:t>1</w:t>
            </w:r>
            <w:r>
              <w:rPr>
                <w:rFonts w:ascii="方正书宋_GBK" w:eastAsia="方正书宋_GBK" w:hint="eastAsia"/>
              </w:rPr>
              <w:t>、差旅费</w:t>
            </w:r>
          </w:p>
        </w:tc>
        <w:tc>
          <w:tcPr>
            <w:tcW w:w="549"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46"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2050599</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专项业务</w:t>
            </w:r>
          </w:p>
        </w:tc>
        <w:tc>
          <w:tcPr>
            <w:tcW w:w="413"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专项公用</w:t>
            </w:r>
          </w:p>
        </w:tc>
        <w:tc>
          <w:tcPr>
            <w:tcW w:w="241"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本级</w:t>
            </w:r>
          </w:p>
        </w:tc>
        <w:tc>
          <w:tcPr>
            <w:tcW w:w="353"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91"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90" w:type="pct"/>
            <w:tcBorders>
              <w:tl2br w:val="nil"/>
              <w:tr2bl w:val="nil"/>
            </w:tcBorders>
            <w:shd w:val="clear" w:color="auto" w:fill="auto"/>
            <w:vAlign w:val="center"/>
          </w:tcPr>
          <w:p>
            <w:pPr>
              <w:spacing w:line="300" w:lineRule="exact"/>
              <w:jc w:val="right"/>
              <w:rPr>
                <w:rFonts w:ascii="方正书宋_GBK" w:eastAsia="方正书宋_GBK"/>
              </w:rPr>
            </w:pPr>
          </w:p>
        </w:tc>
        <w:tc>
          <w:tcPr>
            <w:tcW w:w="388"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3" w:name="_Toc441323864"/>
      <w:r>
        <w:rPr>
          <w:rFonts w:ascii="方正小标宋_GBK" w:eastAsia="方正小标宋_GBK" w:hint="eastAsia"/>
          <w:sz w:val="32"/>
        </w:rPr>
        <w:t>部门“三公”及会议培训经费预算</w:t>
      </w:r>
      <w:bookmarkEnd w:id="3"/>
    </w:p>
    <w:tbl>
      <w:tblPr>
        <w:jc w:val="center"/>
        <w:tblW w:w="474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3212"/>
        <w:gridCol w:w="1953"/>
        <w:gridCol w:w="2269"/>
        <w:gridCol w:w="2269"/>
        <w:gridCol w:w="2267"/>
        <w:gridCol w:w="2267"/>
      </w:tblGrid>
      <w:tr>
        <w:trPr>
          <w:trHeight w:val="567"/>
          <w:tblHeader/>
        </w:trPr>
        <w:tc>
          <w:tcPr>
            <w:tcW w:w="2611"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2389" w:type="pct"/>
            <w:gridSpan w:val="3"/>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567"/>
          <w:tblHeader/>
        </w:trPr>
        <w:tc>
          <w:tcPr>
            <w:tcW w:w="1128" w:type="pct"/>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支出内容</w:t>
            </w:r>
          </w:p>
        </w:tc>
        <w:tc>
          <w:tcPr>
            <w:tcW w:w="3872" w:type="pct"/>
            <w:gridSpan w:val="5"/>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trPr>
          <w:trHeight w:val="567"/>
          <w:tblHeader/>
        </w:trPr>
        <w:tc>
          <w:tcPr>
            <w:tcW w:w="1128" w:type="pct"/>
            <w:vMerge/>
            <w:tcBorders>
              <w:tl2br w:val="nil"/>
              <w:tr2bl w:val="nil"/>
            </w:tcBorders>
            <w:shd w:val="clear" w:color="auto" w:fill="auto"/>
            <w:vAlign w:val="center"/>
          </w:tcPr>
          <w:p/>
        </w:tc>
        <w:tc>
          <w:tcPr>
            <w:tcW w:w="68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79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79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796"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其他来源收入</w:t>
            </w:r>
          </w:p>
        </w:tc>
      </w:tr>
      <w:tr>
        <w:trPr>
          <w:trHeight w:val="567"/>
        </w:trPr>
        <w:tc>
          <w:tcPr>
            <w:tcW w:w="112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686"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15.84</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15.84</w:t>
            </w:r>
          </w:p>
        </w:tc>
        <w:tc>
          <w:tcPr>
            <w:tcW w:w="797"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c>
          <w:tcPr>
            <w:tcW w:w="796"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一、因公出国（境）费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二、公务用车购置及运维费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b/>
              </w:rPr>
              <w:t xml:space="preserve">  </w:t>
            </w:r>
            <w:r>
              <w:rPr>
                <w:rFonts w:ascii="方正书宋_GBK" w:eastAsia="方正书宋_GBK" w:hint="eastAsia"/>
                <w:b/>
              </w:rPr>
              <w:t>其中：公务用车购置费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　　　</w:t>
            </w:r>
            <w:r>
              <w:rPr>
                <w:rFonts w:ascii="方正书宋_GBK" w:eastAsia="方正书宋_GBK"/>
                <w:b/>
              </w:rPr>
              <w:t xml:space="preserve"> </w:t>
            </w:r>
            <w:r>
              <w:rPr>
                <w:rFonts w:ascii="方正书宋_GBK" w:eastAsia="方正书宋_GBK" w:hint="eastAsia"/>
                <w:b/>
              </w:rPr>
              <w:t>公务用车运行维护费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三、公务接待费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hint="eastAsia"/>
                <w:b/>
              </w:rPr>
              <w:t>“</w:t>
            </w:r>
            <w:r>
              <w:rPr>
                <w:rFonts w:ascii="方正书宋_GBK" w:eastAsia="方正书宋_GBK" w:hint="eastAsia"/>
                <w:b/>
              </w:rPr>
              <w:t>三公</w:t>
            </w:r>
            <w:r>
              <w:rPr>
                <w:rFonts w:ascii="方正书宋_GBK" w:eastAsia="方正书宋_GBK" w:hint="eastAsia"/>
                <w:b/>
              </w:rPr>
              <w:t>”</w:t>
            </w:r>
            <w:r>
              <w:rPr>
                <w:rFonts w:ascii="方正书宋_GBK" w:eastAsia="方正书宋_GBK" w:hint="eastAsia"/>
                <w:b/>
              </w:rPr>
              <w:t>经费小计</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四、会议费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r>
        <w:trPr>
          <w:trHeight w:val="567"/>
        </w:trPr>
        <w:tc>
          <w:tcPr>
            <w:tcW w:w="1128" w:type="pc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五、培训费</w:t>
            </w:r>
          </w:p>
        </w:tc>
        <w:tc>
          <w:tcPr>
            <w:tcW w:w="686"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13.34</w:t>
            </w:r>
          </w:p>
        </w:tc>
        <w:tc>
          <w:tcPr>
            <w:tcW w:w="797"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c>
          <w:tcPr>
            <w:tcW w:w="796"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jc w:val="center"/>
        <w:outlineLvl w:val="0"/>
        <w:rPr>
          <w:rFonts w:ascii="方正小标宋_GBK" w:eastAsia="方正小标宋_GBK" w:hint="eastAsia"/>
          <w:sz w:val="32"/>
        </w:rPr>
      </w:pPr>
      <w:bookmarkStart w:id="4" w:name="_Toc441667449"/>
      <w:r>
        <w:rPr>
          <w:rFonts w:ascii="方正小标宋_GBK" w:eastAsia="方正小标宋_GBK" w:hint="eastAsia"/>
          <w:sz w:val="32"/>
        </w:rPr>
        <w:t>部门组织政府非税收入计划</w:t>
      </w:r>
      <w:bookmarkEnd w:id="4"/>
    </w:p>
    <w:tbl>
      <w:tblPr>
        <w:jc w:val="center"/>
        <w:tblW w:w="49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2552"/>
        <w:gridCol w:w="1134"/>
        <w:gridCol w:w="2432"/>
        <w:gridCol w:w="1319"/>
        <w:gridCol w:w="1098"/>
        <w:gridCol w:w="1280"/>
        <w:gridCol w:w="1277"/>
        <w:gridCol w:w="1277"/>
        <w:gridCol w:w="1277"/>
        <w:gridCol w:w="1274"/>
      </w:tblGrid>
      <w:tr>
        <w:trPr>
          <w:trHeight w:val="227"/>
          <w:tblHeader/>
        </w:trPr>
        <w:tc>
          <w:tcPr>
            <w:tcW w:w="4145" w:type="pct"/>
            <w:gridSpan w:val="8"/>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855" w:type="pct"/>
            <w:gridSpan w:val="2"/>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85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380"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收入分类科目编码</w:t>
            </w:r>
          </w:p>
        </w:tc>
        <w:tc>
          <w:tcPr>
            <w:tcW w:w="81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收入项目名称</w:t>
            </w:r>
          </w:p>
        </w:tc>
        <w:tc>
          <w:tcPr>
            <w:tcW w:w="442"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收入类型</w:t>
            </w:r>
          </w:p>
        </w:tc>
        <w:tc>
          <w:tcPr>
            <w:tcW w:w="36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429"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一般公共预算收入</w:t>
            </w:r>
          </w:p>
        </w:tc>
        <w:tc>
          <w:tcPr>
            <w:tcW w:w="42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政府性基金收入</w:t>
            </w:r>
          </w:p>
        </w:tc>
        <w:tc>
          <w:tcPr>
            <w:tcW w:w="42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国有资本经营预算收入</w:t>
            </w:r>
          </w:p>
        </w:tc>
        <w:tc>
          <w:tcPr>
            <w:tcW w:w="428"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财政专户收入</w:t>
            </w:r>
          </w:p>
        </w:tc>
        <w:tc>
          <w:tcPr>
            <w:tcW w:w="427"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w:t>
            </w:r>
            <w:r>
              <w:rPr>
                <w:rFonts w:ascii="方正书宋_GBK" w:eastAsia="方正书宋_GBK"/>
                <w:b/>
              </w:rPr>
              <w:t>:</w:t>
            </w:r>
            <w:r>
              <w:rPr>
                <w:rFonts w:ascii="方正书宋_GBK" w:eastAsia="方正书宋_GBK" w:hint="eastAsia"/>
                <w:b/>
              </w:rPr>
              <w:t>应缴款项</w:t>
            </w:r>
          </w:p>
        </w:tc>
      </w:tr>
      <w:tr>
        <w:trPr>
          <w:trHeight w:val="227"/>
        </w:trPr>
        <w:tc>
          <w:tcPr>
            <w:tcW w:w="855" w:type="pc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380" w:type="pct"/>
            <w:tcBorders>
              <w:tl2br w:val="nil"/>
              <w:tr2bl w:val="nil"/>
            </w:tcBorders>
            <w:shd w:val="clear" w:color="auto" w:fill="auto"/>
            <w:vAlign w:val="center"/>
          </w:tcPr>
          <w:p>
            <w:pPr>
              <w:spacing w:line="300" w:lineRule="exact"/>
              <w:jc w:val="left"/>
              <w:rPr>
                <w:rFonts w:ascii="方正书宋_GBK" w:eastAsia="方正书宋_GBK"/>
                <w:b/>
              </w:rPr>
            </w:pPr>
          </w:p>
        </w:tc>
        <w:tc>
          <w:tcPr>
            <w:tcW w:w="815" w:type="pct"/>
            <w:tcBorders>
              <w:tl2br w:val="nil"/>
              <w:tr2bl w:val="nil"/>
            </w:tcBorders>
            <w:shd w:val="clear" w:color="auto" w:fill="auto"/>
            <w:vAlign w:val="center"/>
          </w:tcPr>
          <w:p>
            <w:pPr>
              <w:spacing w:line="300" w:lineRule="exact"/>
              <w:jc w:val="left"/>
              <w:rPr>
                <w:rFonts w:ascii="方正书宋_GBK" w:eastAsia="方正书宋_GBK"/>
                <w:b/>
              </w:rPr>
            </w:pPr>
          </w:p>
        </w:tc>
        <w:tc>
          <w:tcPr>
            <w:tcW w:w="442" w:type="pct"/>
            <w:tcBorders>
              <w:tl2br w:val="nil"/>
              <w:tr2bl w:val="nil"/>
            </w:tcBorders>
            <w:shd w:val="clear" w:color="auto" w:fill="auto"/>
            <w:vAlign w:val="center"/>
          </w:tcPr>
          <w:p>
            <w:pPr>
              <w:spacing w:line="300" w:lineRule="exact"/>
              <w:jc w:val="left"/>
              <w:rPr>
                <w:rFonts w:ascii="方正书宋_GBK" w:eastAsia="方正书宋_GBK"/>
                <w:b/>
              </w:rPr>
            </w:pPr>
          </w:p>
        </w:tc>
        <w:tc>
          <w:tcPr>
            <w:tcW w:w="36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429" w:type="pct"/>
            <w:tcBorders>
              <w:tl2br w:val="nil"/>
              <w:tr2bl w:val="nil"/>
            </w:tcBorders>
            <w:shd w:val="clear" w:color="auto" w:fill="auto"/>
            <w:vAlign w:val="center"/>
          </w:tcPr>
          <w:p>
            <w:pPr>
              <w:spacing w:line="300" w:lineRule="exact"/>
              <w:jc w:val="right"/>
              <w:rPr>
                <w:rFonts w:ascii="方正书宋_GBK" w:eastAsia="方正书宋_GBK"/>
                <w:b/>
              </w:rPr>
            </w:pPr>
          </w:p>
        </w:tc>
        <w:tc>
          <w:tcPr>
            <w:tcW w:w="428" w:type="pct"/>
            <w:tcBorders>
              <w:tl2br w:val="nil"/>
              <w:tr2bl w:val="nil"/>
            </w:tcBorders>
            <w:shd w:val="clear" w:color="auto" w:fill="auto"/>
            <w:vAlign w:val="center"/>
          </w:tcPr>
          <w:p>
            <w:pPr>
              <w:spacing w:line="300" w:lineRule="exact"/>
              <w:jc w:val="right"/>
              <w:rPr>
                <w:rFonts w:ascii="方正书宋_GBK" w:eastAsia="方正书宋_GBK"/>
                <w:b/>
              </w:rPr>
            </w:pPr>
          </w:p>
        </w:tc>
        <w:tc>
          <w:tcPr>
            <w:tcW w:w="428" w:type="pct"/>
            <w:tcBorders>
              <w:tl2br w:val="nil"/>
              <w:tr2bl w:val="nil"/>
            </w:tcBorders>
            <w:shd w:val="clear" w:color="auto" w:fill="auto"/>
            <w:vAlign w:val="center"/>
          </w:tcPr>
          <w:p>
            <w:pPr>
              <w:spacing w:line="300" w:lineRule="exact"/>
              <w:jc w:val="right"/>
              <w:rPr>
                <w:rFonts w:ascii="方正书宋_GBK" w:eastAsia="方正书宋_GBK"/>
                <w:b/>
              </w:rPr>
            </w:pPr>
          </w:p>
        </w:tc>
        <w:tc>
          <w:tcPr>
            <w:tcW w:w="428" w:type="pct"/>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427" w:type="pct"/>
            <w:tcBorders>
              <w:tl2br w:val="nil"/>
              <w:tr2bl w:val="nil"/>
            </w:tcBorders>
            <w:shd w:val="clear" w:color="auto" w:fill="auto"/>
            <w:vAlign w:val="center"/>
          </w:tcPr>
          <w:p>
            <w:pPr>
              <w:spacing w:line="300" w:lineRule="exact"/>
              <w:jc w:val="right"/>
              <w:rPr>
                <w:rFonts w:ascii="方正书宋_GBK" w:eastAsia="方正书宋_GBK"/>
                <w:b/>
              </w:rPr>
            </w:pPr>
          </w:p>
        </w:tc>
      </w:tr>
      <w:tr>
        <w:trPr>
          <w:trHeight w:val="227"/>
        </w:trPr>
        <w:tc>
          <w:tcPr>
            <w:tcW w:w="855" w:type="pc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380"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103042750</w:t>
            </w:r>
          </w:p>
        </w:tc>
        <w:tc>
          <w:tcPr>
            <w:tcW w:w="815"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学费</w:t>
            </w:r>
          </w:p>
        </w:tc>
        <w:tc>
          <w:tcPr>
            <w:tcW w:w="442" w:type="pc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行政事业性收费收入</w:t>
            </w:r>
          </w:p>
        </w:tc>
        <w:tc>
          <w:tcPr>
            <w:tcW w:w="36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9" w:type="pct"/>
            <w:tcBorders>
              <w:tl2br w:val="nil"/>
              <w:tr2bl w:val="nil"/>
            </w:tcBorders>
            <w:shd w:val="clear" w:color="auto" w:fill="auto"/>
            <w:vAlign w:val="center"/>
          </w:tcPr>
          <w:p>
            <w:pPr>
              <w:spacing w:line="300" w:lineRule="exact"/>
              <w:jc w:val="right"/>
              <w:rPr>
                <w:rFonts w:ascii="方正书宋_GBK" w:eastAsia="方正书宋_GBK"/>
              </w:rPr>
            </w:pPr>
          </w:p>
        </w:tc>
        <w:tc>
          <w:tcPr>
            <w:tcW w:w="428" w:type="pct"/>
            <w:tcBorders>
              <w:tl2br w:val="nil"/>
              <w:tr2bl w:val="nil"/>
            </w:tcBorders>
            <w:shd w:val="clear" w:color="auto" w:fill="auto"/>
            <w:vAlign w:val="center"/>
          </w:tcPr>
          <w:p>
            <w:pPr>
              <w:spacing w:line="300" w:lineRule="exact"/>
              <w:jc w:val="right"/>
              <w:rPr>
                <w:rFonts w:ascii="方正书宋_GBK" w:eastAsia="方正书宋_GBK"/>
              </w:rPr>
            </w:pPr>
          </w:p>
        </w:tc>
        <w:tc>
          <w:tcPr>
            <w:tcW w:w="428" w:type="pct"/>
            <w:tcBorders>
              <w:tl2br w:val="nil"/>
              <w:tr2bl w:val="nil"/>
            </w:tcBorders>
            <w:shd w:val="clear" w:color="auto" w:fill="auto"/>
            <w:vAlign w:val="center"/>
          </w:tcPr>
          <w:p>
            <w:pPr>
              <w:spacing w:line="300" w:lineRule="exact"/>
              <w:jc w:val="right"/>
              <w:rPr>
                <w:rFonts w:ascii="方正书宋_GBK" w:eastAsia="方正书宋_GBK"/>
              </w:rPr>
            </w:pPr>
          </w:p>
        </w:tc>
        <w:tc>
          <w:tcPr>
            <w:tcW w:w="428" w:type="pct"/>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7" w:type="pct"/>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rPr>
          <w:rFonts w:hint="eastAsia"/>
        </w:rPr>
      </w:pPr>
    </w:p>
    <w:p>
      <w:pPr>
        <w:spacing w:line="300" w:lineRule="exact"/>
        <w:jc w:val="left"/>
        <w:outlineLvl w:val="0"/>
        <w:rPr>
          <w:rFonts w:hint="eastAsia"/>
        </w:rPr>
        <w:sectPr>
          <w:pgSz w:w="16839" w:h="11907" w:orient="landscape"/>
          <w:pgMar w:top="1361" w:right="1020" w:bottom="1361" w:left="1020" w:header="851" w:footer="992" w:gutter="0"/>
          <w:pgNumType/>
          <w:docGrid w:type="lines" w:linePitch="312" w:charSpace="0"/>
        </w:sectPr>
      </w:pPr>
    </w:p>
    <w:p>
      <w:pPr>
        <w:jc w:val="center"/>
        <w:outlineLvl w:val="0"/>
        <w:rPr>
          <w:rFonts w:ascii="方正小标宋_GBK" w:eastAsia="方正小标宋_GBK" w:hint="eastAsia"/>
          <w:sz w:val="32"/>
        </w:rPr>
      </w:pPr>
      <w:bookmarkStart w:id="5" w:name="_Toc441323865"/>
      <w:r>
        <w:rPr>
          <w:rFonts w:ascii="方正小标宋_GBK" w:eastAsia="方正小标宋_GBK" w:hint="eastAsia"/>
          <w:sz w:val="32"/>
        </w:rPr>
        <w:t>部门基本情况表</w:t>
      </w:r>
      <w:bookmarkEnd w:id="5"/>
    </w:p>
    <w:tbl>
      <w:tblPr>
        <w:jc w:val="center"/>
        <w:tblW w:w="14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rPr>
          <w:trHeight w:val="227"/>
          <w:tblHeader/>
        </w:trPr>
        <w:tc>
          <w:tcPr>
            <w:tcW w:w="10008"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4254"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单位：人</w:t>
            </w:r>
          </w:p>
        </w:tc>
      </w:tr>
      <w:tr>
        <w:trPr>
          <w:trHeight w:val="227"/>
          <w:tblHeader/>
        </w:trPr>
        <w:tc>
          <w:tcPr>
            <w:tcW w:w="382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经费保障形式</w:t>
            </w:r>
          </w:p>
        </w:tc>
        <w:tc>
          <w:tcPr>
            <w:tcW w:w="709"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车辆编制数</w:t>
            </w:r>
          </w:p>
        </w:tc>
        <w:tc>
          <w:tcPr>
            <w:tcW w:w="1418"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编制人数</w:t>
            </w:r>
          </w:p>
        </w:tc>
        <w:tc>
          <w:tcPr>
            <w:tcW w:w="1418"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在职人数</w:t>
            </w:r>
          </w:p>
        </w:tc>
        <w:tc>
          <w:tcPr>
            <w:tcW w:w="2127" w:type="dxa"/>
            <w:gridSpan w:val="3"/>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离退人数</w:t>
            </w:r>
          </w:p>
        </w:tc>
      </w:tr>
      <w:tr>
        <w:trPr>
          <w:trHeight w:val="227"/>
          <w:tblHeader/>
        </w:trPr>
        <w:tc>
          <w:tcPr>
            <w:tcW w:w="3827" w:type="dxa"/>
            <w:vMerge/>
            <w:tcBorders>
              <w:tl2br w:val="nil"/>
              <w:tr2bl w:val="nil"/>
            </w:tcBorders>
            <w:shd w:val="clear" w:color="auto" w:fill="auto"/>
            <w:vAlign w:val="center"/>
          </w:tcPr>
          <w:p/>
        </w:tc>
        <w:tc>
          <w:tcPr>
            <w:tcW w:w="1134"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353" w:type="dxa"/>
            <w:vMerge/>
            <w:tcBorders>
              <w:tl2br w:val="nil"/>
              <w:tr2bl w:val="nil"/>
            </w:tcBorders>
            <w:shd w:val="clear" w:color="auto" w:fill="auto"/>
            <w:vAlign w:val="center"/>
          </w:tcPr>
          <w:p/>
        </w:tc>
        <w:tc>
          <w:tcPr>
            <w:tcW w:w="709" w:type="dxa"/>
            <w:vMerge/>
            <w:tcBorders>
              <w:tl2br w:val="nil"/>
              <w:tr2bl w:val="nil"/>
            </w:tcBorders>
            <w:shd w:val="clear" w:color="auto" w:fill="auto"/>
            <w:vAlign w:val="center"/>
          </w:tcP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行政</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事业</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行政</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事业</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离休</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退休</w:t>
            </w:r>
          </w:p>
        </w:tc>
        <w:tc>
          <w:tcPr>
            <w:tcW w:w="709"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退职</w:t>
            </w:r>
          </w:p>
        </w:tc>
      </w:tr>
      <w:tr>
        <w:trPr>
          <w:trHeight w:val="227"/>
        </w:trPr>
        <w:tc>
          <w:tcPr>
            <w:tcW w:w="382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tcBorders>
              <w:tl2br w:val="nil"/>
              <w:tr2bl w:val="nil"/>
            </w:tcBorders>
            <w:shd w:val="clear" w:color="auto" w:fill="auto"/>
            <w:vAlign w:val="center"/>
          </w:tcPr>
          <w:p>
            <w:pPr>
              <w:spacing w:line="300" w:lineRule="exact"/>
              <w:jc w:val="left"/>
              <w:rPr>
                <w:rFonts w:ascii="方正书宋_GBK" w:eastAsia="方正书宋_GBK"/>
                <w:b/>
              </w:rPr>
            </w:pPr>
          </w:p>
        </w:tc>
        <w:tc>
          <w:tcPr>
            <w:tcW w:w="1276" w:type="dxa"/>
            <w:tcBorders>
              <w:tl2br w:val="nil"/>
              <w:tr2bl w:val="nil"/>
            </w:tcBorders>
            <w:shd w:val="clear" w:color="auto" w:fill="auto"/>
            <w:vAlign w:val="center"/>
          </w:tcPr>
          <w:p>
            <w:pPr>
              <w:spacing w:line="300" w:lineRule="exact"/>
              <w:jc w:val="left"/>
              <w:rPr>
                <w:rFonts w:ascii="方正书宋_GBK" w:eastAsia="方正书宋_GBK"/>
                <w:b/>
              </w:rPr>
            </w:pPr>
          </w:p>
        </w:tc>
        <w:tc>
          <w:tcPr>
            <w:tcW w:w="2353" w:type="dxa"/>
            <w:tcBorders>
              <w:tl2br w:val="nil"/>
              <w:tr2bl w:val="nil"/>
            </w:tcBorders>
            <w:shd w:val="clear" w:color="auto" w:fill="auto"/>
            <w:vAlign w:val="center"/>
          </w:tcPr>
          <w:p>
            <w:pPr>
              <w:spacing w:line="300" w:lineRule="exact"/>
              <w:jc w:val="left"/>
              <w:rPr>
                <w:rFonts w:ascii="方正书宋_GBK" w:eastAsia="方正书宋_GBK"/>
                <w:b/>
              </w:rPr>
            </w:pP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4</w:t>
            </w: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20</w:t>
            </w: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w:t>
            </w: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20</w:t>
            </w: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r>
              <w:rPr>
                <w:rFonts w:ascii="方正书宋_GBK" w:eastAsia="方正书宋_GBK"/>
                <w:b/>
              </w:rPr>
              <w:t>9</w:t>
            </w:r>
          </w:p>
        </w:tc>
        <w:tc>
          <w:tcPr>
            <w:tcW w:w="709" w:type="dxa"/>
            <w:tcBorders>
              <w:tl2br w:val="nil"/>
              <w:tr2bl w:val="nil"/>
            </w:tcBorders>
            <w:shd w:val="clear" w:color="auto" w:fill="auto"/>
            <w:vAlign w:val="center"/>
          </w:tcPr>
          <w:p>
            <w:pPr>
              <w:spacing w:line="300" w:lineRule="exact"/>
              <w:jc w:val="right"/>
              <w:rPr>
                <w:rFonts w:ascii="方正书宋_GBK" w:eastAsia="方正书宋_GBK"/>
                <w:b/>
              </w:rPr>
            </w:pPr>
          </w:p>
        </w:tc>
      </w:tr>
      <w:tr>
        <w:trPr>
          <w:trHeight w:val="227"/>
        </w:trPr>
        <w:tc>
          <w:tcPr>
            <w:tcW w:w="382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河北省农业广播电视学校丰南分校</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事业</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正科级</w:t>
            </w:r>
          </w:p>
        </w:tc>
        <w:tc>
          <w:tcPr>
            <w:tcW w:w="2353"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财政拨款</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tcBorders>
              <w:tl2br w:val="nil"/>
              <w:tr2bl w:val="nil"/>
            </w:tcBorders>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jc w:val="center"/>
      </w:pPr>
      <w:r>
        <w:rPr>
          <w:rFonts w:ascii="方正小标宋_GBK" w:eastAsia="方正小标宋_GBK" w:cs="方正小标宋_GBK" w:hAnsi="方正小标宋_GBK" w:hint="eastAsia"/>
          <w:color w:val="000000"/>
          <w:sz w:val="44"/>
        </w:rPr>
        <w:t>河北省农业广播电视学校丰南分校</w:t>
      </w:r>
      <w:r>
        <w:rPr>
          <w:rFonts w:ascii="方正小标宋_GBK" w:eastAsia="方正小标宋_GBK" w:cs="方正小标宋_GBK" w:hAnsi="方正小标宋_GBK"/>
          <w:color w:val="000000"/>
          <w:sz w:val="44"/>
          <w:lang w:eastAsia="zh-CN"/>
        </w:rPr>
        <w:t>2016</w:t>
      </w:r>
      <w:r>
        <w:rPr>
          <w:rFonts w:ascii="方正小标宋_GBK" w:eastAsia="方正小标宋_GBK" w:cs="方正小标宋_GBK" w:hAnsi="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lang w:eastAsia="zh-CN"/>
        </w:rPr>
        <w:t>2016</w:t>
      </w:r>
      <w:r>
        <w:rPr>
          <w:rFonts w:eastAsia="方正仿宋_GBK"/>
          <w:color w:val="000000"/>
          <w:sz w:val="28"/>
        </w:rPr>
        <w:t>年部门预算公开如下：</w:t>
      </w:r>
    </w:p>
    <w:p>
      <w:pPr>
        <w:spacing w:before="10" w:after="10" w:line="360" w:lineRule="auto"/>
        <w:ind w:firstLine="640"/>
        <w:outlineLvl w:val="2"/>
      </w:pPr>
      <w:bookmarkStart w:id="6" w:name="_Toc_3_3_0000000010"/>
      <w:r>
        <w:rPr>
          <w:rFonts w:ascii="黑体" w:eastAsia="黑体" w:cs="黑体" w:hAnsi="黑体"/>
          <w:color w:val="000000"/>
          <w:sz w:val="32"/>
        </w:rPr>
        <w:t>一、部门职责及机构设置情况</w:t>
      </w:r>
      <w:bookmarkEnd w:id="6"/>
    </w:p>
    <w:p>
      <w:pPr>
        <w:ind w:firstLine="640"/>
      </w:pPr>
      <w:r>
        <w:rPr>
          <w:rFonts w:ascii="方正楷体_GBK" w:eastAsia="方正楷体_GBK" w:cs="方正楷体_GBK" w:hAnsi="方正楷体_GBK"/>
          <w:b/>
          <w:color w:val="000000"/>
          <w:sz w:val="32"/>
        </w:rPr>
        <w:t>部门职责：</w:t>
      </w:r>
    </w:p>
    <w:p>
      <w:pPr>
        <w:pStyle w:val="30"/>
      </w:pPr>
      <w:r>
        <w:t>（一）开展农民科技教育培训、加强科教兴农基地建设与新技术、新品种的示范推广。</w:t>
      </w:r>
    </w:p>
    <w:p>
      <w:pPr>
        <w:pStyle w:val="30"/>
      </w:pPr>
      <w:r>
        <w:t>（二）负责农村干部及农民的成人中等职业教育的组织与实施。</w:t>
      </w:r>
    </w:p>
    <w:p>
      <w:pPr>
        <w:pStyle w:val="30"/>
      </w:pPr>
      <w:r>
        <w:t>（三）拓宽办学渠道，通过联合办学，与农业高等院校合作推进项目与技术。</w:t>
      </w:r>
    </w:p>
    <w:p>
      <w:pPr>
        <w:pStyle w:val="30"/>
      </w:pPr>
      <w:r>
        <w:t>（四）负责农村党员干部和农村后备干部素质教育与技术培训。</w:t>
      </w:r>
    </w:p>
    <w:p>
      <w:pPr>
        <w:pStyle w:val="30"/>
      </w:pPr>
      <w:r>
        <w:t>（五）承担农村富余劳动力转移培训“阳光工程”引导性和技能性培训及下岗职工再就业培训工作。</w:t>
      </w:r>
    </w:p>
    <w:p>
      <w:pPr>
        <w:pStyle w:val="30"/>
      </w:pPr>
      <w:r>
        <w:t>（六）面向社会开展职业技能鉴定。</w:t>
      </w:r>
    </w:p>
    <w:p>
      <w:pPr>
        <w:pStyle w:val="30"/>
      </w:pPr>
      <w:r>
        <w:t>（七）组织学员开展科教兴农活动，做好科技信息的收集、整理与发布。</w:t>
      </w:r>
    </w:p>
    <w:p>
      <w:pPr>
        <w:pStyle w:val="30"/>
      </w:pPr>
      <w:r>
        <w:t>（八）承办区委、区政府和上级学校交办的其他事项。</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pPr>
            <w:r>
              <w:t>单位名称</w:t>
            </w:r>
          </w:p>
        </w:tc>
        <w:tc>
          <w:tcPr>
            <w:tcW w:w="1843" w:type="dxa"/>
            <w:vAlign w:val="center"/>
          </w:tcPr>
          <w:p>
            <w:pPr>
              <w:pStyle w:val="23"/>
            </w:pPr>
            <w:r>
              <w:t>单位性质</w:t>
            </w:r>
          </w:p>
        </w:tc>
        <w:tc>
          <w:tcPr>
            <w:tcW w:w="2126" w:type="dxa"/>
            <w:vAlign w:val="center"/>
          </w:tcPr>
          <w:p>
            <w:pPr>
              <w:pStyle w:val="23"/>
            </w:pPr>
            <w:r>
              <w:t>单位规格</w:t>
            </w:r>
          </w:p>
        </w:tc>
        <w:tc>
          <w:tcPr>
            <w:tcW w:w="3827" w:type="dxa"/>
            <w:vAlign w:val="center"/>
          </w:tcPr>
          <w:p>
            <w:pPr>
              <w:pStyle w:val="23"/>
            </w:pPr>
            <w:r>
              <w:t>经费保障形式</w:t>
            </w:r>
          </w:p>
        </w:tc>
      </w:tr>
      <w:tr>
        <w:trPr>
          <w:trHeight w:val="369"/>
        </w:trPr>
        <w:tc>
          <w:tcPr>
            <w:tcW w:w="5669" w:type="dxa"/>
            <w:vAlign w:val="center"/>
          </w:tcPr>
          <w:p>
            <w:pPr>
              <w:pStyle w:val="25"/>
            </w:pPr>
            <w:r>
              <w:t>河北省农业广播电视学校丰南分校本级</w:t>
            </w:r>
          </w:p>
        </w:tc>
        <w:tc>
          <w:tcPr>
            <w:tcW w:w="1843" w:type="dxa"/>
            <w:tcBorders>
              <w:left w:val="single" w:sz="6" w:space="0" w:color="000000"/>
              <w:right w:val="single" w:sz="6" w:space="0" w:color="000000"/>
            </w:tcBorders>
            <w:vAlign w:val="center"/>
          </w:tcPr>
          <w:p>
            <w:pPr>
              <w:pStyle w:val="26"/>
            </w:pPr>
            <w:r>
              <w:t>事业</w:t>
            </w:r>
          </w:p>
        </w:tc>
        <w:tc>
          <w:tcPr>
            <w:tcW w:w="2126" w:type="dxa"/>
            <w:tcBorders>
              <w:left w:val="single" w:sz="6" w:space="0" w:color="000000"/>
              <w:right w:val="single" w:sz="6" w:space="0" w:color="000000"/>
            </w:tcBorders>
            <w:vAlign w:val="center"/>
          </w:tcPr>
          <w:p>
            <w:pPr>
              <w:pStyle w:val="26"/>
            </w:pPr>
            <w:r>
              <w:t>正科级</w:t>
            </w:r>
          </w:p>
        </w:tc>
        <w:tc>
          <w:tcPr>
            <w:tcW w:w="3827" w:type="dxa"/>
            <w:vAlign w:val="center"/>
          </w:tcPr>
          <w:p>
            <w:pPr>
              <w:pStyle w:val="26"/>
            </w:pPr>
            <w:r>
              <w:t>财政性资金基本保证</w:t>
            </w:r>
          </w:p>
        </w:tc>
      </w:tr>
    </w:tbl>
    <w:p>
      <w:pPr>
        <w:spacing w:before="10" w:after="10" w:line="360" w:lineRule="auto"/>
        <w:ind w:firstLine="640"/>
        <w:outlineLvl w:val="2"/>
      </w:pPr>
      <w:bookmarkStart w:id="7" w:name="_Toc_3_3_0000000011"/>
      <w:r>
        <w:rPr>
          <w:rFonts w:ascii="黑体" w:eastAsia="黑体" w:cs="黑体" w:hAnsi="黑体"/>
          <w:color w:val="000000"/>
          <w:sz w:val="32"/>
        </w:rPr>
        <w:t>二、部门预算安排的总体情况</w:t>
      </w:r>
      <w:bookmarkEnd w:id="7"/>
    </w:p>
    <w:p>
      <w:pPr>
        <w:pStyle w:val="31"/>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pPr>
        <w:pStyle w:val="31"/>
      </w:pPr>
      <w:r>
        <w:t>1、收入说明</w:t>
      </w:r>
    </w:p>
    <w:p>
      <w:pPr>
        <w:pStyle w:val="31"/>
      </w:pPr>
      <w:r>
        <w:t>反映本部门当年全部收入。</w:t>
      </w:r>
      <w:r>
        <w:rPr>
          <w:lang w:eastAsia="zh-CN"/>
        </w:rPr>
        <w:t>2016</w:t>
      </w:r>
      <w:r>
        <w:t>年预算收入</w:t>
      </w:r>
      <w:r>
        <w:rPr>
          <w:rFonts w:hAnsi="仿宋"/>
          <w:lang w:eastAsia="zh-CN"/>
        </w:rPr>
        <w:t>507.71</w:t>
      </w:r>
      <w:r>
        <w:t>万元，其中：一般公共预算收入</w:t>
      </w:r>
      <w:r>
        <w:rPr>
          <w:rFonts w:hAnsi="仿宋"/>
          <w:lang w:eastAsia="zh-CN"/>
        </w:rPr>
        <w:t>507.71</w:t>
      </w:r>
      <w:r>
        <w:t>万元，基金预算收入0万元，国有资本经营预算收入0万元，财政专户核拨收入0万元，单位资金收入0万元，上年结转结余0万元。</w:t>
      </w:r>
    </w:p>
    <w:p>
      <w:pPr>
        <w:pStyle w:val="31"/>
      </w:pPr>
      <w:r>
        <w:t>2、支出说明</w:t>
      </w:r>
    </w:p>
    <w:p>
      <w:pPr>
        <w:pStyle w:val="31"/>
      </w:pPr>
      <w:r>
        <w:t>收支预算总表支出栏、基本支出表、项目支出表按经济分类和支出功能分类科目编制，反映</w:t>
      </w:r>
      <w:r>
        <w:rPr>
          <w:rFonts w:eastAsia="方正仿宋_GBK" w:cs="方正小标宋_GBK" w:hAnsi="方正小标宋_GBK" w:hint="eastAsia"/>
          <w:color w:val="000000"/>
          <w:sz w:val="28"/>
        </w:rPr>
        <w:t>河北省农业广播电视学校丰南分校</w:t>
      </w:r>
      <w:r>
        <w:rPr>
          <w:rFonts w:eastAsia="方正仿宋_GBK" w:cs="方正小标宋_GBK" w:hAnsi="方正小标宋_GBK"/>
          <w:color w:val="000000"/>
          <w:sz w:val="28"/>
        </w:rPr>
        <w:t>2016</w:t>
      </w:r>
      <w:r>
        <w:t>年度部门预算中支出预算的总体情况。</w:t>
      </w:r>
      <w:r>
        <w:rPr>
          <w:lang w:val="uk-UA"/>
        </w:rPr>
        <w:t>2016</w:t>
      </w:r>
      <w:r>
        <w:t>年支出预算507.71万元，其中基本支出366.37万元，包括人员经费329.04万元和日常公用经费37.33万元；项目支出141.34万元，主要为</w:t>
      </w:r>
      <w:r>
        <w:rPr>
          <w:rFonts w:hAnsi="仿宋" w:hint="eastAsia"/>
        </w:rPr>
        <w:t>农民培训、教学管理、教务管理、考试管理、电教设备维护等专项业务活动。</w:t>
      </w:r>
    </w:p>
    <w:p>
      <w:pPr>
        <w:spacing w:before="10" w:after="10" w:line="360" w:lineRule="auto"/>
        <w:ind w:firstLine="640"/>
        <w:outlineLvl w:val="2"/>
      </w:pPr>
      <w:bookmarkStart w:id="8" w:name="_Toc_3_3_0000000012"/>
      <w:r>
        <w:rPr>
          <w:rFonts w:ascii="黑体" w:eastAsia="黑体" w:cs="黑体" w:hAnsi="黑体"/>
          <w:color w:val="000000"/>
          <w:sz w:val="32"/>
        </w:rPr>
        <w:t>三、机关运行经费安排情况</w:t>
      </w:r>
      <w:bookmarkEnd w:id="8"/>
    </w:p>
    <w:p>
      <w:pPr>
        <w:spacing w:before="10" w:after="10" w:line="360" w:lineRule="auto"/>
        <w:ind w:firstLine="640"/>
        <w:outlineLvl w:val="2"/>
      </w:pPr>
      <w:bookmarkStart w:id="9" w:name="_Toc_3_3_0000000013"/>
      <w:r>
        <w:rPr>
          <w:rFonts w:ascii="黑体" w:eastAsia="黑体" w:cs="黑体" w:hAnsi="黑体"/>
          <w:color w:val="000000"/>
          <w:sz w:val="32"/>
        </w:rPr>
        <w:t>四、财政拨款“三公”经费预算情况及增减变化原因</w:t>
      </w:r>
      <w:bookmarkEnd w:id="9"/>
    </w:p>
    <w:p>
      <w:pPr>
        <w:pStyle w:val="38"/>
      </w:pPr>
      <w:bookmarkStart w:id="10" w:name="_Toc_3_3_0000000014"/>
      <w:r>
        <w:rPr>
          <w:lang w:eastAsia="zh-CN"/>
        </w:rPr>
        <w:t>20165</w:t>
      </w:r>
      <w:r>
        <w:t>年，我单位财政拨款“三公”经费预算安排2.5万元，其中因公出国（境）费0万元；公务用车购置及运维费2.5万元（其中：公务用车购置费为0万元，公务用车运维费2.5万元)；公务接待费0万元。</w:t>
      </w:r>
    </w:p>
    <w:p>
      <w:pPr>
        <w:spacing w:line="360" w:lineRule="auto"/>
        <w:ind w:firstLine="630"/>
        <w:rPr>
          <w:rFonts w:ascii="黑体" w:eastAsia="黑体" w:hAnsi="黑体"/>
          <w:sz w:val="32"/>
          <w:szCs w:val="32"/>
        </w:rPr>
      </w:pPr>
      <w:bookmarkEnd w:id="10"/>
      <w:r>
        <w:rPr>
          <w:rFonts w:ascii="黑体" w:eastAsia="黑体" w:hAnsi="黑体" w:hint="eastAsia"/>
          <w:sz w:val="32"/>
          <w:szCs w:val="32"/>
        </w:rPr>
        <w:t>五、绩效预算信息</w:t>
      </w:r>
    </w:p>
    <w:p>
      <w:pPr>
        <w:spacing w:line="500" w:lineRule="exact"/>
        <w:ind w:firstLine="560"/>
      </w:pPr>
      <w:r>
        <w:rPr>
          <w:rFonts w:eastAsia="方正仿宋_GBK"/>
          <w:color w:val="000000"/>
          <w:sz w:val="28"/>
        </w:rPr>
        <w:t>（一）总体绩效目标</w:t>
      </w:r>
    </w:p>
    <w:p>
      <w:pPr>
        <w:spacing w:line="360" w:lineRule="auto"/>
        <w:ind w:firstLine="630"/>
        <w:rPr>
          <w:rFonts w:eastAsia="方正仿宋_GBK" w:hAnsi="楷体"/>
          <w:sz w:val="28"/>
          <w:lang w:eastAsia="zh-CN"/>
        </w:rPr>
      </w:pPr>
      <w:bookmarkStart w:id="11" w:name="_Toc_3_3_0000000017"/>
      <w:r>
        <w:rPr>
          <w:rFonts w:eastAsia="方正仿宋_GBK" w:hint="eastAsia"/>
          <w:sz w:val="28"/>
        </w:rPr>
        <w:t>河北省农业广播电视学校分校是省属成人中等专业学校，区政府直属正科级事业单位。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pPr>
        <w:ind w:firstLineChars="200" w:firstLine="560"/>
        <w:outlineLvl w:val="0"/>
        <w:rPr>
          <w:rFonts w:ascii="方正仿宋简体" w:eastAsia="方正仿宋简体" w:cs="仿宋" w:hAnsi="仿宋"/>
          <w:bCs/>
          <w:color w:val="000000"/>
          <w:sz w:val="28"/>
          <w:szCs w:val="28"/>
        </w:rPr>
      </w:pPr>
      <w:r>
        <w:rPr>
          <w:rFonts w:ascii="方正仿宋简体" w:eastAsia="方正仿宋简体" w:cs="仿宋" w:hAnsi="仿宋" w:hint="eastAsia"/>
          <w:bCs/>
          <w:color w:val="000000"/>
          <w:sz w:val="28"/>
          <w:szCs w:val="28"/>
          <w:lang w:eastAsia="zh-CN"/>
        </w:rPr>
        <w:t>（二）</w:t>
      </w:r>
      <w:r>
        <w:rPr>
          <w:rFonts w:ascii="方正仿宋简体" w:eastAsia="方正仿宋简体" w:cs="仿宋" w:hAnsi="仿宋" w:hint="eastAsia"/>
          <w:bCs/>
          <w:color w:val="000000"/>
          <w:sz w:val="28"/>
          <w:szCs w:val="28"/>
        </w:rPr>
        <w:t>实现年度发展规划目标的保障措施</w:t>
      </w:r>
    </w:p>
    <w:p>
      <w:pPr>
        <w:pStyle w:val="36"/>
      </w:pPr>
      <w:r>
        <w:t>1、完善制度建设。完善预算绩效管理制度、资金管理办法、更新完善《内控管理制度》，加强制度关键管控点管理，为全年预算绩效目标的实现奠定制度基础。</w:t>
      </w:r>
    </w:p>
    <w:p>
      <w:pPr>
        <w:pStyle w:val="36"/>
      </w:pPr>
      <w:r>
        <w:t>2、加强支出管理。积极与有关部门结合，编细编实预算，及时支付资金，确保项目资金按时完成支出进度。</w:t>
      </w:r>
    </w:p>
    <w:p>
      <w:pPr>
        <w:pStyle w:val="36"/>
      </w:pPr>
      <w:r>
        <w:t>3、加强绩效运行监控。按要求开展绩效运行监控，发现问题及时采取措施，确保绩效目标如期保质实现。</w:t>
      </w:r>
    </w:p>
    <w:p>
      <w:pPr>
        <w:pStyle w:val="36"/>
      </w:pPr>
      <w:r>
        <w:t>4、做好绩效自评。按要求开展上年度部门预算绩效自评和重点评价工作，结合部门自身情况，实行“强化过程管理，优化绩效结果”的长效机制，对评价中发现的问题及时整改，调整优化支出结构，提高财政资金使用效益。</w:t>
      </w:r>
    </w:p>
    <w:p>
      <w:pPr>
        <w:pStyle w:val="36"/>
      </w:pPr>
      <w:r>
        <w:t>5、规范财务资产管理。完善财务管理制度，严格审批程序，加强固定资产登记、使用和报废处置管理，做到支出合理，物尽其用。</w:t>
      </w:r>
    </w:p>
    <w:p>
      <w:pPr>
        <w:pStyle w:val="3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adjustRightInd w:val="0"/>
        <w:snapToGrid w:val="0"/>
        <w:spacing w:line="360" w:lineRule="auto"/>
        <w:ind w:left="0" w:firstLineChars="200" w:firstLine="560"/>
        <w:rPr>
          <w:rFonts w:eastAsia="方正仿宋_GBK" w:cs="仿宋" w:hAnsi="仿宋"/>
          <w:sz w:val="28"/>
        </w:rPr>
      </w:pPr>
      <w:r>
        <w:rPr>
          <w:rFonts w:eastAsia="方正仿宋_GBK"/>
          <w:sz w:val="28"/>
        </w:rPr>
        <w:t>7、加强宣传培训调研等。加强人员培训，提高本部门职工业务素质；加强调研，提出优化财政资金配置、提高资金使用效益的意见；加大宣传力度，强化预算绩效管理意识，促进预算绩效管理水平进一步提升。</w:t>
      </w:r>
    </w:p>
    <w:p>
      <w:pPr>
        <w:spacing w:line="360" w:lineRule="auto"/>
        <w:ind w:firstLine="630"/>
        <w:rPr>
          <w:rFonts w:ascii="方正仿宋简体" w:eastAsia="方正仿宋简体" w:hAnsi="楷体"/>
          <w:sz w:val="28"/>
          <w:szCs w:val="28"/>
        </w:rPr>
      </w:pPr>
      <w:r>
        <w:rPr>
          <w:rFonts w:ascii="方正仿宋简体" w:eastAsia="方正仿宋简体" w:hAnsi="楷体" w:hint="eastAsia"/>
          <w:sz w:val="28"/>
          <w:szCs w:val="28"/>
        </w:rPr>
        <w:t>（三）部门职责及工作活动绩效目标指标</w:t>
      </w:r>
    </w:p>
    <w:p>
      <w:pPr>
        <w:jc w:val="center"/>
        <w:outlineLvl w:val="0"/>
        <w:rPr>
          <w:rFonts w:ascii="方正小标宋_GBK" w:eastAsia="方正小标宋_GBK"/>
          <w:sz w:val="32"/>
        </w:rPr>
      </w:pPr>
      <w:bookmarkStart w:id="12" w:name="_Toc441303271"/>
      <w:r>
        <w:rPr>
          <w:rFonts w:ascii="方正小标宋_GBK" w:eastAsia="方正小标宋_GBK" w:hint="eastAsia"/>
          <w:sz w:val="32"/>
        </w:rPr>
        <w:t>部门职责-工作活动绩效目标</w:t>
      </w:r>
      <w:bookmarkEnd w:id="12"/>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3934" w:type="dxa"/>
            <w:gridSpan w:val="9"/>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hint="eastAsia"/>
                <w:b/>
              </w:rPr>
              <w:t>农民培训</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17.34</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开展农民科技教育培训，培养农村实用人才；加强培训阵地建设和农业新技术推广普及以及培训教材编印；推进职业技能鉴定工作；培训农村基层干部，培养新型职业农民；加强为农信息服务与支撑。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落实面向三农服务三农的办学宗旨，通过组织开展各类参观培训指导和印发培训教材和明白纸，加快我区农业农村实用人才培养步伐，不断满足现代农业对人才的需求。</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组织各类培训</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13.34</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根据区政府农民培训要求和各地产业特点，举办各类专题培训班；受区委组织部委托对农村基层干部及后备干部进行素质教育和技术培训。</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通过外聘专家学者授课、组织外出参观学习，开拓学员思路；通过开展现场教学、情景模拟教学、案例教学、特色教学，有效提高培训质量和解决实际问题的能力。</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培训任务完成率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w:t>
            </w:r>
            <w:r>
              <w:rPr>
                <w:rFonts w:ascii="方正书宋_GBK" w:eastAsia="方正书宋_GBK"/>
              </w:rPr>
              <w:t>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学员培训满意率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农民服务支撑</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编印培训教材；赶科技大集，开展技术巡回指导；搜集整理各种培训资料，充实培训资料库；多渠道开展为农信息服务；在专业村、农业企业、专业合作社、家庭农场建立田间学校或实训基地；开展专家与学员点对点服务。</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通过采取多种形式和手段，为农民群众提供技术信息服务，促进农民增产增收。</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农民群众满意度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职业技能鉴定</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面向农职中毕业的中专生和农业企业职工、种养殖专业大户开展农业行业职业技能鉴定，鉴定级别分初、中、高三个层次。</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通过开展农业行业特有工种职业技能鉴定，使符合申报条件的人员通过考试考核，获得国家颁发的职业资格证书，实现持证上岗。</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鉴定通过率</w:t>
            </w:r>
            <w:r>
              <w:rPr>
                <w:rFonts w:ascii="方正书宋_GBK" w:eastAsia="方正书宋_GBK"/>
              </w:rPr>
              <w:t>%</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学历教育</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124.00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面向社会开展中专、大专、本科等多层次学历教育，加强学校师资队伍建设，全面落实教学、教务、考试、学籍管理工作，做好设备的维护和网络支撑。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通过开展成人在职学历教育，及时为当地经济发展提供人才支撑。通过加强教学过程管理，实现管理的规范化，确保教学质量的不断提高。</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招生工作</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面向社会开展中专、大专、本科等多层次学历教育</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通过开展成人学历教育，为我区经济发展提供人才支撑</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招生指标完成率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教学教务管理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71.00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全面落实授课、辅导、考试、毕业等教学环节。做好设备的维护和网络支撑。</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按照上级学校和联办高校的教学安排，全面落实各项教学教务管理任务</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学员毕业率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班级管理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班级组织机构健全，按时组织学生上课、考试确保班务管理工作顺利开展。</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保证每个学生按时完成各门课程的学习。</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班级管理情况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考试管理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精心组织考试，严格执行考试程序，做好试卷保密及成绩登统工作。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严格执行考试程序，真正使考试做到公开、公平、公正。</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考试及格率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trPr>
          <w:trHeight w:val="227"/>
        </w:trPr>
        <w:tc>
          <w:tcPr>
            <w:tcW w:w="2341" w:type="dxa"/>
            <w:tcBorders>
              <w:tl2br w:val="nil"/>
              <w:tr2bl w:val="nil"/>
            </w:tcBorders>
            <w:shd w:val="clear" w:color="auto" w:fill="auto"/>
            <w:vAlign w:val="center"/>
          </w:tcPr>
          <w:p>
            <w:pPr>
              <w:spacing w:line="300" w:lineRule="exact"/>
              <w:jc w:val="left"/>
              <w:rPr>
                <w:rFonts w:ascii="方正书宋_GBK" w:eastAsia="方正书宋_GBK" w:hint="eastAsia"/>
                <w:b/>
              </w:rPr>
            </w:pPr>
            <w:r>
              <w:rPr>
                <w:rFonts w:ascii="方正书宋_GBK" w:eastAsia="方正书宋_GBK" w:hint="eastAsia"/>
                <w:b/>
              </w:rPr>
              <w:t>　　师资培训</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通过组织教师外出参观学习和开展各种形式的教研活动，提高教学研究能力。</w:t>
            </w:r>
          </w:p>
        </w:tc>
        <w:tc>
          <w:tcPr>
            <w:tcW w:w="29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通过加强教师技能培训，提高教学研究能力。</w:t>
            </w:r>
          </w:p>
        </w:tc>
        <w:tc>
          <w:tcPr>
            <w:tcW w:w="1417"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教师能力提升情况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100-9</w:t>
            </w:r>
            <w:r>
              <w:rPr>
                <w:rFonts w:ascii="方正书宋_GBK" w:eastAsia="方正书宋_GBK"/>
              </w:rPr>
              <w:t>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bl>
    <w:p>
      <w:pPr>
        <w:spacing w:line="300" w:lineRule="exact"/>
        <w:jc w:val="left"/>
        <w:outlineLvl w:val="0"/>
        <w:sectPr>
          <w:pgSz w:w="16839" w:h="11907" w:orient="landscape"/>
          <w:pgMar w:top="1020" w:right="1361" w:bottom="1020" w:left="1361" w:header="851" w:footer="992" w:gutter="0"/>
          <w:pgNumType/>
          <w:docGrid w:type="lines" w:linePitch="312" w:charSpace="0"/>
        </w:sectPr>
      </w:pPr>
    </w:p>
    <w:p>
      <w:pPr>
        <w:jc w:val="center"/>
        <w:outlineLvl w:val="0"/>
        <w:rPr>
          <w:rFonts w:ascii="方正小标宋_GBK" w:eastAsia="方正小标宋_GBK"/>
          <w:sz w:val="32"/>
        </w:rPr>
      </w:pPr>
    </w:p>
    <w:p>
      <w:pPr>
        <w:spacing w:line="300" w:lineRule="exact"/>
        <w:jc w:val="left"/>
        <w:outlineLvl w:val="0"/>
      </w:pPr>
    </w:p>
    <w:p>
      <w:pPr>
        <w:tabs>
          <w:tab w:val="left" w:pos="80"/>
        </w:tabs>
        <w:jc w:val="both"/>
      </w:pPr>
      <w:r>
        <w:tab/>
      </w:r>
      <w:r>
        <w:rPr>
          <w:rFonts w:ascii="黑体" w:eastAsia="黑体" w:cs="黑体" w:hAnsi="黑体"/>
          <w:color w:val="000000"/>
          <w:sz w:val="32"/>
        </w:rPr>
        <w:t>六、政府采购预算情况</w:t>
      </w:r>
      <w:bookmarkEnd w:id="11"/>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17"/>
        <w:gridCol w:w="1068"/>
        <w:gridCol w:w="943"/>
        <w:gridCol w:w="1371"/>
        <w:gridCol w:w="730"/>
        <w:gridCol w:w="730"/>
        <w:gridCol w:w="819"/>
        <w:gridCol w:w="932"/>
        <w:gridCol w:w="932"/>
        <w:gridCol w:w="932"/>
        <w:gridCol w:w="932"/>
        <w:gridCol w:w="935"/>
        <w:gridCol w:w="935"/>
        <w:gridCol w:w="892"/>
      </w:tblGrid>
      <w:tr>
        <w:trPr>
          <w:tblHeader/>
        </w:trPr>
        <w:tc>
          <w:tcPr>
            <w:tcW w:w="8078"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402</w:t>
            </w:r>
            <w:r>
              <w:rPr>
                <w:rFonts w:ascii="方正小标宋_GBK" w:eastAsia="方正小标宋_GBK" w:hint="eastAsia"/>
                <w:sz w:val="24"/>
              </w:rPr>
              <w:t>河北省农业广播电视学校丰南分校</w:t>
            </w:r>
          </w:p>
        </w:tc>
        <w:tc>
          <w:tcPr>
            <w:tcW w:w="6490" w:type="dxa"/>
            <w:gridSpan w:val="7"/>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blHeader/>
        </w:trPr>
        <w:tc>
          <w:tcPr>
            <w:tcW w:w="3485" w:type="dxa"/>
            <w:gridSpan w:val="2"/>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943"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730"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819"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490" w:type="dxa"/>
            <w:gridSpan w:val="7"/>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rPr>
          <w:tblHeader/>
        </w:trPr>
        <w:tc>
          <w:tcPr>
            <w:tcW w:w="2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068"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4666" w:type="dxa"/>
            <w:gridSpan w:val="5"/>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892"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rPr>
          <w:trHeight w:val="1164"/>
          <w:tblHeader/>
        </w:trPr>
        <w:tc>
          <w:tcPr>
            <w:tcW w:w="2417" w:type="dxa"/>
            <w:vMerge/>
            <w:tcBorders>
              <w:tl2br w:val="nil"/>
              <w:tr2bl w:val="nil"/>
            </w:tcBorders>
            <w:vAlign w:val="center"/>
          </w:tcPr>
          <w:p/>
        </w:tc>
        <w:tc>
          <w:tcPr>
            <w:tcW w:w="1068" w:type="dxa"/>
            <w:vMerge/>
            <w:tcBorders>
              <w:tl2br w:val="nil"/>
              <w:tr2bl w:val="nil"/>
            </w:tcBorders>
            <w:vAlign w:val="center"/>
          </w:tcPr>
          <w:p/>
        </w:tc>
        <w:tc>
          <w:tcPr>
            <w:tcW w:w="943" w:type="dxa"/>
            <w:vMerge/>
            <w:tcBorders>
              <w:tl2br w:val="nil"/>
              <w:tr2bl w:val="nil"/>
            </w:tcBorders>
            <w:vAlign w:val="center"/>
          </w:tcPr>
          <w:p/>
        </w:tc>
        <w:tc>
          <w:tcPr>
            <w:tcW w:w="1371" w:type="dxa"/>
            <w:vMerge/>
            <w:tcBorders>
              <w:tl2br w:val="nil"/>
              <w:tr2bl w:val="nil"/>
            </w:tcBorders>
            <w:vAlign w:val="center"/>
          </w:tcPr>
          <w:p/>
        </w:tc>
        <w:tc>
          <w:tcPr>
            <w:tcW w:w="730" w:type="dxa"/>
            <w:vMerge/>
            <w:tcBorders>
              <w:tl2br w:val="nil"/>
              <w:tr2bl w:val="nil"/>
            </w:tcBorders>
            <w:vAlign w:val="center"/>
          </w:tcPr>
          <w:p/>
        </w:tc>
        <w:tc>
          <w:tcPr>
            <w:tcW w:w="730" w:type="dxa"/>
            <w:vMerge/>
            <w:tcBorders>
              <w:tl2br w:val="nil"/>
              <w:tr2bl w:val="nil"/>
            </w:tcBorders>
            <w:vAlign w:val="center"/>
          </w:tcPr>
          <w:p/>
        </w:tc>
        <w:tc>
          <w:tcPr>
            <w:tcW w:w="819" w:type="dxa"/>
            <w:vMerge/>
            <w:tcBorders>
              <w:tl2br w:val="nil"/>
              <w:tr2bl w:val="nil"/>
            </w:tcBorders>
            <w:vAlign w:val="center"/>
          </w:tcPr>
          <w:p/>
        </w:tc>
        <w:tc>
          <w:tcPr>
            <w:tcW w:w="932" w:type="dxa"/>
            <w:vMerge/>
            <w:tcBorders>
              <w:tl2br w:val="nil"/>
              <w:tr2bl w:val="nil"/>
            </w:tcBorders>
            <w:vAlign w:val="center"/>
          </w:tcP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93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9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892" w:type="dxa"/>
            <w:vMerge/>
            <w:tcBorders>
              <w:tl2br w:val="nil"/>
              <w:tr2bl w:val="nil"/>
            </w:tcBorders>
            <w:vAlign w:val="center"/>
          </w:tcPr>
          <w:p/>
        </w:tc>
      </w:tr>
      <w:tr>
        <w:tc>
          <w:tcPr>
            <w:tcW w:w="241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r>
        <w:tc>
          <w:tcPr>
            <w:tcW w:w="2417" w:type="dxa"/>
            <w:tcBorders>
              <w:tl2br w:val="nil"/>
              <w:tr2bl w:val="nil"/>
            </w:tcBorders>
            <w:vAlign w:val="center"/>
          </w:tcPr>
          <w:p>
            <w:pPr>
              <w:spacing w:line="300" w:lineRule="exact"/>
              <w:jc w:val="center"/>
              <w:rPr>
                <w:rFonts w:ascii="方正书宋_GBK" w:eastAsia="方正书宋_GBK" w:hint="eastAsia"/>
                <w:b/>
              </w:rPr>
            </w:pPr>
            <w:r>
              <w:rPr>
                <w:rFonts w:ascii="方正书宋_GBK" w:eastAsia="方正书宋_GBK" w:hint="eastAsia"/>
                <w:b/>
              </w:rPr>
              <w:t>河北省农业广播电视学校丰南分校小计</w:t>
            </w:r>
          </w:p>
        </w:tc>
        <w:tc>
          <w:tcPr>
            <w:tcW w:w="1068" w:type="dxa"/>
            <w:tcBorders>
              <w:tl2br w:val="nil"/>
              <w:tr2bl w:val="nil"/>
            </w:tcBorders>
            <w:vAlign w:val="center"/>
          </w:tcPr>
          <w:p>
            <w:pPr>
              <w:spacing w:line="300" w:lineRule="exact"/>
              <w:jc w:val="right"/>
              <w:rPr>
                <w:rFonts w:ascii="方正书宋_GBK" w:eastAsia="方正书宋_GBK"/>
                <w:b/>
              </w:rPr>
            </w:pPr>
          </w:p>
        </w:tc>
        <w:tc>
          <w:tcPr>
            <w:tcW w:w="943" w:type="dxa"/>
            <w:tcBorders>
              <w:tl2br w:val="nil"/>
              <w:tr2bl w:val="nil"/>
            </w:tcBorders>
            <w:vAlign w:val="center"/>
          </w:tcPr>
          <w:p>
            <w:pPr>
              <w:spacing w:line="300" w:lineRule="exact"/>
              <w:jc w:val="left"/>
              <w:rPr>
                <w:rFonts w:ascii="方正书宋_GBK" w:eastAsia="方正书宋_GBK"/>
                <w:b/>
              </w:rPr>
            </w:pPr>
          </w:p>
        </w:tc>
        <w:tc>
          <w:tcPr>
            <w:tcW w:w="1371"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left"/>
              <w:rPr>
                <w:rFonts w:ascii="方正书宋_GBK" w:eastAsia="方正书宋_GBK"/>
                <w:b/>
              </w:rPr>
            </w:pPr>
          </w:p>
        </w:tc>
        <w:tc>
          <w:tcPr>
            <w:tcW w:w="730" w:type="dxa"/>
            <w:tcBorders>
              <w:tl2br w:val="nil"/>
              <w:tr2bl w:val="nil"/>
            </w:tcBorders>
            <w:vAlign w:val="center"/>
          </w:tcPr>
          <w:p>
            <w:pPr>
              <w:spacing w:line="300" w:lineRule="exact"/>
              <w:jc w:val="right"/>
              <w:rPr>
                <w:rFonts w:ascii="方正书宋_GBK" w:eastAsia="方正书宋_GBK"/>
                <w:b/>
              </w:rPr>
            </w:pPr>
          </w:p>
        </w:tc>
        <w:tc>
          <w:tcPr>
            <w:tcW w:w="819"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2"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935" w:type="dxa"/>
            <w:tcBorders>
              <w:tl2br w:val="nil"/>
              <w:tr2bl w:val="nil"/>
            </w:tcBorders>
            <w:vAlign w:val="center"/>
          </w:tcPr>
          <w:p>
            <w:pPr>
              <w:spacing w:line="300" w:lineRule="exact"/>
              <w:jc w:val="right"/>
              <w:rPr>
                <w:rFonts w:ascii="方正书宋_GBK" w:eastAsia="方正书宋_GBK"/>
                <w:b/>
              </w:rPr>
            </w:pPr>
          </w:p>
        </w:tc>
        <w:tc>
          <w:tcPr>
            <w:tcW w:w="892" w:type="dxa"/>
            <w:tcBorders>
              <w:tl2br w:val="nil"/>
              <w:tr2bl w:val="nil"/>
            </w:tcBorders>
            <w:vAlign w:val="center"/>
          </w:tcPr>
          <w:p>
            <w:pPr>
              <w:spacing w:line="300" w:lineRule="exact"/>
              <w:jc w:val="right"/>
              <w:rPr>
                <w:rFonts w:ascii="方正书宋_GBK" w:eastAsia="方正书宋_GBK"/>
                <w:b/>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8"/>
      <w:r>
        <w:rPr>
          <w:rFonts w:ascii="黑体" w:eastAsia="黑体" w:cs="黑体" w:hAnsi="黑体"/>
          <w:color w:val="000000"/>
          <w:sz w:val="32"/>
        </w:rPr>
        <w:t>七、国有资产信息</w:t>
      </w:r>
      <w:bookmarkEnd w:id="13"/>
    </w:p>
    <w:p>
      <w:pPr>
        <w:spacing w:line="500" w:lineRule="exact"/>
        <w:ind w:firstLine="560"/>
      </w:pPr>
      <w:r>
        <w:rPr>
          <w:rFonts w:eastAsia="方正仿宋_GBK"/>
          <w:color w:val="000000"/>
          <w:sz w:val="28"/>
        </w:rPr>
        <w:t>河北省农业广播电视学校丰南分校上年末固定资产金额为万元（详见下表）。本年度拟购置固定资产总额为万元，已按要求列入政府采购预算，详见政府采购预算表。</w:t>
      </w:r>
    </w:p>
    <w:p>
      <w:pPr>
        <w:jc w:val="center"/>
        <w:rPr>
          <w:rFonts w:ascii="方正小标宋_GBK" w:eastAsia="方正小标宋_GBK" w:cs="方正小标宋_GBK" w:hAnsi="方正小标宋_GBK"/>
          <w:color w:val="000000"/>
          <w:sz w:val="36"/>
        </w:rPr>
      </w:pPr>
      <w:r>
        <w:rPr>
          <w:rFonts w:ascii="方正小标宋_GBK" w:eastAsia="方正小标宋_GBK" w:cs="方正小标宋_GBK" w:hAnsi="方正小标宋_GBK"/>
          <w:color w:val="000000"/>
          <w:sz w:val="36"/>
        </w:rPr>
        <w:t>部门固定资产占用情况表</w:t>
      </w:r>
    </w:p>
    <w:p>
      <w:pPr>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lang w:eastAsia="zh-CN"/>
              </w:rPr>
            </w:pPr>
            <w:r>
              <w:rPr>
                <w:lang w:eastAsia="zh-CN"/>
              </w:rPr>
              <w:t>河北省农业广播电视学校丰南分校</w:t>
            </w:r>
          </w:p>
        </w:tc>
        <w:tc>
          <w:tcPr>
            <w:tcW w:w="5669" w:type="dxa"/>
            <w:gridSpan w:val="2"/>
            <w:tcBorders>
              <w:top w:val="single" w:sz="6" w:space="0" w:color="FFFFFF"/>
              <w:left w:val="single" w:sz="6" w:space="0" w:color="FFFFFF"/>
              <w:right w:val="single" w:sz="6" w:space="0" w:color="FFFFFF"/>
            </w:tcBorders>
            <w:vAlign w:val="center"/>
          </w:tcPr>
          <w:p>
            <w:pPr>
              <w:pStyle w:val="20"/>
            </w:pPr>
            <w:r>
              <w:t>截止时间：2016-12-31</w:t>
            </w:r>
          </w:p>
        </w:tc>
      </w:tr>
      <w:tr>
        <w:trPr>
          <w:tblHeader/>
        </w:trPr>
        <w:tc>
          <w:tcPr>
            <w:tcW w:w="7370" w:type="dxa"/>
            <w:vAlign w:val="center"/>
          </w:tcPr>
          <w:p>
            <w:pPr>
              <w:pStyle w:val="23"/>
            </w:pPr>
            <w:r>
              <w:t>项   目</w:t>
            </w:r>
          </w:p>
        </w:tc>
        <w:tc>
          <w:tcPr>
            <w:tcW w:w="2835" w:type="dxa"/>
            <w:tcBorders>
              <w:left w:val="single" w:sz="6" w:space="0" w:color="000000"/>
              <w:right w:val="single" w:sz="6" w:space="0" w:color="000000"/>
            </w:tcBorders>
            <w:vAlign w:val="center"/>
          </w:tcPr>
          <w:p>
            <w:pPr>
              <w:pStyle w:val="23"/>
            </w:pPr>
            <w:r>
              <w:t>数量</w:t>
            </w:r>
          </w:p>
        </w:tc>
        <w:tc>
          <w:tcPr>
            <w:tcW w:w="2835" w:type="dxa"/>
            <w:vAlign w:val="center"/>
          </w:tcPr>
          <w:p>
            <w:pPr>
              <w:pStyle w:val="23"/>
            </w:pPr>
            <w:r>
              <w:t>价值（金额单位：万元）</w:t>
            </w:r>
          </w:p>
        </w:tc>
      </w:tr>
      <w:tr>
        <w:tc>
          <w:tcPr>
            <w:tcW w:w="7370" w:type="dxa"/>
            <w:vAlign w:val="center"/>
          </w:tcPr>
          <w:p>
            <w:pPr>
              <w:pStyle w:val="25"/>
            </w:pPr>
            <w:r>
              <w:t>资产总额</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1、房屋（平方米）</w:t>
            </w:r>
          </w:p>
        </w:tc>
        <w:tc>
          <w:tcPr>
            <w:tcW w:w="2835" w:type="dxa"/>
            <w:tcBorders>
              <w:left w:val="single" w:sz="6" w:space="0" w:color="000000"/>
              <w:right w:val="single" w:sz="6" w:space="0" w:color="000000"/>
            </w:tcBorders>
            <w:vAlign w:val="center"/>
          </w:tcPr>
          <w:p>
            <w:pPr>
              <w:pStyle w:val="26"/>
            </w:pPr>
            <w:r>
              <w:t>1680</w:t>
            </w:r>
          </w:p>
        </w:tc>
        <w:tc>
          <w:tcPr>
            <w:tcW w:w="2835" w:type="dxa"/>
            <w:vAlign w:val="center"/>
          </w:tcPr>
          <w:p>
            <w:pPr>
              <w:pStyle w:val="24"/>
            </w:pPr>
            <w:r>
              <w:t>62.39</w:t>
            </w:r>
          </w:p>
        </w:tc>
      </w:tr>
      <w:tr>
        <w:tc>
          <w:tcPr>
            <w:tcW w:w="7370" w:type="dxa"/>
            <w:vAlign w:val="center"/>
          </w:tcPr>
          <w:p>
            <w:pPr>
              <w:pStyle w:val="25"/>
            </w:pPr>
            <w:r>
              <w:t>　　其中：办公用房（平方米）</w:t>
            </w:r>
          </w:p>
        </w:tc>
        <w:tc>
          <w:tcPr>
            <w:tcW w:w="2835" w:type="dxa"/>
            <w:tcBorders>
              <w:left w:val="single" w:sz="6" w:space="0" w:color="000000"/>
              <w:right w:val="single" w:sz="6" w:space="0" w:color="000000"/>
            </w:tcBorders>
            <w:vAlign w:val="center"/>
          </w:tcPr>
          <w:p>
            <w:pPr>
              <w:pStyle w:val="26"/>
            </w:pPr>
            <w:r>
              <w:t>201</w:t>
            </w:r>
          </w:p>
        </w:tc>
        <w:tc>
          <w:tcPr>
            <w:tcW w:w="2835" w:type="dxa"/>
            <w:vAlign w:val="center"/>
          </w:tcPr>
          <w:p>
            <w:pPr>
              <w:pStyle w:val="24"/>
            </w:pPr>
            <w:r>
              <w:t>15.54</w:t>
            </w:r>
          </w:p>
        </w:tc>
      </w:tr>
      <w:tr>
        <w:tc>
          <w:tcPr>
            <w:tcW w:w="7370" w:type="dxa"/>
            <w:vAlign w:val="center"/>
          </w:tcPr>
          <w:p>
            <w:pPr>
              <w:pStyle w:val="25"/>
            </w:pPr>
            <w:r>
              <w:t>2、车辆（台、辆）</w:t>
            </w:r>
          </w:p>
        </w:tc>
        <w:tc>
          <w:tcPr>
            <w:tcW w:w="2835" w:type="dxa"/>
            <w:tcBorders>
              <w:left w:val="single" w:sz="6" w:space="0" w:color="000000"/>
              <w:right w:val="single" w:sz="6" w:space="0" w:color="000000"/>
            </w:tcBorders>
            <w:vAlign w:val="center"/>
          </w:tcPr>
          <w:p>
            <w:pPr>
              <w:pStyle w:val="26"/>
            </w:pPr>
            <w:r>
              <w:t>3</w:t>
            </w:r>
          </w:p>
        </w:tc>
        <w:tc>
          <w:tcPr>
            <w:tcW w:w="2835" w:type="dxa"/>
            <w:vAlign w:val="center"/>
          </w:tcPr>
          <w:p>
            <w:pPr>
              <w:pStyle w:val="24"/>
            </w:pPr>
            <w:r>
              <w:t>53.89</w:t>
            </w:r>
          </w:p>
        </w:tc>
      </w:tr>
      <w:tr>
        <w:tc>
          <w:tcPr>
            <w:tcW w:w="7370" w:type="dxa"/>
            <w:vAlign w:val="center"/>
          </w:tcPr>
          <w:p>
            <w:pPr>
              <w:pStyle w:val="25"/>
            </w:pPr>
            <w:r>
              <w:t>3、单价在20万元以上的设备</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p>
        </w:tc>
      </w:tr>
      <w:tr>
        <w:tc>
          <w:tcPr>
            <w:tcW w:w="7370" w:type="dxa"/>
            <w:vAlign w:val="center"/>
          </w:tcPr>
          <w:p>
            <w:pPr>
              <w:pStyle w:val="25"/>
            </w:pPr>
            <w:r>
              <w:t>4、其他固定资产</w:t>
            </w:r>
          </w:p>
        </w:tc>
        <w:tc>
          <w:tcPr>
            <w:tcW w:w="2835" w:type="dxa"/>
            <w:tcBorders>
              <w:left w:val="single" w:sz="6" w:space="0" w:color="000000"/>
              <w:right w:val="single" w:sz="6" w:space="0" w:color="000000"/>
            </w:tcBorders>
            <w:vAlign w:val="center"/>
          </w:tcPr>
          <w:p>
            <w:pPr>
              <w:pStyle w:val="26"/>
            </w:pPr>
          </w:p>
        </w:tc>
        <w:tc>
          <w:tcPr>
            <w:tcW w:w="2835" w:type="dxa"/>
            <w:vAlign w:val="center"/>
          </w:tcPr>
          <w:p>
            <w:pPr>
              <w:pStyle w:val="24"/>
            </w:pPr>
            <w:bookmarkStart w:id="14" w:name="_GoBack"/>
            <w:bookmarkEnd w:id="14"/>
          </w:p>
        </w:tc>
      </w:tr>
    </w:tbl>
    <w:p>
      <w:pPr>
        <w:ind w:firstLine="640"/>
      </w:pPr>
      <w:r>
        <w:rPr>
          <w:rFonts w:eastAsia="方正仿宋_GBK"/>
          <w:color w:val="000000"/>
          <w:sz w:val="32"/>
        </w:rPr>
        <w:t xml:space="preserve"> </w:t>
      </w:r>
    </w:p>
    <w:p>
      <w:pPr>
        <w:spacing w:before="10" w:after="10"/>
        <w:ind w:firstLine="640"/>
        <w:outlineLvl w:val="2"/>
      </w:pPr>
      <w:bookmarkStart w:id="15" w:name="_Toc_3_3_0000000019"/>
      <w:r>
        <w:rPr>
          <w:rFonts w:ascii="黑体" w:eastAsia="黑体" w:cs="黑体" w:hAnsi="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6" w:name="_Toc_3_3_0000000020"/>
      <w:r>
        <w:rPr>
          <w:rFonts w:ascii="黑体" w:eastAsia="黑体" w:cs="黑体" w:hAnsi="黑体"/>
          <w:color w:val="000000"/>
          <w:sz w:val="32"/>
        </w:rPr>
        <w:t>九、其他需要说明的事项</w:t>
      </w:r>
      <w:bookmarkEnd w:id="16"/>
    </w:p>
    <w:p>
      <w:pPr>
        <w:adjustRightInd w:val="0"/>
        <w:snapToGrid w:val="0"/>
        <w:spacing w:line="560" w:lineRule="exact"/>
        <w:ind w:firstLine="600"/>
        <w:rPr>
          <w:rFonts w:eastAsia="方正仿宋_GBK" w:hAnsi="黑体" w:hint="eastAsia"/>
          <w:color w:val="000000"/>
          <w:sz w:val="28"/>
        </w:rPr>
      </w:pPr>
      <w:r>
        <w:rPr>
          <w:rFonts w:eastAsia="方正仿宋_GBK" w:hint="eastAsia"/>
          <w:color w:val="000000"/>
          <w:sz w:val="28"/>
        </w:rPr>
        <w:t>因本部门（单位）未承担脱贫攻坚任务，因此无扶贫项目绩效目标表。</w:t>
      </w:r>
    </w:p>
    <w:p>
      <w:pPr>
        <w:adjustRightInd w:val="0"/>
        <w:snapToGrid w:val="0"/>
        <w:spacing w:line="560" w:lineRule="exact"/>
        <w:ind w:firstLine="600"/>
        <w:rPr>
          <w:rFonts w:eastAsia="方正仿宋_GBK" w:hAnsi="仿宋" w:hint="eastAsia"/>
          <w:color w:val="000000"/>
          <w:sz w:val="28"/>
        </w:rPr>
      </w:pPr>
      <w:r>
        <w:rPr>
          <w:rFonts w:eastAsia="方正仿宋_GBK" w:hAnsi="仿宋" w:hint="eastAsia"/>
          <w:color w:val="000000"/>
          <w:sz w:val="28"/>
        </w:rPr>
        <w:t>部门预算政府性基金预算财政拨款支出表，此表无数据，因本单位不涉及政府性基金，因此无数据；</w:t>
      </w:r>
    </w:p>
    <w:p>
      <w:pPr>
        <w:spacing w:line="500" w:lineRule="exact"/>
        <w:ind w:firstLine="560"/>
        <w:rPr>
          <w:rFonts w:eastAsia="方正仿宋_GBK"/>
          <w:color w:val="000000"/>
          <w:sz w:val="28"/>
          <w:lang w:eastAsia="zh-CN"/>
        </w:rPr>
      </w:pPr>
      <w:r>
        <w:rPr>
          <w:rFonts w:eastAsia="方正仿宋_GBK" w:hAnsi="仿宋" w:hint="eastAsia"/>
          <w:color w:val="000000"/>
          <w:sz w:val="28"/>
        </w:rPr>
        <w:t>部门预算国有资本经营预算财政拨款支出表，此表无数据，因本单位不涉及国有资本经营，因此无数据。</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书宋_GBK">
    <w:altName w:val="微软雅黑"/>
    <w:panose1 w:val="00000000000000000000"/>
    <w:charset w:val="86"/>
    <w:family w:val="roma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仿宋简体">
    <w:altName w:val="Microsoft YaHei UI"/>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widowControl w:val="0"/>
      <w:tabs>
        <w:tab w:val="center" w:pos="4153"/>
        <w:tab w:val="right" w:pos="8306"/>
      </w:tabs>
      <w:snapToGrid w:val="0"/>
      <w:jc w:val="left"/>
    </w:pPr>
    <w:rPr>
      <w:rFonts w:ascii="Times New Roman" w:eastAsia="宋体" w:cs="Times New Roman" w:hAnsi="Times New Roman"/>
      <w:kern w:val="2"/>
      <w:sz w:val="18"/>
      <w:szCs w:val="20"/>
      <w:lang w:val="en-US" w:eastAsia="zh-CN" w:bidi="ar-SA"/>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next w:val="31"/>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F5D629F7-9E97-4539-A371-E30EE155B1A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4021</TotalTime>
  <Application>Yozo_Office27021597764231179</Application>
  <Pages>24</Pages>
  <Words>0</Words>
  <Characters>8049</Characters>
  <Lines>0</Lines>
  <Paragraphs>116</Paragraphs>
  <CharactersWithSpaces>10733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fnngx</cp:lastModifiedBy>
  <cp:revision>5</cp:revision>
  <dcterms:created xsi:type="dcterms:W3CDTF">2024-02-19T16:18:00Z</dcterms:created>
  <dcterms:modified xsi:type="dcterms:W3CDTF">2024-11-22T02:21:55Z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