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2021年部门预算公开目录</w:t>
      </w:r>
    </w:p>
    <w:p>
      <w:pPr>
        <w:jc w:val="center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第一部分 2021年部门预算公开有关事项的说明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一、部门职责及机构设置情况</w:t>
      </w:r>
    </w:p>
    <w:p>
      <w:pPr>
        <w:tabs>
          <w:tab w:val="left" w:pos="4820"/>
        </w:tabs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二、部门预算安排的总体情况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三、机关</w:t>
      </w:r>
      <w:r>
        <w:rPr>
          <w:rFonts w:hint="eastAsia" w:ascii="仿宋_GB2312" w:hAnsi="黑体" w:eastAsia="仿宋_GB2312"/>
          <w:sz w:val="32"/>
          <w:szCs w:val="32"/>
        </w:rPr>
        <w:t>运行经费安排情况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</w:t>
      </w:r>
      <w:r>
        <w:rPr>
          <w:rFonts w:hint="eastAsia" w:ascii="仿宋_GB2312" w:hAnsi="黑体" w:eastAsia="仿宋_GB2312"/>
          <w:sz w:val="32"/>
          <w:szCs w:val="32"/>
        </w:rPr>
        <w:t>财政拨款“三公”经费预算情况及增减变化原因</w:t>
      </w:r>
    </w:p>
    <w:p>
      <w:pPr>
        <w:autoSpaceDE w:val="0"/>
        <w:autoSpaceDN w:val="0"/>
        <w:adjustRightInd w:val="0"/>
        <w:ind w:firstLine="627" w:firstLineChars="196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</w:t>
      </w:r>
      <w:r>
        <w:rPr>
          <w:rFonts w:hint="eastAsia" w:ascii="仿宋_GB2312" w:hAnsi="黑体" w:eastAsia="仿宋_GB2312"/>
          <w:sz w:val="32"/>
          <w:szCs w:val="32"/>
        </w:rPr>
        <w:t>绩效预算信息</w:t>
      </w:r>
    </w:p>
    <w:p>
      <w:p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六、政府采购预算信息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七、</w:t>
      </w:r>
      <w:r>
        <w:rPr>
          <w:rFonts w:hint="eastAsia" w:ascii="仿宋_GB2312" w:hAnsi="仿宋" w:eastAsia="仿宋_GB2312"/>
          <w:sz w:val="32"/>
          <w:szCs w:val="32"/>
        </w:rPr>
        <w:t>国有资产信息</w:t>
      </w:r>
    </w:p>
    <w:p>
      <w:pPr>
        <w:autoSpaceDE w:val="0"/>
        <w:autoSpaceDN w:val="0"/>
        <w:adjustRightInd w:val="0"/>
        <w:ind w:firstLine="627" w:firstLineChars="196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八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名词解释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九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其他需要说明的事项</w:t>
      </w:r>
    </w:p>
    <w:p>
      <w:pPr>
        <w:ind w:firstLine="643" w:firstLineChars="200"/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第二部分 2021年部门预算公开报表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一、部门预算收支总表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二、部门预算收入总表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三、部门预算支出总表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四、部门预算财政拨款收支总表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五、部门预算一般公共预算财政拨款支出表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六、部门预算一般公共预算财政拨款基本支出表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七、部门预算政府基金预算财政拨款支出表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八、部门预算国有资本经营预算财政拨款支出表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九、部门预算财政拨款“三公”经费支出表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丰南区妇联20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_GBK"/>
          <w:sz w:val="44"/>
        </w:rPr>
        <w:t xml:space="preserve">  </w:t>
      </w:r>
      <w:r>
        <w:rPr>
          <w:rFonts w:hint="eastAsia" w:ascii="方正小标宋_GBK"/>
          <w:sz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按照《预算法》、《地方预决算公开操作规程》和《河北省省级预算公开办法》规定，现将丰南区妇联20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年部门预算公开如下：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>年部门预算公开有关事项的说明</w:t>
      </w:r>
    </w:p>
    <w:p>
      <w:pPr>
        <w:ind w:firstLine="640"/>
        <w:rPr>
          <w:rFonts w:hint="eastAsia" w:ascii="黑体" w:hAnsi="宋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Arial"/>
          <w:color w:val="000000"/>
          <w:kern w:val="0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部门职责及机构设置情况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部门职责：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1、团结、动员妇女投身改革，参与经济建设，促进社会发展。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2、教育、引导广大妇女，增强自尊、自信、自立、自强精神，全面提高素质，促进妇女人才成长。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3、代表妇女参加社会协商对话，参与民主管理、民主监督，参与有关妇女儿童法律、法规、条例的制订，维护妇女儿童合法权益。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4、为妇女儿童服务。加强与社会各界的联系，推动社会各界为妇女儿童办实事、办好事。</w:t>
      </w:r>
    </w:p>
    <w:p>
      <w:pPr>
        <w:keepNext w:val="0"/>
        <w:keepLines w:val="0"/>
        <w:pageBreakBefore w:val="0"/>
        <w:widowControl w:val="0"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宋体" w:eastAsia="黑体" w:cs="Arial"/>
          <w:kern w:val="0"/>
          <w:sz w:val="32"/>
          <w:szCs w:val="32"/>
        </w:rPr>
        <w:t>机构设置</w:t>
      </w:r>
      <w:r>
        <w:rPr>
          <w:rFonts w:hint="eastAsia" w:ascii="黑体" w:hAnsi="宋体" w:eastAsia="黑体" w:cs="Arial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丰南区妇联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单位性质为群团组织。</w:t>
      </w:r>
      <w:r>
        <w:rPr>
          <w:rFonts w:hint="eastAsia" w:ascii="仿宋" w:hAnsi="仿宋" w:eastAsia="仿宋" w:cs="仿宋"/>
          <w:sz w:val="32"/>
          <w:szCs w:val="32"/>
        </w:rPr>
        <w:t>根据上述职责内设业务科室分别为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</w:t>
      </w:r>
      <w:r>
        <w:rPr>
          <w:rFonts w:hint="eastAsia" w:ascii="仿宋" w:hAnsi="仿宋" w:eastAsia="仿宋" w:cs="仿宋"/>
          <w:sz w:val="32"/>
          <w:szCs w:val="32"/>
        </w:rPr>
        <w:t>乡部、组联部、宣教部 、儿少部、权益部及办公室。其中行政编制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人，包括正科级主席1人，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一级主任科员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1人，</w:t>
      </w:r>
      <w:r>
        <w:rPr>
          <w:rFonts w:hint="eastAsia" w:ascii="仿宋" w:hAnsi="仿宋" w:eastAsia="仿宋" w:cs="仿宋"/>
          <w:sz w:val="32"/>
          <w:szCs w:val="32"/>
        </w:rPr>
        <w:t>副科级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3人。</w:t>
      </w:r>
      <w:r>
        <w:rPr>
          <w:rFonts w:hint="eastAsia" w:ascii="仿宋" w:hAnsi="仿宋" w:eastAsia="仿宋" w:cs="仿宋"/>
          <w:sz w:val="32"/>
          <w:szCs w:val="32"/>
        </w:rPr>
        <w:t>聘用制研究生1人，劳务派遣5人，共有在职人员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人，退休人员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全部为财政全额供养。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方正小标宋_GBK" w:cs="Times New Roman"/>
          <w:sz w:val="32"/>
          <w:szCs w:val="24"/>
        </w:rPr>
      </w:pPr>
      <w:r>
        <w:rPr>
          <w:rFonts w:ascii="Times New Roman" w:hAnsi="Times New Roman" w:eastAsia="方正小标宋_GBK" w:cs="Times New Roman"/>
          <w:sz w:val="32"/>
          <w:szCs w:val="24"/>
        </w:rPr>
        <w:t>部门</w:t>
      </w:r>
      <w:r>
        <w:rPr>
          <w:rFonts w:hint="eastAsia" w:ascii="Times New Roman" w:hAnsi="Times New Roman" w:eastAsia="方正小标宋_GBK" w:cs="Times New Roman"/>
          <w:sz w:val="32"/>
          <w:szCs w:val="24"/>
        </w:rPr>
        <w:t>机构设置情况</w:t>
      </w:r>
    </w:p>
    <w:tbl>
      <w:tblPr>
        <w:tblStyle w:val="3"/>
        <w:tblW w:w="89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4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62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szCs w:val="24"/>
              </w:rPr>
            </w:pPr>
            <w:r>
              <w:rPr>
                <w:rFonts w:ascii="Times New Roman" w:hAnsi="Times New Roman" w:eastAsia="方正书宋_GBK" w:cs="Times New Roman"/>
                <w:b/>
                <w:szCs w:val="24"/>
              </w:rPr>
              <w:t>单位名称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szCs w:val="24"/>
              </w:rPr>
            </w:pPr>
            <w:r>
              <w:rPr>
                <w:rFonts w:ascii="Times New Roman" w:hAnsi="Times New Roman" w:eastAsia="方正书宋_GBK" w:cs="Times New Roman"/>
                <w:b/>
                <w:szCs w:val="24"/>
              </w:rPr>
              <w:t>单位性质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szCs w:val="24"/>
              </w:rPr>
            </w:pPr>
            <w:r>
              <w:rPr>
                <w:rFonts w:ascii="Times New Roman" w:hAnsi="Times New Roman" w:eastAsia="方正书宋_GBK" w:cs="Times New Roman"/>
                <w:b/>
                <w:szCs w:val="24"/>
              </w:rPr>
              <w:t>单位规格</w:t>
            </w:r>
          </w:p>
        </w:tc>
        <w:tc>
          <w:tcPr>
            <w:tcW w:w="290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szCs w:val="24"/>
              </w:rPr>
            </w:pPr>
            <w:r>
              <w:rPr>
                <w:rFonts w:ascii="Times New Roman" w:hAnsi="Times New Roman" w:eastAsia="方正书宋_GBK" w:cs="Times New Roman"/>
                <w:b/>
                <w:szCs w:val="24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624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szCs w:val="22"/>
                <w:lang w:eastAsia="zh-CN"/>
              </w:rPr>
            </w:pPr>
            <w:r>
              <w:rPr>
                <w:rFonts w:hint="eastAsia" w:ascii="方正书宋_GBK" w:eastAsia="方正书宋_GBK"/>
                <w:szCs w:val="22"/>
                <w:lang w:eastAsia="zh-CN"/>
              </w:rPr>
              <w:t>唐山市丰南区妇女联合会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szCs w:val="22"/>
              </w:rPr>
            </w:pPr>
            <w:r>
              <w:rPr>
                <w:rFonts w:hint="eastAsia" w:ascii="方正书宋_GBK" w:eastAsia="方正书宋_GBK"/>
                <w:szCs w:val="22"/>
              </w:rPr>
              <w:t>行政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szCs w:val="22"/>
              </w:rPr>
            </w:pPr>
            <w:r>
              <w:rPr>
                <w:rFonts w:hint="eastAsia" w:ascii="方正书宋_GBK" w:eastAsia="方正书宋_GBK"/>
                <w:szCs w:val="22"/>
              </w:rPr>
              <w:t>正</w:t>
            </w:r>
            <w:r>
              <w:rPr>
                <w:rFonts w:hint="eastAsia" w:ascii="方正书宋_GBK" w:eastAsia="方正书宋_GBK"/>
                <w:szCs w:val="22"/>
                <w:lang w:eastAsia="zh-CN"/>
              </w:rPr>
              <w:t>科</w:t>
            </w:r>
            <w:r>
              <w:rPr>
                <w:rFonts w:hint="eastAsia" w:ascii="方正书宋_GBK" w:eastAsia="方正书宋_GBK"/>
                <w:szCs w:val="22"/>
              </w:rPr>
              <w:t>级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szCs w:val="22"/>
              </w:rPr>
            </w:pPr>
            <w:r>
              <w:rPr>
                <w:rFonts w:hint="eastAsia" w:ascii="方正书宋_GBK" w:eastAsia="方正书宋_GBK"/>
                <w:szCs w:val="22"/>
              </w:rPr>
              <w:t>财政拨款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Times New Roman"/>
          <w:sz w:val="32"/>
          <w:szCs w:val="32"/>
        </w:rPr>
        <w:t>部门预算安排的总体情况</w:t>
      </w:r>
    </w:p>
    <w:p>
      <w:pPr>
        <w:ind w:firstLine="640"/>
        <w:rPr>
          <w:rFonts w:hint="eastAsia" w:ascii="仿宋_GB2312" w:hAnsi="Arial Unicode MS" w:eastAsia="仿宋_GB2312"/>
          <w:sz w:val="32"/>
          <w:szCs w:val="32"/>
        </w:rPr>
      </w:pPr>
      <w:r>
        <w:rPr>
          <w:rFonts w:hint="eastAsia" w:ascii="仿宋_GB2312" w:hAnsi="Arial Unicode MS" w:eastAsia="仿宋_GB2312"/>
          <w:sz w:val="32"/>
          <w:szCs w:val="32"/>
        </w:rPr>
        <w:t>按照预算管理有关规定，目前我部门预算的编制实行综合预算制度，即全部收入和支出都反映的预算中。</w:t>
      </w:r>
    </w:p>
    <w:p>
      <w:pPr>
        <w:ind w:firstLine="640" w:firstLineChars="200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  <w:lang w:val="en-US" w:eastAsia="zh-CN"/>
        </w:rPr>
        <w:t>1、</w:t>
      </w:r>
      <w:r>
        <w:rPr>
          <w:rFonts w:hint="eastAsia" w:ascii="黑体" w:hAnsi="Times New Roman" w:eastAsia="黑体"/>
          <w:sz w:val="32"/>
          <w:szCs w:val="32"/>
        </w:rPr>
        <w:t>收入预算说明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丰南区妇联部门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年收入总额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223.32</w:t>
      </w:r>
      <w:r>
        <w:rPr>
          <w:rFonts w:hint="eastAsia" w:ascii="仿宋" w:hAnsi="仿宋" w:eastAsia="仿宋" w:cs="仿宋"/>
          <w:sz w:val="32"/>
          <w:szCs w:val="32"/>
        </w:rPr>
        <w:t>万元，均为一般公共预算拨款收入，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223.32万元，上级一般公共预算安排转移支付8.5万元。 </w:t>
      </w:r>
    </w:p>
    <w:p>
      <w:pPr>
        <w:ind w:firstLine="640" w:firstLineChars="200"/>
        <w:rPr>
          <w:rFonts w:hint="eastAsia" w:ascii="黑体" w:hAnsi="Times New Roman" w:eastAsia="黑体"/>
          <w:sz w:val="32"/>
          <w:szCs w:val="32"/>
          <w:lang w:val="en-US" w:eastAsia="zh-CN"/>
        </w:rPr>
      </w:pPr>
      <w:r>
        <w:rPr>
          <w:rFonts w:hint="eastAsia" w:ascii="黑体" w:hAnsi="Times New Roman" w:eastAsia="黑体"/>
          <w:sz w:val="32"/>
          <w:szCs w:val="32"/>
          <w:lang w:val="en-US" w:eastAsia="zh-CN"/>
        </w:rPr>
        <w:t>2、支出预算说明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丰南区妇联部门2021年支出预算223.32万元，其中基本支出108.09万元，包括人员经费95.65万元和日常公用经费12.44万元，用于保证单位的正常运转；项目支出115.23万元，全部为本级支出。</w:t>
      </w:r>
    </w:p>
    <w:p>
      <w:pPr>
        <w:ind w:firstLine="640" w:firstLineChars="200"/>
        <w:rPr>
          <w:rFonts w:hint="eastAsia" w:ascii="黑体" w:hAnsi="Times New Roman" w:eastAsia="黑体"/>
          <w:sz w:val="32"/>
          <w:szCs w:val="32"/>
          <w:lang w:val="en-US" w:eastAsia="zh-CN"/>
        </w:rPr>
      </w:pPr>
      <w:r>
        <w:rPr>
          <w:rFonts w:hint="eastAsia" w:ascii="黑体" w:hAnsi="Times New Roman" w:eastAsia="黑体"/>
          <w:sz w:val="32"/>
          <w:szCs w:val="32"/>
          <w:lang w:val="en-US" w:eastAsia="zh-CN"/>
        </w:rPr>
        <w:t>3、部门预算较上年增减情况</w:t>
      </w:r>
    </w:p>
    <w:p>
      <w:pPr>
        <w:ind w:firstLine="640" w:firstLineChars="200"/>
        <w:rPr>
          <w:rFonts w:hint="eastAsia" w:ascii="黑体" w:hAnsi="Times New Roman" w:eastAsia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部门预算较2020年减少18.75万元，其中：基本支出增加20.82万元（人员经费增加19.56万元，日常公用经费增加1.26万元），项目支出减少39.57万元。基本支出经费增加原因为我单位新增公务员1名以及各种保险基数上调。项目支出减少原因为我单位节省各项开支，严格控制经费支出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三、机关运行经费安排情况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南区妇联为行政机关，2021年安排机关运行经费12.44万元。主要为机关的公用经费，包括办公费0.56万元，印刷费0.3万元，邮电费0.4万元，差旅费0.7万元，公务用车运行维护费2.5万元，工会费0.63万元，福利费0.63万元，改革性补贴6.16万元，离退休干部报刊费0.03万元。与2020年相比增加1.26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四、财政拨款“三公”经费预算情况及增减变化原因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财政拨款“三公”经费预算安排2.5万元，与20120年无增减变化。其中：①因公出国（境）费0万元，比2020年增加0万元，无增减变化；②公务用车购置及运行费2.5万元，其中：公务用车购置费为0万元，比2020年增加0万元，无增减变化；公务用车运行费2.5万元，比2020年增加0万元，无增减变化；③公务接待费0万元，比2020年增加0万元，无增减变化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  <w:t>五、绩效预算信息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总体目标：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2021年，丰南区妇联坚持党建引领，围绕中心，服务大局，按照“1+5”工作思路：“1”，即一条主线：妇联改革破难行动，“5”，即推进“和风木兰”五项工作品牌，妇女思想政治引领、组织建设、家庭建设（美丽庭院创建）、妇女儿童权益保护及巾帼建功等重点工作取得新业绩。 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职责分类绩效目标：</w:t>
      </w:r>
    </w:p>
    <w:p>
      <w:pPr>
        <w:ind w:firstLine="56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eastAsia="方正仿宋_GBK"/>
          <w:sz w:val="28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一）实施“和风木兰·党旗红”行动，实现妇女工作和广大妇女听党话、跟党走。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（二）实施“和风木兰·增活力”行动，实现党建引领妇建作为。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（三）实施“和风木兰·幸福家”行动，实现家庭幸福促社会和谐。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（四）实施“和风木兰·建新功”行动，实现妇女建功促丰南发展。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（五）实施“和风木兰·暖人心”行动，实现权益维护助力基层社会治理。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实现年度发展规划目标的保障措施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导全区妇女跟党走,积极投身改革开放和社会主义经济、政治、文化建设，提高妇女素质，为建设经济强区作贡献。关注涉及妇女切身利益，强化维权工作，帮扶困境群体。积极开展对妇女的科技及生产劳动技能等教育培训。加强妇联组织建设和机关党建，做好区政府妇儿工委工作，指导所属事业单位为妇女儿童事业发展提供保障。</w:t>
      </w:r>
    </w:p>
    <w:p>
      <w:pPr>
        <w:ind w:firstLine="643" w:firstLineChars="200"/>
        <w:jc w:val="left"/>
        <w:outlineLvl w:val="3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bookmarkStart w:id="0" w:name="_Toc65774744"/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预算项目绩效</w:t>
      </w:r>
      <w:bookmarkEnd w:id="0"/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目标</w:t>
      </w:r>
    </w:p>
    <w:p>
      <w:pPr>
        <w:jc w:val="left"/>
        <w:outlineLvl w:val="3"/>
        <w:rPr>
          <w:rFonts w:ascii="Times New Roman" w:hAnsi="宋体"/>
          <w:b/>
          <w:sz w:val="28"/>
        </w:rPr>
      </w:pPr>
      <w:bookmarkStart w:id="1" w:name="_Toc65774745"/>
      <w:r>
        <w:rPr>
          <w:rFonts w:hint="eastAsia" w:ascii="方正仿宋_GBK" w:eastAsia="方正仿宋_GBK"/>
          <w:b/>
          <w:sz w:val="28"/>
          <w:lang w:val="en-US" w:eastAsia="zh-CN"/>
        </w:rPr>
        <w:t>1</w:t>
      </w:r>
      <w:r>
        <w:rPr>
          <w:rFonts w:hint="eastAsia" w:ascii="方正仿宋_GBK" w:eastAsia="方正仿宋_GBK"/>
          <w:b/>
          <w:sz w:val="28"/>
        </w:rPr>
        <w:t>.开展“三八”“六一”等活动经费绩效目标表</w:t>
      </w:r>
      <w:bookmarkEnd w:id="1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2、开展\“三八\”\“六一\”等活动经费绩效目标表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3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2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不断加强妇联组织自身建设，提升妇联干部服务妇女的能力和水平，保障妇女维权、妇女发展工作正常有序开展。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围绕中心，服务大局，完成区委区政府交办的工作任务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hint="eastAsia" w:ascii="方正书宋_GBK" w:eastAsia="方正书宋_GBK"/>
              </w:rPr>
              <w:t>全区妇女精神面貌有较大改观，创业就业能力逐步增强，素质得到有效提升</w:t>
            </w:r>
          </w:p>
        </w:tc>
      </w:tr>
    </w:tbl>
    <w:p>
      <w:pPr>
        <w:spacing w:line="14" w:lineRule="exact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3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表彰先进个人人数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表彰先进个人人数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全国妇女十二大文件精神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覆盖率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慰问乡镇数占全区乡镇的百分比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全国妇女十二大文件精神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</w:t>
            </w: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六一</w:t>
            </w:r>
            <w:r>
              <w:rPr>
                <w:rFonts w:hint="cs"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活动任务完成情况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全国省市妇联系统工作要求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社会影响力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在全区或全市产生的重要影响，得到广大受众的充分认可。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受到好评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全国省市妇联系统工作要求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参与次活动人数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参与次活动人数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500</w:t>
            </w:r>
            <w:r>
              <w:rPr>
                <w:rFonts w:hint="eastAsia" w:ascii="方正书宋_GBK" w:eastAsia="方正书宋_GBK"/>
              </w:rPr>
              <w:t>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全国省市妇联系统工作要求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工作完成情况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受到区领导及广大群众的好评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充分认可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全国妇女十二大文件精神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充分认可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实际调查情况</w:t>
            </w:r>
          </w:p>
        </w:tc>
      </w:tr>
    </w:tbl>
    <w:p>
      <w:pPr>
        <w:jc w:val="left"/>
        <w:outlineLvl w:val="3"/>
        <w:rPr>
          <w:rFonts w:ascii="Times New Roman" w:hAnsi="宋体"/>
          <w:b/>
          <w:sz w:val="28"/>
        </w:rPr>
      </w:pPr>
      <w:bookmarkStart w:id="2" w:name="_Toc65774746"/>
      <w:r>
        <w:rPr>
          <w:rFonts w:hint="eastAsia" w:ascii="方正仿宋_GBK" w:eastAsia="方正仿宋_GBK"/>
          <w:b/>
          <w:sz w:val="28"/>
          <w:lang w:val="en-US" w:eastAsia="zh-CN"/>
        </w:rPr>
        <w:t>2</w:t>
      </w:r>
      <w:r>
        <w:rPr>
          <w:rFonts w:hint="eastAsia" w:ascii="方正仿宋_GBK" w:eastAsia="方正仿宋_GBK"/>
          <w:b/>
          <w:sz w:val="28"/>
        </w:rPr>
        <w:t>.全区妇女培训、双节慰问等经费绩效目标表</w:t>
      </w:r>
      <w:bookmarkEnd w:id="2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3、全区妇女培训、双节慰问等经费绩效目标表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3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2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深入推进妇女创业创新，助推丰南高质量发展。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深入推进妇联组织改革创新，建设更加坚强有力、充满活力的妇联组织。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hint="eastAsia" w:ascii="方正书宋_GBK" w:eastAsia="方正书宋_GBK"/>
              </w:rPr>
              <w:t>围绕上级提出的改革破难行动，深入推进妇女思想政治引领、组织建设、家庭建设、妇女儿童权益保护及巾帼建功等五项重点工作。</w:t>
            </w:r>
            <w:r>
              <w:rPr>
                <w:rFonts w:ascii="方正书宋_GBK" w:eastAsia="方正书宋_GBK"/>
              </w:rPr>
              <w:tab/>
            </w:r>
          </w:p>
        </w:tc>
      </w:tr>
    </w:tbl>
    <w:p>
      <w:pPr>
        <w:spacing w:line="14" w:lineRule="exact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3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培训参加人次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培训参加人次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200</w:t>
            </w:r>
            <w:r>
              <w:rPr>
                <w:rFonts w:hint="eastAsia" w:ascii="方正书宋_GBK" w:eastAsia="方正书宋_GBK"/>
              </w:rPr>
              <w:t>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中国妇女十二大及省、市妇联文件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建设妇女之家儿童之家数量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建设妇女之家儿童之家数量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个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中国妇女十二大及省、市妇联文件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预算资金使用情况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预算资金使用情况占本项目资金的比重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中国妇女十二大及省、市妇联文件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社会影响力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在全区或全市产生的重要影响，得到广大受众的充分认可。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受到好评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中国妇女十二大及省、市妇联文件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在媒体播发宣传妇联稿件篇数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在媒体播发宣传妇联稿件的篇数（篇）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篇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中国妇女十二大及省、市妇联文件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工作完成情况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受到区领导及广大群众的好评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充分认可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中国妇女十二大及省、市妇联文件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充分认可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实际调查情况</w:t>
            </w:r>
          </w:p>
        </w:tc>
      </w:tr>
    </w:tbl>
    <w:p>
      <w:pPr>
        <w:jc w:val="left"/>
        <w:outlineLvl w:val="3"/>
        <w:rPr>
          <w:rFonts w:ascii="Times New Roman" w:hAnsi="宋体"/>
          <w:b/>
          <w:sz w:val="28"/>
        </w:rPr>
      </w:pPr>
      <w:bookmarkStart w:id="3" w:name="_Toc65774747"/>
      <w:r>
        <w:rPr>
          <w:rFonts w:hint="eastAsia" w:ascii="方正仿宋_GBK" w:eastAsia="方正仿宋_GBK"/>
          <w:b/>
          <w:sz w:val="28"/>
          <w:lang w:val="en-US" w:eastAsia="zh-CN"/>
        </w:rPr>
        <w:t>3</w:t>
      </w:r>
      <w:r>
        <w:rPr>
          <w:rFonts w:hint="eastAsia" w:ascii="方正仿宋_GBK" w:eastAsia="方正仿宋_GBK"/>
          <w:b/>
          <w:sz w:val="28"/>
        </w:rPr>
        <w:t>.乡村振兴美丽庭院创建资金绩效目标表</w:t>
      </w:r>
      <w:bookmarkEnd w:id="3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4、乡村振兴美丽庭院创建资金绩效目标表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3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2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打造乡村振兴示范区美丽庭院，</w:t>
            </w:r>
            <w:r>
              <w:rPr>
                <w:rFonts w:ascii="方正书宋_GBK" w:eastAsia="方正书宋_GBK"/>
              </w:rPr>
              <w:t>50%</w:t>
            </w:r>
            <w:r>
              <w:rPr>
                <w:rFonts w:hint="eastAsia" w:ascii="方正书宋_GBK" w:eastAsia="方正书宋_GBK"/>
              </w:rPr>
              <w:t>的庭院达到美丽庭院标准，</w:t>
            </w:r>
            <w:r>
              <w:rPr>
                <w:rFonts w:ascii="方正书宋_GBK" w:eastAsia="方正书宋_GBK"/>
              </w:rPr>
              <w:t>20%</w:t>
            </w:r>
            <w:r>
              <w:rPr>
                <w:rFonts w:hint="eastAsia" w:ascii="方正书宋_GBK" w:eastAsia="方正书宋_GBK"/>
              </w:rPr>
              <w:t>的庭院达到精品美丽庭院标准。</w:t>
            </w:r>
          </w:p>
        </w:tc>
      </w:tr>
    </w:tbl>
    <w:p>
      <w:pPr>
        <w:spacing w:line="14" w:lineRule="exact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3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培训参加人次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培训参加人次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200</w:t>
            </w:r>
            <w:r>
              <w:rPr>
                <w:rFonts w:hint="eastAsia" w:ascii="方正书宋_GBK" w:eastAsia="方正书宋_GBK"/>
              </w:rPr>
              <w:t>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全国、省、市妇联系统工作要求及妇联工作职能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预算资金使用率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预算资金使用率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全国、省、市妇联系统工作要求及妇联工作职能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按期完成的计划占总计划的比率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按期完成的计划占总计划的比率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全国、省、市妇联系统工作要求及妇联工作职能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在媒体播发宣传妇联稿件篇数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在媒体播发宣传妇联稿件的篇数（篇）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篇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乡村振兴和农村人居环境整治方案及美丽庭院创建方案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工作完成情况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受到区领导及广大群众的好评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充分认可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乡村振兴和农村人居环境整治方案及美丽庭院创建方案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社会影响力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在全区或全市产生的重要影响，得到广大受众的充分认可。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广泛影响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乡村振兴和农村人居环境整治方案及美丽庭院创建方案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充分认可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实际调查情况</w:t>
            </w:r>
          </w:p>
        </w:tc>
      </w:tr>
    </w:tbl>
    <w:p>
      <w:pPr>
        <w:jc w:val="left"/>
        <w:outlineLvl w:val="3"/>
        <w:rPr>
          <w:rFonts w:ascii="Times New Roman" w:hAnsi="宋体"/>
          <w:b/>
          <w:sz w:val="28"/>
        </w:rPr>
      </w:pPr>
      <w:bookmarkStart w:id="4" w:name="_Toc65774748"/>
      <w:r>
        <w:rPr>
          <w:rFonts w:hint="eastAsia" w:ascii="方正仿宋_GBK" w:eastAsia="方正仿宋_GBK"/>
          <w:b/>
          <w:sz w:val="28"/>
          <w:lang w:val="en-US" w:eastAsia="zh-CN"/>
        </w:rPr>
        <w:t>4</w:t>
      </w:r>
      <w:r>
        <w:rPr>
          <w:rFonts w:hint="eastAsia" w:ascii="方正仿宋_GBK" w:eastAsia="方正仿宋_GBK"/>
          <w:b/>
          <w:sz w:val="28"/>
        </w:rPr>
        <w:t>.妇联劳务派遣工资（劳务费）绩效目标表</w:t>
      </w:r>
      <w:bookmarkEnd w:id="4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5、妇联劳务派遣工资（劳务费）绩效目标表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3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2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发挥劳务派遣人员在机关工作中的力量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发放劳动报酬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hint="eastAsia" w:ascii="方正书宋_GBK" w:eastAsia="方正书宋_GBK"/>
              </w:rPr>
              <w:t>付劳务派遣工资</w:t>
            </w:r>
            <w:r>
              <w:rPr>
                <w:rFonts w:ascii="方正书宋_GBK" w:eastAsia="方正书宋_GBK"/>
              </w:rPr>
              <w:t>.</w:t>
            </w:r>
          </w:p>
        </w:tc>
      </w:tr>
    </w:tbl>
    <w:p>
      <w:pPr>
        <w:spacing w:line="14" w:lineRule="exact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3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工资发放人数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劳务派遣人员工资人数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聘用合同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资金支付合规率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资金支付合规率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国家规定标准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支付及时率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支付及时率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相关规定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工资消费贡献率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工资收入的消费能力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实际消费水平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工资足额发放率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工资足额发放，保持职工稳定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基本稳定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各项工作正常开展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保证各项工作正常开展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正常运转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机关运转情况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劳务派遣人员对工资发放的满意度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劳务派遣人员对工资发放的满意度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实际调查</w:t>
            </w:r>
          </w:p>
        </w:tc>
      </w:tr>
    </w:tbl>
    <w:p>
      <w:pPr>
        <w:jc w:val="left"/>
        <w:outlineLvl w:val="3"/>
        <w:rPr>
          <w:rFonts w:ascii="Times New Roman" w:hAnsi="宋体"/>
          <w:b/>
          <w:sz w:val="28"/>
        </w:rPr>
      </w:pPr>
      <w:r>
        <w:rPr>
          <w:rFonts w:hint="eastAsia" w:ascii="方正仿宋_GBK" w:eastAsia="方正仿宋_GBK"/>
          <w:b/>
          <w:sz w:val="28"/>
          <w:lang w:val="en-US" w:eastAsia="zh-CN"/>
        </w:rPr>
        <w:t>5.</w:t>
      </w:r>
      <w:r>
        <w:rPr>
          <w:rFonts w:hint="eastAsia" w:ascii="方正仿宋_GBK" w:eastAsia="方正仿宋_GBK"/>
          <w:b/>
          <w:sz w:val="28"/>
        </w:rPr>
        <w:t>提前下达2021年省级妇女之家建设专项资金（唐财行[2020]38号）绩效目标表</w:t>
      </w:r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1、提前下达2021年省级妇女之家建设专项资金（唐财行[2020]38号）绩效目标表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3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2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妇联基层组织的组织、阵地、队伍建设等得到加强。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妇联干部工作能力和服务水平提高。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hint="eastAsia" w:ascii="方正书宋_GBK" w:eastAsia="方正书宋_GBK"/>
              </w:rPr>
              <w:t>提高妇女素质，丰富妇女生活。</w:t>
            </w:r>
          </w:p>
        </w:tc>
      </w:tr>
    </w:tbl>
    <w:p>
      <w:pPr>
        <w:spacing w:line="14" w:lineRule="exact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3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组织宣传活动次数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组织宣传活动次数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妇女之家建设标准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阵地建设覆盖率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阵地建设占妇女之家建设标准的比率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妇女之家建设标准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预算资金使用情况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支出预算占项目资金的比率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妇女之家建设标准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公共服务水平提升情况</w:t>
            </w:r>
            <w:r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基层妇女组织活动规范程度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妇女之家建设标准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社会影响力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在全区或全市产生的重要影响，得到广大受众的充分认可。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妇女之家建设标准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长期使用性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能够长期较好地开活动，发挥阵地作用。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妇女之家建设标准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群众对业务开展情况的满意度情况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实际调查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jc w:val="left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六、政府采购预算信息</w: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年此项目无数据</w:t>
      </w:r>
    </w:p>
    <w:p>
      <w:pPr>
        <w:autoSpaceDE w:val="0"/>
        <w:autoSpaceDN w:val="0"/>
        <w:adjustRightInd w:val="0"/>
        <w:snapToGrid w:val="0"/>
        <w:spacing w:line="560" w:lineRule="exact"/>
        <w:jc w:val="left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七、国有资产信息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我单位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年底固定资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34.66万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元，其中主要包括车辆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1辆价值9.7万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20万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以上设备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其他固定资产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24.96元。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689"/>
        <w:gridCol w:w="4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</w:rPr>
              <w:t>编制部门：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截止时间：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年12月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4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</w:rPr>
              <w:t>资产总额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lang w:val="en-US" w:eastAsia="zh-CN"/>
              </w:rPr>
              <w:t>34.66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</w:t>
            </w:r>
            <w:r>
              <w:rPr>
                <w:rFonts w:hint="eastAsia" w:eastAsia="仿宋"/>
                <w:color w:val="000000"/>
                <w:kern w:val="0"/>
                <w:sz w:val="22"/>
              </w:rPr>
              <w:t>、房屋（平方米）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22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</w:rPr>
              <w:t>其中：办公用房（平方米）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22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2</w:t>
            </w:r>
            <w:r>
              <w:rPr>
                <w:rFonts w:hint="eastAsia" w:eastAsia="仿宋"/>
                <w:color w:val="000000"/>
                <w:kern w:val="0"/>
                <w:sz w:val="22"/>
              </w:rPr>
              <w:t>、车辆（台、辆）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lang w:val="en-US" w:eastAsia="zh-CN"/>
              </w:rPr>
              <w:t>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3</w:t>
            </w:r>
            <w:r>
              <w:rPr>
                <w:rFonts w:hint="eastAsia" w:eastAsia="仿宋"/>
                <w:color w:val="000000"/>
                <w:kern w:val="0"/>
                <w:sz w:val="22"/>
              </w:rPr>
              <w:t>、单价在</w:t>
            </w:r>
            <w:r>
              <w:rPr>
                <w:rFonts w:eastAsia="仿宋"/>
                <w:color w:val="000000"/>
                <w:kern w:val="0"/>
                <w:sz w:val="22"/>
              </w:rPr>
              <w:t>20</w:t>
            </w:r>
            <w:r>
              <w:rPr>
                <w:rFonts w:hint="eastAsia" w:eastAsia="仿宋"/>
                <w:color w:val="000000"/>
                <w:kern w:val="0"/>
                <w:sz w:val="22"/>
              </w:rPr>
              <w:t>万元以上设备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4</w:t>
            </w:r>
            <w:r>
              <w:rPr>
                <w:rFonts w:hint="eastAsia" w:eastAsia="仿宋"/>
                <w:color w:val="000000"/>
                <w:kern w:val="0"/>
                <w:sz w:val="22"/>
              </w:rPr>
              <w:t>、其他固定资产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lang w:val="en-US" w:eastAsia="zh-CN"/>
              </w:rPr>
              <w:t>95</w:t>
            </w:r>
          </w:p>
        </w:tc>
        <w:tc>
          <w:tcPr>
            <w:tcW w:w="4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lang w:val="en-US" w:eastAsia="zh-CN"/>
              </w:rPr>
              <w:t>24.96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新增投影仪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5900元，书籍4040.17元。</w:t>
      </w:r>
      <w:bookmarkStart w:id="5" w:name="_GoBack"/>
      <w:bookmarkEnd w:id="5"/>
    </w:p>
    <w:p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jc w:val="left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八、专业名词解释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 基本支出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为保障机构正常运转，完成日常工作任务，而发生的人员支出和公用支出。</w: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项目支出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为完成特定行政任务和事业发展目标而发生的费用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。    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00"/>
        <w:rPr>
          <w:rFonts w:hint="eastAsia"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其他情况说明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部门预算政府性基金预算财政拨款支出表，此表无数据，因本单位不涉及政府性基金，因此无数据；</w:t>
      </w:r>
    </w:p>
    <w:p>
      <w:pPr>
        <w:adjustRightInd w:val="0"/>
        <w:snapToGrid w:val="0"/>
        <w:spacing w:line="560" w:lineRule="exact"/>
        <w:ind w:firstLine="6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部门预算国有资本经营预算财政拨款支出表，此表无数据，因本单位不涉及国有资本经营，因此无数据。</w:t>
      </w:r>
    </w:p>
    <w:p>
      <w:pPr>
        <w:ind w:firstLine="643" w:firstLineChars="200"/>
        <w:jc w:val="left"/>
        <w:outlineLvl w:val="3"/>
        <w:rPr>
          <w:rFonts w:hint="default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3B69EA"/>
    <w:multiLevelType w:val="singleLevel"/>
    <w:tmpl w:val="B03B69EA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3D02BB2"/>
    <w:multiLevelType w:val="singleLevel"/>
    <w:tmpl w:val="03D02BB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E22A1"/>
    <w:rsid w:val="0A190866"/>
    <w:rsid w:val="312A288D"/>
    <w:rsid w:val="31D32E7D"/>
    <w:rsid w:val="54981C9E"/>
    <w:rsid w:val="67B37C21"/>
    <w:rsid w:val="6EBE7CAF"/>
    <w:rsid w:val="6F3E22A1"/>
    <w:rsid w:val="71CC4342"/>
    <w:rsid w:val="7DF10462"/>
    <w:rsid w:val="7E2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2021-03-11T08:12:00Z</dcterms:created>
  <dc:creator>Amy</dc:creator>
  <cp:lastModifiedBy>Amy</cp:lastModifiedBy>
  <dcterms:modified xsi:type="dcterms:W3CDTF">2021-05-06T07:41:45Z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2ADEF1629921471FABA61C72A63FC31F</vt:lpwstr>
  </property>
</Properties>
</file>