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一、唐山市丰南区妇女联合会本级收支预算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一、唐山市丰南区妇女联合会本级收支预算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325001唐山市丰南区妇女联合会本级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209.65</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171.32</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23.22</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7.75</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7.36</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209.65</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209.65</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209.65</w:t>
            </w:r>
          </w:p>
        </w:tc>
        <w:tc>
          <w:tcPr>
            <w:tcW w:w="4535" w:type="dxa"/>
            <w:vAlign w:val="center"/>
          </w:tcPr>
          <w:p>
            <w:pPr>
              <w:pStyle w:val="单元格样式6"/>
            </w:pPr>
            <w:r>
              <w:t xml:space="preserve">支出总计</w:t>
            </w:r>
          </w:p>
        </w:tc>
        <w:tc>
          <w:tcPr>
            <w:tcW w:w="2126" w:type="dxa"/>
            <w:vAlign w:val="center"/>
          </w:tcPr>
          <w:p>
            <w:pPr>
              <w:pStyle w:val="单元格样式7"/>
            </w:pPr>
            <w:r>
              <w:t xml:space="preserve">209.65</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325001唐山市丰南区妇女联合会本级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209.65</w:t>
            </w:r>
          </w:p>
        </w:tc>
        <w:tc>
          <w:tcPr>
            <w:tcW w:w="1134" w:type="dxa"/>
            <w:vAlign w:val="center"/>
          </w:tcPr>
          <w:p>
            <w:pPr>
              <w:pStyle w:val="单元格样式7"/>
            </w:pPr>
            <w:r>
              <w:t xml:space="preserve">209.65</w:t>
            </w:r>
          </w:p>
        </w:tc>
        <w:tc>
          <w:tcPr>
            <w:tcW w:w="1134" w:type="dxa"/>
            <w:vAlign w:val="center"/>
          </w:tcPr>
          <w:p>
            <w:pPr>
              <w:pStyle w:val="单元格样式7"/>
            </w:pPr>
            <w:r>
              <w:t xml:space="preserve">209.65</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171.32</w:t>
            </w:r>
          </w:p>
        </w:tc>
        <w:tc>
          <w:tcPr>
            <w:tcW w:w="1134" w:type="dxa"/>
            <w:vAlign w:val="center"/>
          </w:tcPr>
          <w:p>
            <w:pPr>
              <w:pStyle w:val="单元格样式4"/>
            </w:pPr>
            <w:r>
              <w:t xml:space="preserve">171.32</w:t>
            </w:r>
          </w:p>
        </w:tc>
        <w:tc>
          <w:tcPr>
            <w:tcW w:w="1134" w:type="dxa"/>
            <w:vAlign w:val="center"/>
          </w:tcPr>
          <w:p>
            <w:pPr>
              <w:pStyle w:val="单元格样式4"/>
            </w:pPr>
            <w:r>
              <w:t xml:space="preserve">171.32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20109</w:t>
            </w:r>
          </w:p>
        </w:tc>
        <w:tc>
          <w:tcPr>
            <w:tcW w:w="1559" w:type="dxa"/>
            <w:vAlign w:val="center"/>
          </w:tcPr>
          <w:p>
            <w:pPr>
              <w:pStyle w:val="单元格样式2"/>
            </w:pPr>
            <w:r>
              <w:t xml:space="preserve">海关事务</w:t>
            </w:r>
          </w:p>
        </w:tc>
        <w:tc>
          <w:tcPr>
            <w:tcW w:w="1134" w:type="dxa"/>
            <w:vAlign w:val="center"/>
          </w:tcPr>
          <w:p>
            <w:pPr>
              <w:pStyle w:val="单元格样式4"/>
            </w:pPr>
            <w:r>
              <w:t xml:space="preserve">0.48</w:t>
            </w:r>
          </w:p>
        </w:tc>
        <w:tc>
          <w:tcPr>
            <w:tcW w:w="1134" w:type="dxa"/>
            <w:vAlign w:val="center"/>
          </w:tcPr>
          <w:p>
            <w:pPr>
              <w:pStyle w:val="单元格样式4"/>
            </w:pPr>
            <w:r>
              <w:t xml:space="preserve">0.48</w:t>
            </w:r>
          </w:p>
        </w:tc>
        <w:tc>
          <w:tcPr>
            <w:tcW w:w="1134" w:type="dxa"/>
            <w:vAlign w:val="center"/>
          </w:tcPr>
          <w:p>
            <w:pPr>
              <w:pStyle w:val="单元格样式4"/>
            </w:pPr>
            <w:r>
              <w:t xml:space="preserve">0.48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2010901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0.48</w:t>
            </w:r>
          </w:p>
        </w:tc>
        <w:tc>
          <w:tcPr>
            <w:tcW w:w="1134" w:type="dxa"/>
            <w:vAlign w:val="center"/>
          </w:tcPr>
          <w:p>
            <w:pPr>
              <w:pStyle w:val="单元格样式4"/>
            </w:pPr>
            <w:r>
              <w:t xml:space="preserve">0.48</w:t>
            </w:r>
          </w:p>
        </w:tc>
        <w:tc>
          <w:tcPr>
            <w:tcW w:w="1134" w:type="dxa"/>
            <w:vAlign w:val="center"/>
          </w:tcPr>
          <w:p>
            <w:pPr>
              <w:pStyle w:val="单元格样式4"/>
            </w:pPr>
            <w:r>
              <w:t xml:space="preserve">0.48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20129</w:t>
            </w:r>
          </w:p>
        </w:tc>
        <w:tc>
          <w:tcPr>
            <w:tcW w:w="1559" w:type="dxa"/>
            <w:vAlign w:val="center"/>
          </w:tcPr>
          <w:p>
            <w:pPr>
              <w:pStyle w:val="单元格样式2"/>
            </w:pPr>
            <w:r>
              <w:t xml:space="preserve">群众团体事务</w:t>
            </w:r>
          </w:p>
        </w:tc>
        <w:tc>
          <w:tcPr>
            <w:tcW w:w="1134" w:type="dxa"/>
            <w:vAlign w:val="center"/>
          </w:tcPr>
          <w:p>
            <w:pPr>
              <w:pStyle w:val="单元格样式4"/>
            </w:pPr>
            <w:r>
              <w:t xml:space="preserve">170.84</w:t>
            </w:r>
          </w:p>
        </w:tc>
        <w:tc>
          <w:tcPr>
            <w:tcW w:w="1134" w:type="dxa"/>
            <w:vAlign w:val="center"/>
          </w:tcPr>
          <w:p>
            <w:pPr>
              <w:pStyle w:val="单元格样式4"/>
            </w:pPr>
            <w:r>
              <w:t xml:space="preserve">170.84</w:t>
            </w:r>
          </w:p>
        </w:tc>
        <w:tc>
          <w:tcPr>
            <w:tcW w:w="1134" w:type="dxa"/>
            <w:vAlign w:val="center"/>
          </w:tcPr>
          <w:p>
            <w:pPr>
              <w:pStyle w:val="单元格样式4"/>
            </w:pPr>
            <w:r>
              <w:t xml:space="preserve">170.84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2012901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70.04</w:t>
            </w:r>
          </w:p>
        </w:tc>
        <w:tc>
          <w:tcPr>
            <w:tcW w:w="1134" w:type="dxa"/>
            <w:vAlign w:val="center"/>
          </w:tcPr>
          <w:p>
            <w:pPr>
              <w:pStyle w:val="单元格样式4"/>
            </w:pPr>
            <w:r>
              <w:t xml:space="preserve">70.04</w:t>
            </w:r>
          </w:p>
        </w:tc>
        <w:tc>
          <w:tcPr>
            <w:tcW w:w="1134" w:type="dxa"/>
            <w:vAlign w:val="center"/>
          </w:tcPr>
          <w:p>
            <w:pPr>
              <w:pStyle w:val="单元格样式4"/>
            </w:pPr>
            <w:r>
              <w:t xml:space="preserve">70.04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2012902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83.80</w:t>
            </w:r>
          </w:p>
        </w:tc>
        <w:tc>
          <w:tcPr>
            <w:tcW w:w="1134" w:type="dxa"/>
            <w:vAlign w:val="center"/>
          </w:tcPr>
          <w:p>
            <w:pPr>
              <w:pStyle w:val="单元格样式4"/>
            </w:pPr>
            <w:r>
              <w:t xml:space="preserve">83.80</w:t>
            </w:r>
          </w:p>
        </w:tc>
        <w:tc>
          <w:tcPr>
            <w:tcW w:w="1134" w:type="dxa"/>
            <w:vAlign w:val="center"/>
          </w:tcPr>
          <w:p>
            <w:pPr>
              <w:pStyle w:val="单元格样式4"/>
            </w:pPr>
            <w:r>
              <w:t xml:space="preserve">83.80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2012999</w:t>
            </w:r>
          </w:p>
        </w:tc>
        <w:tc>
          <w:tcPr>
            <w:tcW w:w="1559" w:type="dxa"/>
            <w:vAlign w:val="center"/>
          </w:tcPr>
          <w:p>
            <w:pPr>
              <w:pStyle w:val="单元格样式2"/>
            </w:pPr>
            <w:r>
              <w:t xml:space="preserve">其他群众团体事务支出</w:t>
            </w:r>
          </w:p>
        </w:tc>
        <w:tc>
          <w:tcPr>
            <w:tcW w:w="1134" w:type="dxa"/>
            <w:vAlign w:val="center"/>
          </w:tcPr>
          <w:p>
            <w:pPr>
              <w:pStyle w:val="单元格样式4"/>
            </w:pPr>
            <w:r>
              <w:t xml:space="preserve">17.00</w:t>
            </w:r>
          </w:p>
        </w:tc>
        <w:tc>
          <w:tcPr>
            <w:tcW w:w="1134" w:type="dxa"/>
            <w:vAlign w:val="center"/>
          </w:tcPr>
          <w:p>
            <w:pPr>
              <w:pStyle w:val="单元格样式4"/>
            </w:pPr>
            <w:r>
              <w:t xml:space="preserve">17.00</w:t>
            </w:r>
          </w:p>
        </w:tc>
        <w:tc>
          <w:tcPr>
            <w:tcW w:w="1134" w:type="dxa"/>
            <w:vAlign w:val="center"/>
          </w:tcPr>
          <w:p>
            <w:pPr>
              <w:pStyle w:val="单元格样式4"/>
            </w:pPr>
            <w:r>
              <w:t xml:space="preserve">17.00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23.22</w:t>
            </w:r>
          </w:p>
        </w:tc>
        <w:tc>
          <w:tcPr>
            <w:tcW w:w="1134" w:type="dxa"/>
            <w:vAlign w:val="center"/>
          </w:tcPr>
          <w:p>
            <w:pPr>
              <w:pStyle w:val="单元格样式4"/>
            </w:pPr>
            <w:r>
              <w:t xml:space="preserve">23.22</w:t>
            </w:r>
          </w:p>
        </w:tc>
        <w:tc>
          <w:tcPr>
            <w:tcW w:w="1134" w:type="dxa"/>
            <w:vAlign w:val="center"/>
          </w:tcPr>
          <w:p>
            <w:pPr>
              <w:pStyle w:val="单元格样式4"/>
            </w:pPr>
            <w:r>
              <w:t xml:space="preserve">23.22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23.22</w:t>
            </w:r>
          </w:p>
        </w:tc>
        <w:tc>
          <w:tcPr>
            <w:tcW w:w="1134" w:type="dxa"/>
            <w:vAlign w:val="center"/>
          </w:tcPr>
          <w:p>
            <w:pPr>
              <w:pStyle w:val="单元格样式4"/>
            </w:pPr>
            <w:r>
              <w:t xml:space="preserve">23.22</w:t>
            </w:r>
          </w:p>
        </w:tc>
        <w:tc>
          <w:tcPr>
            <w:tcW w:w="1134" w:type="dxa"/>
            <w:vAlign w:val="center"/>
          </w:tcPr>
          <w:p>
            <w:pPr>
              <w:pStyle w:val="单元格样式4"/>
            </w:pPr>
            <w:r>
              <w:t xml:space="preserve">23.22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14.16</w:t>
            </w:r>
          </w:p>
        </w:tc>
        <w:tc>
          <w:tcPr>
            <w:tcW w:w="1134" w:type="dxa"/>
            <w:vAlign w:val="center"/>
          </w:tcPr>
          <w:p>
            <w:pPr>
              <w:pStyle w:val="单元格样式4"/>
            </w:pPr>
            <w:r>
              <w:t xml:space="preserve">14.16</w:t>
            </w:r>
          </w:p>
        </w:tc>
        <w:tc>
          <w:tcPr>
            <w:tcW w:w="1134" w:type="dxa"/>
            <w:vAlign w:val="center"/>
          </w:tcPr>
          <w:p>
            <w:pPr>
              <w:pStyle w:val="单元格样式4"/>
            </w:pPr>
            <w:r>
              <w:t xml:space="preserve">14.16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9.06</w:t>
            </w:r>
          </w:p>
        </w:tc>
        <w:tc>
          <w:tcPr>
            <w:tcW w:w="1134" w:type="dxa"/>
            <w:vAlign w:val="center"/>
          </w:tcPr>
          <w:p>
            <w:pPr>
              <w:pStyle w:val="单元格样式4"/>
            </w:pPr>
            <w:r>
              <w:t xml:space="preserve">9.06</w:t>
            </w:r>
          </w:p>
        </w:tc>
        <w:tc>
          <w:tcPr>
            <w:tcW w:w="1134" w:type="dxa"/>
            <w:vAlign w:val="center"/>
          </w:tcPr>
          <w:p>
            <w:pPr>
              <w:pStyle w:val="单元格样式4"/>
            </w:pPr>
            <w:r>
              <w:t xml:space="preserve">9.06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7.75</w:t>
            </w:r>
          </w:p>
        </w:tc>
        <w:tc>
          <w:tcPr>
            <w:tcW w:w="1134" w:type="dxa"/>
            <w:vAlign w:val="center"/>
          </w:tcPr>
          <w:p>
            <w:pPr>
              <w:pStyle w:val="单元格样式4"/>
            </w:pPr>
            <w:r>
              <w:t xml:space="preserve">7.75</w:t>
            </w:r>
          </w:p>
        </w:tc>
        <w:tc>
          <w:tcPr>
            <w:tcW w:w="1134" w:type="dxa"/>
            <w:vAlign w:val="center"/>
          </w:tcPr>
          <w:p>
            <w:pPr>
              <w:pStyle w:val="单元格样式4"/>
            </w:pPr>
            <w:r>
              <w:t xml:space="preserve">7.75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7.75</w:t>
            </w:r>
          </w:p>
        </w:tc>
        <w:tc>
          <w:tcPr>
            <w:tcW w:w="1134" w:type="dxa"/>
            <w:vAlign w:val="center"/>
          </w:tcPr>
          <w:p>
            <w:pPr>
              <w:pStyle w:val="单元格样式4"/>
            </w:pPr>
            <w:r>
              <w:t xml:space="preserve">7.75</w:t>
            </w:r>
          </w:p>
        </w:tc>
        <w:tc>
          <w:tcPr>
            <w:tcW w:w="1134" w:type="dxa"/>
            <w:vAlign w:val="center"/>
          </w:tcPr>
          <w:p>
            <w:pPr>
              <w:pStyle w:val="单元格样式4"/>
            </w:pPr>
            <w:r>
              <w:t xml:space="preserve">7.75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3.77</w:t>
            </w:r>
          </w:p>
        </w:tc>
        <w:tc>
          <w:tcPr>
            <w:tcW w:w="1134" w:type="dxa"/>
            <w:vAlign w:val="center"/>
          </w:tcPr>
          <w:p>
            <w:pPr>
              <w:pStyle w:val="单元格样式4"/>
            </w:pPr>
            <w:r>
              <w:t xml:space="preserve">3.77</w:t>
            </w:r>
          </w:p>
        </w:tc>
        <w:tc>
          <w:tcPr>
            <w:tcW w:w="1134" w:type="dxa"/>
            <w:vAlign w:val="center"/>
          </w:tcPr>
          <w:p>
            <w:pPr>
              <w:pStyle w:val="单元格样式4"/>
            </w:pPr>
            <w:r>
              <w:t xml:space="preserve">3.77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3.98</w:t>
            </w:r>
          </w:p>
        </w:tc>
        <w:tc>
          <w:tcPr>
            <w:tcW w:w="1134" w:type="dxa"/>
            <w:vAlign w:val="center"/>
          </w:tcPr>
          <w:p>
            <w:pPr>
              <w:pStyle w:val="单元格样式4"/>
            </w:pPr>
            <w:r>
              <w:t xml:space="preserve">3.98</w:t>
            </w:r>
          </w:p>
        </w:tc>
        <w:tc>
          <w:tcPr>
            <w:tcW w:w="1134" w:type="dxa"/>
            <w:vAlign w:val="center"/>
          </w:tcPr>
          <w:p>
            <w:pPr>
              <w:pStyle w:val="单元格样式4"/>
            </w:pPr>
            <w:r>
              <w:t xml:space="preserve">3.98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7.36</w:t>
            </w:r>
          </w:p>
        </w:tc>
        <w:tc>
          <w:tcPr>
            <w:tcW w:w="1134" w:type="dxa"/>
            <w:vAlign w:val="center"/>
          </w:tcPr>
          <w:p>
            <w:pPr>
              <w:pStyle w:val="单元格样式4"/>
            </w:pPr>
            <w:r>
              <w:t xml:space="preserve">7.36</w:t>
            </w:r>
          </w:p>
        </w:tc>
        <w:tc>
          <w:tcPr>
            <w:tcW w:w="1134" w:type="dxa"/>
            <w:vAlign w:val="center"/>
          </w:tcPr>
          <w:p>
            <w:pPr>
              <w:pStyle w:val="单元格样式4"/>
            </w:pPr>
            <w:r>
              <w:t xml:space="preserve">7.36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7.36</w:t>
            </w:r>
          </w:p>
        </w:tc>
        <w:tc>
          <w:tcPr>
            <w:tcW w:w="1134" w:type="dxa"/>
            <w:vAlign w:val="center"/>
          </w:tcPr>
          <w:p>
            <w:pPr>
              <w:pStyle w:val="单元格样式4"/>
            </w:pPr>
            <w:r>
              <w:t xml:space="preserve">7.36</w:t>
            </w:r>
          </w:p>
        </w:tc>
        <w:tc>
          <w:tcPr>
            <w:tcW w:w="1134" w:type="dxa"/>
            <w:vAlign w:val="center"/>
          </w:tcPr>
          <w:p>
            <w:pPr>
              <w:pStyle w:val="单元格样式4"/>
            </w:pPr>
            <w:r>
              <w:t xml:space="preserve">7.36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7.36</w:t>
            </w:r>
          </w:p>
        </w:tc>
        <w:tc>
          <w:tcPr>
            <w:tcW w:w="1134" w:type="dxa"/>
            <w:vAlign w:val="center"/>
          </w:tcPr>
          <w:p>
            <w:pPr>
              <w:pStyle w:val="单元格样式4"/>
            </w:pPr>
            <w:r>
              <w:t xml:space="preserve">7.36</w:t>
            </w:r>
          </w:p>
        </w:tc>
        <w:tc>
          <w:tcPr>
            <w:tcW w:w="1134" w:type="dxa"/>
            <w:vAlign w:val="center"/>
          </w:tcPr>
          <w:p>
            <w:pPr>
              <w:pStyle w:val="单元格样式4"/>
            </w:pPr>
            <w:r>
              <w:t xml:space="preserve">7.36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325001唐山市丰南区妇女联合会本级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209.65</w:t>
            </w:r>
          </w:p>
        </w:tc>
        <w:tc>
          <w:tcPr>
            <w:tcW w:w="1361" w:type="dxa"/>
            <w:vAlign w:val="center"/>
          </w:tcPr>
          <w:p>
            <w:pPr>
              <w:pStyle w:val="单元格样式7"/>
            </w:pPr>
            <w:r>
              <w:t xml:space="preserve">108.85</w:t>
            </w:r>
          </w:p>
        </w:tc>
        <w:tc>
          <w:tcPr>
            <w:tcW w:w="1361" w:type="dxa"/>
            <w:vAlign w:val="center"/>
          </w:tcPr>
          <w:p>
            <w:pPr>
              <w:pStyle w:val="单元格样式7"/>
            </w:pPr>
            <w:r>
              <w:t xml:space="preserve">100.80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171.32</w:t>
            </w:r>
          </w:p>
        </w:tc>
        <w:tc>
          <w:tcPr>
            <w:tcW w:w="1361" w:type="dxa"/>
            <w:vAlign w:val="center"/>
          </w:tcPr>
          <w:p>
            <w:pPr>
              <w:pStyle w:val="单元格样式4"/>
            </w:pPr>
            <w:r>
              <w:t xml:space="preserve">70.52</w:t>
            </w:r>
          </w:p>
        </w:tc>
        <w:tc>
          <w:tcPr>
            <w:tcW w:w="1361" w:type="dxa"/>
            <w:vAlign w:val="center"/>
          </w:tcPr>
          <w:p>
            <w:pPr>
              <w:pStyle w:val="单元格样式4"/>
            </w:pPr>
            <w:r>
              <w:t xml:space="preserve">100.80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20109</w:t>
            </w:r>
          </w:p>
        </w:tc>
        <w:tc>
          <w:tcPr>
            <w:tcW w:w="4535" w:type="dxa"/>
            <w:vAlign w:val="center"/>
          </w:tcPr>
          <w:p>
            <w:pPr>
              <w:pStyle w:val="单元格样式2"/>
            </w:pPr>
            <w:r>
              <w:t xml:space="preserve">海关事务</w:t>
            </w:r>
          </w:p>
        </w:tc>
        <w:tc>
          <w:tcPr>
            <w:tcW w:w="1361" w:type="dxa"/>
            <w:vAlign w:val="center"/>
          </w:tcPr>
          <w:p>
            <w:pPr>
              <w:pStyle w:val="单元格样式4"/>
            </w:pPr>
            <w:r>
              <w:t xml:space="preserve">0.48</w:t>
            </w:r>
          </w:p>
        </w:tc>
        <w:tc>
          <w:tcPr>
            <w:tcW w:w="1361" w:type="dxa"/>
            <w:vAlign w:val="center"/>
          </w:tcPr>
          <w:p>
            <w:pPr>
              <w:pStyle w:val="单元格样式4"/>
            </w:pPr>
            <w:r>
              <w:t xml:space="preserve">0.48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2010901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0.48</w:t>
            </w:r>
          </w:p>
        </w:tc>
        <w:tc>
          <w:tcPr>
            <w:tcW w:w="1361" w:type="dxa"/>
            <w:vAlign w:val="center"/>
          </w:tcPr>
          <w:p>
            <w:pPr>
              <w:pStyle w:val="单元格样式4"/>
            </w:pPr>
            <w:r>
              <w:t xml:space="preserve">0.48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20129</w:t>
            </w:r>
          </w:p>
        </w:tc>
        <w:tc>
          <w:tcPr>
            <w:tcW w:w="4535" w:type="dxa"/>
            <w:vAlign w:val="center"/>
          </w:tcPr>
          <w:p>
            <w:pPr>
              <w:pStyle w:val="单元格样式2"/>
            </w:pPr>
            <w:r>
              <w:t xml:space="preserve">群众团体事务</w:t>
            </w:r>
          </w:p>
        </w:tc>
        <w:tc>
          <w:tcPr>
            <w:tcW w:w="1361" w:type="dxa"/>
            <w:vAlign w:val="center"/>
          </w:tcPr>
          <w:p>
            <w:pPr>
              <w:pStyle w:val="单元格样式4"/>
            </w:pPr>
            <w:r>
              <w:t xml:space="preserve">170.84</w:t>
            </w:r>
          </w:p>
        </w:tc>
        <w:tc>
          <w:tcPr>
            <w:tcW w:w="1361" w:type="dxa"/>
            <w:vAlign w:val="center"/>
          </w:tcPr>
          <w:p>
            <w:pPr>
              <w:pStyle w:val="单元格样式4"/>
            </w:pPr>
            <w:r>
              <w:t xml:space="preserve">70.04</w:t>
            </w:r>
          </w:p>
        </w:tc>
        <w:tc>
          <w:tcPr>
            <w:tcW w:w="1361" w:type="dxa"/>
            <w:vAlign w:val="center"/>
          </w:tcPr>
          <w:p>
            <w:pPr>
              <w:pStyle w:val="单元格样式4"/>
            </w:pPr>
            <w:r>
              <w:t xml:space="preserve">100.80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2012901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70.04</w:t>
            </w:r>
          </w:p>
        </w:tc>
        <w:tc>
          <w:tcPr>
            <w:tcW w:w="1361" w:type="dxa"/>
            <w:vAlign w:val="center"/>
          </w:tcPr>
          <w:p>
            <w:pPr>
              <w:pStyle w:val="单元格样式4"/>
            </w:pPr>
            <w:r>
              <w:t xml:space="preserve">70.04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2012902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83.80</w:t>
            </w:r>
          </w:p>
        </w:tc>
        <w:tc>
          <w:tcPr>
            <w:tcW w:w="1361" w:type="dxa"/>
            <w:vAlign w:val="center"/>
          </w:tcPr>
          <w:p>
            <w:pPr>
              <w:pStyle w:val="单元格样式4"/>
            </w:pPr>
          </w:p>
        </w:tc>
        <w:tc>
          <w:tcPr>
            <w:tcW w:w="1361" w:type="dxa"/>
            <w:vAlign w:val="center"/>
          </w:tcPr>
          <w:p>
            <w:pPr>
              <w:pStyle w:val="单元格样式4"/>
            </w:pPr>
            <w:r>
              <w:t xml:space="preserve">83.80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2012999</w:t>
            </w:r>
          </w:p>
        </w:tc>
        <w:tc>
          <w:tcPr>
            <w:tcW w:w="4535" w:type="dxa"/>
            <w:vAlign w:val="center"/>
          </w:tcPr>
          <w:p>
            <w:pPr>
              <w:pStyle w:val="单元格样式2"/>
            </w:pPr>
            <w:r>
              <w:t xml:space="preserve">其他群众团体事务支出</w:t>
            </w:r>
          </w:p>
        </w:tc>
        <w:tc>
          <w:tcPr>
            <w:tcW w:w="1361" w:type="dxa"/>
            <w:vAlign w:val="center"/>
          </w:tcPr>
          <w:p>
            <w:pPr>
              <w:pStyle w:val="单元格样式4"/>
            </w:pPr>
            <w:r>
              <w:t xml:space="preserve">17.00</w:t>
            </w:r>
          </w:p>
        </w:tc>
        <w:tc>
          <w:tcPr>
            <w:tcW w:w="1361" w:type="dxa"/>
            <w:vAlign w:val="center"/>
          </w:tcPr>
          <w:p>
            <w:pPr>
              <w:pStyle w:val="单元格样式4"/>
            </w:pPr>
          </w:p>
        </w:tc>
        <w:tc>
          <w:tcPr>
            <w:tcW w:w="1361" w:type="dxa"/>
            <w:vAlign w:val="center"/>
          </w:tcPr>
          <w:p>
            <w:pPr>
              <w:pStyle w:val="单元格样式4"/>
            </w:pPr>
            <w:r>
              <w:t xml:space="preserve">17.00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23.22</w:t>
            </w:r>
          </w:p>
        </w:tc>
        <w:tc>
          <w:tcPr>
            <w:tcW w:w="1361" w:type="dxa"/>
            <w:vAlign w:val="center"/>
          </w:tcPr>
          <w:p>
            <w:pPr>
              <w:pStyle w:val="单元格样式4"/>
            </w:pPr>
            <w:r>
              <w:t xml:space="preserve">23.22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23.22</w:t>
            </w:r>
          </w:p>
        </w:tc>
        <w:tc>
          <w:tcPr>
            <w:tcW w:w="1361" w:type="dxa"/>
            <w:vAlign w:val="center"/>
          </w:tcPr>
          <w:p>
            <w:pPr>
              <w:pStyle w:val="单元格样式4"/>
            </w:pPr>
            <w:r>
              <w:t xml:space="preserve">23.22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14.16</w:t>
            </w:r>
          </w:p>
        </w:tc>
        <w:tc>
          <w:tcPr>
            <w:tcW w:w="1361" w:type="dxa"/>
            <w:vAlign w:val="center"/>
          </w:tcPr>
          <w:p>
            <w:pPr>
              <w:pStyle w:val="单元格样式4"/>
            </w:pPr>
            <w:r>
              <w:t xml:space="preserve">14.16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9.06</w:t>
            </w:r>
          </w:p>
        </w:tc>
        <w:tc>
          <w:tcPr>
            <w:tcW w:w="1361" w:type="dxa"/>
            <w:vAlign w:val="center"/>
          </w:tcPr>
          <w:p>
            <w:pPr>
              <w:pStyle w:val="单元格样式4"/>
            </w:pPr>
            <w:r>
              <w:t xml:space="preserve">9.06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7.75</w:t>
            </w:r>
          </w:p>
        </w:tc>
        <w:tc>
          <w:tcPr>
            <w:tcW w:w="1361" w:type="dxa"/>
            <w:vAlign w:val="center"/>
          </w:tcPr>
          <w:p>
            <w:pPr>
              <w:pStyle w:val="单元格样式4"/>
            </w:pPr>
            <w:r>
              <w:t xml:space="preserve">7.75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7.75</w:t>
            </w:r>
          </w:p>
        </w:tc>
        <w:tc>
          <w:tcPr>
            <w:tcW w:w="1361" w:type="dxa"/>
            <w:vAlign w:val="center"/>
          </w:tcPr>
          <w:p>
            <w:pPr>
              <w:pStyle w:val="单元格样式4"/>
            </w:pPr>
            <w:r>
              <w:t xml:space="preserve">7.75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3.77</w:t>
            </w:r>
          </w:p>
        </w:tc>
        <w:tc>
          <w:tcPr>
            <w:tcW w:w="1361" w:type="dxa"/>
            <w:vAlign w:val="center"/>
          </w:tcPr>
          <w:p>
            <w:pPr>
              <w:pStyle w:val="单元格样式4"/>
            </w:pPr>
            <w:r>
              <w:t xml:space="preserve">3.77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3.98</w:t>
            </w:r>
          </w:p>
        </w:tc>
        <w:tc>
          <w:tcPr>
            <w:tcW w:w="1361" w:type="dxa"/>
            <w:vAlign w:val="center"/>
          </w:tcPr>
          <w:p>
            <w:pPr>
              <w:pStyle w:val="单元格样式4"/>
            </w:pPr>
            <w:r>
              <w:t xml:space="preserve">3.98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7.36</w:t>
            </w:r>
          </w:p>
        </w:tc>
        <w:tc>
          <w:tcPr>
            <w:tcW w:w="1361" w:type="dxa"/>
            <w:vAlign w:val="center"/>
          </w:tcPr>
          <w:p>
            <w:pPr>
              <w:pStyle w:val="单元格样式4"/>
            </w:pPr>
            <w:r>
              <w:t xml:space="preserve">7.36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7.36</w:t>
            </w:r>
          </w:p>
        </w:tc>
        <w:tc>
          <w:tcPr>
            <w:tcW w:w="1361" w:type="dxa"/>
            <w:vAlign w:val="center"/>
          </w:tcPr>
          <w:p>
            <w:pPr>
              <w:pStyle w:val="单元格样式4"/>
            </w:pPr>
            <w:r>
              <w:t xml:space="preserve">7.36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7.36</w:t>
            </w:r>
          </w:p>
        </w:tc>
        <w:tc>
          <w:tcPr>
            <w:tcW w:w="1361" w:type="dxa"/>
            <w:vAlign w:val="center"/>
          </w:tcPr>
          <w:p>
            <w:pPr>
              <w:pStyle w:val="单元格样式4"/>
            </w:pPr>
            <w:r>
              <w:t xml:space="preserve">7.36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325001唐山市丰南区妇女联合会本级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209.65</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171.32</w:t>
            </w:r>
          </w:p>
        </w:tc>
        <w:tc>
          <w:tcPr>
            <w:tcW w:w="1474" w:type="dxa"/>
            <w:vAlign w:val="center"/>
          </w:tcPr>
          <w:p>
            <w:pPr>
              <w:pStyle w:val="单元格样式4"/>
            </w:pPr>
            <w:r>
              <w:t xml:space="preserve">171.32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23.22</w:t>
            </w:r>
          </w:p>
        </w:tc>
        <w:tc>
          <w:tcPr>
            <w:tcW w:w="1474" w:type="dxa"/>
            <w:vAlign w:val="center"/>
          </w:tcPr>
          <w:p>
            <w:pPr>
              <w:pStyle w:val="单元格样式4"/>
            </w:pPr>
            <w:r>
              <w:t xml:space="preserve">23.22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7.75</w:t>
            </w:r>
          </w:p>
        </w:tc>
        <w:tc>
          <w:tcPr>
            <w:tcW w:w="1474" w:type="dxa"/>
            <w:vAlign w:val="center"/>
          </w:tcPr>
          <w:p>
            <w:pPr>
              <w:pStyle w:val="单元格样式4"/>
            </w:pPr>
            <w:r>
              <w:t xml:space="preserve">7.75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7.36</w:t>
            </w:r>
          </w:p>
        </w:tc>
        <w:tc>
          <w:tcPr>
            <w:tcW w:w="1474" w:type="dxa"/>
            <w:vAlign w:val="center"/>
          </w:tcPr>
          <w:p>
            <w:pPr>
              <w:pStyle w:val="单元格样式4"/>
            </w:pPr>
            <w:r>
              <w:t xml:space="preserve">7.36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209.65</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209.65</w:t>
            </w:r>
          </w:p>
        </w:tc>
        <w:tc>
          <w:tcPr>
            <w:tcW w:w="1474" w:type="dxa"/>
            <w:vAlign w:val="center"/>
          </w:tcPr>
          <w:p>
            <w:pPr>
              <w:pStyle w:val="单元格样式7"/>
            </w:pPr>
            <w:r>
              <w:t xml:space="preserve">209.65</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209.65</w:t>
            </w:r>
          </w:p>
        </w:tc>
        <w:tc>
          <w:tcPr>
            <w:tcW w:w="3402" w:type="dxa"/>
            <w:vAlign w:val="center"/>
          </w:tcPr>
          <w:p>
            <w:pPr>
              <w:pStyle w:val="单元格样式6"/>
            </w:pPr>
            <w:r>
              <w:t xml:space="preserve">支出总计</w:t>
            </w:r>
          </w:p>
        </w:tc>
        <w:tc>
          <w:tcPr>
            <w:tcW w:w="1474" w:type="dxa"/>
            <w:vAlign w:val="center"/>
          </w:tcPr>
          <w:p>
            <w:pPr>
              <w:pStyle w:val="单元格样式7"/>
            </w:pPr>
            <w:r>
              <w:t xml:space="preserve">209.65</w:t>
            </w:r>
          </w:p>
        </w:tc>
        <w:tc>
          <w:tcPr>
            <w:tcW w:w="1474" w:type="dxa"/>
            <w:vAlign w:val="center"/>
          </w:tcPr>
          <w:p>
            <w:pPr>
              <w:pStyle w:val="单元格样式7"/>
            </w:pPr>
            <w:r>
              <w:t xml:space="preserve">209.65</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325001唐山市丰南区妇女联合会本级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209.65</w:t>
            </w:r>
          </w:p>
        </w:tc>
        <w:tc>
          <w:tcPr>
            <w:tcW w:w="2551" w:type="dxa"/>
            <w:vAlign w:val="center"/>
          </w:tcPr>
          <w:p>
            <w:pPr>
              <w:pStyle w:val="单元格样式7"/>
            </w:pPr>
            <w:r>
              <w:t xml:space="preserve">108.85</w:t>
            </w:r>
          </w:p>
        </w:tc>
        <w:tc>
          <w:tcPr>
            <w:tcW w:w="2551" w:type="dxa"/>
            <w:vAlign w:val="center"/>
          </w:tcPr>
          <w:p>
            <w:pPr>
              <w:pStyle w:val="单元格样式7"/>
            </w:pPr>
            <w:r>
              <w:t xml:space="preserve">100.80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171.32</w:t>
            </w:r>
          </w:p>
        </w:tc>
        <w:tc>
          <w:tcPr>
            <w:tcW w:w="2551" w:type="dxa"/>
            <w:vAlign w:val="center"/>
          </w:tcPr>
          <w:p>
            <w:pPr>
              <w:pStyle w:val="单元格样式4"/>
            </w:pPr>
            <w:r>
              <w:t xml:space="preserve">70.52</w:t>
            </w:r>
          </w:p>
        </w:tc>
        <w:tc>
          <w:tcPr>
            <w:tcW w:w="2551" w:type="dxa"/>
            <w:vAlign w:val="center"/>
          </w:tcPr>
          <w:p>
            <w:pPr>
              <w:pStyle w:val="单元格样式4"/>
            </w:pPr>
            <w:r>
              <w:t xml:space="preserve">100.80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20109</w:t>
            </w:r>
          </w:p>
        </w:tc>
        <w:tc>
          <w:tcPr>
            <w:tcW w:w="4535" w:type="dxa"/>
            <w:vAlign w:val="center"/>
          </w:tcPr>
          <w:p>
            <w:pPr>
              <w:pStyle w:val="单元格样式2"/>
            </w:pPr>
            <w:r>
              <w:t xml:space="preserve">海关事务</w:t>
            </w:r>
          </w:p>
        </w:tc>
        <w:tc>
          <w:tcPr>
            <w:tcW w:w="2551" w:type="dxa"/>
            <w:vAlign w:val="center"/>
          </w:tcPr>
          <w:p>
            <w:pPr>
              <w:pStyle w:val="单元格样式4"/>
            </w:pPr>
            <w:r>
              <w:t xml:space="preserve">0.48</w:t>
            </w:r>
          </w:p>
        </w:tc>
        <w:tc>
          <w:tcPr>
            <w:tcW w:w="2551" w:type="dxa"/>
            <w:vAlign w:val="center"/>
          </w:tcPr>
          <w:p>
            <w:pPr>
              <w:pStyle w:val="单元格样式4"/>
            </w:pPr>
            <w:r>
              <w:t xml:space="preserve">0.48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2010901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0.48</w:t>
            </w:r>
          </w:p>
        </w:tc>
        <w:tc>
          <w:tcPr>
            <w:tcW w:w="2551" w:type="dxa"/>
            <w:vAlign w:val="center"/>
          </w:tcPr>
          <w:p>
            <w:pPr>
              <w:pStyle w:val="单元格样式4"/>
            </w:pPr>
            <w:r>
              <w:t xml:space="preserve">0.48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20129</w:t>
            </w:r>
          </w:p>
        </w:tc>
        <w:tc>
          <w:tcPr>
            <w:tcW w:w="4535" w:type="dxa"/>
            <w:vAlign w:val="center"/>
          </w:tcPr>
          <w:p>
            <w:pPr>
              <w:pStyle w:val="单元格样式2"/>
            </w:pPr>
            <w:r>
              <w:t xml:space="preserve">群众团体事务</w:t>
            </w:r>
          </w:p>
        </w:tc>
        <w:tc>
          <w:tcPr>
            <w:tcW w:w="2551" w:type="dxa"/>
            <w:vAlign w:val="center"/>
          </w:tcPr>
          <w:p>
            <w:pPr>
              <w:pStyle w:val="单元格样式4"/>
            </w:pPr>
            <w:r>
              <w:t xml:space="preserve">170.84</w:t>
            </w:r>
          </w:p>
        </w:tc>
        <w:tc>
          <w:tcPr>
            <w:tcW w:w="2551" w:type="dxa"/>
            <w:vAlign w:val="center"/>
          </w:tcPr>
          <w:p>
            <w:pPr>
              <w:pStyle w:val="单元格样式4"/>
            </w:pPr>
            <w:r>
              <w:t xml:space="preserve">70.04</w:t>
            </w:r>
          </w:p>
        </w:tc>
        <w:tc>
          <w:tcPr>
            <w:tcW w:w="2551" w:type="dxa"/>
            <w:vAlign w:val="center"/>
          </w:tcPr>
          <w:p>
            <w:pPr>
              <w:pStyle w:val="单元格样式4"/>
            </w:pPr>
            <w:r>
              <w:t xml:space="preserve">100.80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2012901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70.04</w:t>
            </w:r>
          </w:p>
        </w:tc>
        <w:tc>
          <w:tcPr>
            <w:tcW w:w="2551" w:type="dxa"/>
            <w:vAlign w:val="center"/>
          </w:tcPr>
          <w:p>
            <w:pPr>
              <w:pStyle w:val="单元格样式4"/>
            </w:pPr>
            <w:r>
              <w:t xml:space="preserve">70.04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2012902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83.80</w:t>
            </w:r>
          </w:p>
        </w:tc>
        <w:tc>
          <w:tcPr>
            <w:tcW w:w="2551" w:type="dxa"/>
            <w:vAlign w:val="center"/>
          </w:tcPr>
          <w:p>
            <w:pPr>
              <w:pStyle w:val="单元格样式4"/>
            </w:pPr>
          </w:p>
        </w:tc>
        <w:tc>
          <w:tcPr>
            <w:tcW w:w="2551" w:type="dxa"/>
            <w:vAlign w:val="center"/>
          </w:tcPr>
          <w:p>
            <w:pPr>
              <w:pStyle w:val="单元格样式4"/>
            </w:pPr>
            <w:r>
              <w:t xml:space="preserve">83.80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2012999</w:t>
            </w:r>
          </w:p>
        </w:tc>
        <w:tc>
          <w:tcPr>
            <w:tcW w:w="4535" w:type="dxa"/>
            <w:vAlign w:val="center"/>
          </w:tcPr>
          <w:p>
            <w:pPr>
              <w:pStyle w:val="单元格样式2"/>
            </w:pPr>
            <w:r>
              <w:t xml:space="preserve">其他群众团体事务支出</w:t>
            </w:r>
          </w:p>
        </w:tc>
        <w:tc>
          <w:tcPr>
            <w:tcW w:w="2551" w:type="dxa"/>
            <w:vAlign w:val="center"/>
          </w:tcPr>
          <w:p>
            <w:pPr>
              <w:pStyle w:val="单元格样式4"/>
            </w:pPr>
            <w:r>
              <w:t xml:space="preserve">17.00</w:t>
            </w:r>
          </w:p>
        </w:tc>
        <w:tc>
          <w:tcPr>
            <w:tcW w:w="2551" w:type="dxa"/>
            <w:vAlign w:val="center"/>
          </w:tcPr>
          <w:p>
            <w:pPr>
              <w:pStyle w:val="单元格样式4"/>
            </w:pPr>
          </w:p>
        </w:tc>
        <w:tc>
          <w:tcPr>
            <w:tcW w:w="2551" w:type="dxa"/>
            <w:vAlign w:val="center"/>
          </w:tcPr>
          <w:p>
            <w:pPr>
              <w:pStyle w:val="单元格样式4"/>
            </w:pPr>
            <w:r>
              <w:t xml:space="preserve">17.00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23.22</w:t>
            </w:r>
          </w:p>
        </w:tc>
        <w:tc>
          <w:tcPr>
            <w:tcW w:w="2551" w:type="dxa"/>
            <w:vAlign w:val="center"/>
          </w:tcPr>
          <w:p>
            <w:pPr>
              <w:pStyle w:val="单元格样式4"/>
            </w:pPr>
            <w:r>
              <w:t xml:space="preserve">23.22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23.22</w:t>
            </w:r>
          </w:p>
        </w:tc>
        <w:tc>
          <w:tcPr>
            <w:tcW w:w="2551" w:type="dxa"/>
            <w:vAlign w:val="center"/>
          </w:tcPr>
          <w:p>
            <w:pPr>
              <w:pStyle w:val="单元格样式4"/>
            </w:pPr>
            <w:r>
              <w:t xml:space="preserve">23.22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14.16</w:t>
            </w:r>
          </w:p>
        </w:tc>
        <w:tc>
          <w:tcPr>
            <w:tcW w:w="2551" w:type="dxa"/>
            <w:vAlign w:val="center"/>
          </w:tcPr>
          <w:p>
            <w:pPr>
              <w:pStyle w:val="单元格样式4"/>
            </w:pPr>
            <w:r>
              <w:t xml:space="preserve">14.16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9.06</w:t>
            </w:r>
          </w:p>
        </w:tc>
        <w:tc>
          <w:tcPr>
            <w:tcW w:w="2551" w:type="dxa"/>
            <w:vAlign w:val="center"/>
          </w:tcPr>
          <w:p>
            <w:pPr>
              <w:pStyle w:val="单元格样式4"/>
            </w:pPr>
            <w:r>
              <w:t xml:space="preserve">9.06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7.75</w:t>
            </w:r>
          </w:p>
        </w:tc>
        <w:tc>
          <w:tcPr>
            <w:tcW w:w="2551" w:type="dxa"/>
            <w:vAlign w:val="center"/>
          </w:tcPr>
          <w:p>
            <w:pPr>
              <w:pStyle w:val="单元格样式4"/>
            </w:pPr>
            <w:r>
              <w:t xml:space="preserve">7.75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7.75</w:t>
            </w:r>
          </w:p>
        </w:tc>
        <w:tc>
          <w:tcPr>
            <w:tcW w:w="2551" w:type="dxa"/>
            <w:vAlign w:val="center"/>
          </w:tcPr>
          <w:p>
            <w:pPr>
              <w:pStyle w:val="单元格样式4"/>
            </w:pPr>
            <w:r>
              <w:t xml:space="preserve">7.75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3.77</w:t>
            </w:r>
          </w:p>
        </w:tc>
        <w:tc>
          <w:tcPr>
            <w:tcW w:w="2551" w:type="dxa"/>
            <w:vAlign w:val="center"/>
          </w:tcPr>
          <w:p>
            <w:pPr>
              <w:pStyle w:val="单元格样式4"/>
            </w:pPr>
            <w:r>
              <w:t xml:space="preserve">3.77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3.98</w:t>
            </w:r>
          </w:p>
        </w:tc>
        <w:tc>
          <w:tcPr>
            <w:tcW w:w="2551" w:type="dxa"/>
            <w:vAlign w:val="center"/>
          </w:tcPr>
          <w:p>
            <w:pPr>
              <w:pStyle w:val="单元格样式4"/>
            </w:pPr>
            <w:r>
              <w:t xml:space="preserve">3.98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7.36</w:t>
            </w:r>
          </w:p>
        </w:tc>
        <w:tc>
          <w:tcPr>
            <w:tcW w:w="2551" w:type="dxa"/>
            <w:vAlign w:val="center"/>
          </w:tcPr>
          <w:p>
            <w:pPr>
              <w:pStyle w:val="单元格样式4"/>
            </w:pPr>
            <w:r>
              <w:t xml:space="preserve">7.36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7.36</w:t>
            </w:r>
          </w:p>
        </w:tc>
        <w:tc>
          <w:tcPr>
            <w:tcW w:w="2551" w:type="dxa"/>
            <w:vAlign w:val="center"/>
          </w:tcPr>
          <w:p>
            <w:pPr>
              <w:pStyle w:val="单元格样式4"/>
            </w:pPr>
            <w:r>
              <w:t xml:space="preserve">7.36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7.36</w:t>
            </w:r>
          </w:p>
        </w:tc>
        <w:tc>
          <w:tcPr>
            <w:tcW w:w="2551" w:type="dxa"/>
            <w:vAlign w:val="center"/>
          </w:tcPr>
          <w:p>
            <w:pPr>
              <w:pStyle w:val="单元格样式4"/>
            </w:pPr>
            <w:r>
              <w:t xml:space="preserve">7.36</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325001唐山市丰南区妇女联合会本级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108.85</w:t>
            </w:r>
          </w:p>
        </w:tc>
        <w:tc>
          <w:tcPr>
            <w:tcW w:w="2551" w:type="dxa"/>
            <w:vAlign w:val="center"/>
          </w:tcPr>
          <w:p>
            <w:pPr>
              <w:pStyle w:val="单元格样式7"/>
            </w:pPr>
            <w:r>
              <w:t xml:space="preserve">96.97</w:t>
            </w:r>
          </w:p>
        </w:tc>
        <w:tc>
          <w:tcPr>
            <w:tcW w:w="2551" w:type="dxa"/>
            <w:vAlign w:val="center"/>
          </w:tcPr>
          <w:p>
            <w:pPr>
              <w:pStyle w:val="单元格样式7"/>
            </w:pPr>
            <w:r>
              <w:t xml:space="preserve">11.88</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82.81</w:t>
            </w:r>
          </w:p>
        </w:tc>
        <w:tc>
          <w:tcPr>
            <w:tcW w:w="2551" w:type="dxa"/>
            <w:vAlign w:val="center"/>
          </w:tcPr>
          <w:p>
            <w:pPr>
              <w:pStyle w:val="单元格样式4"/>
            </w:pPr>
            <w:r>
              <w:t xml:space="preserve">82.81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20.05</w:t>
            </w:r>
          </w:p>
        </w:tc>
        <w:tc>
          <w:tcPr>
            <w:tcW w:w="2551" w:type="dxa"/>
            <w:vAlign w:val="center"/>
          </w:tcPr>
          <w:p>
            <w:pPr>
              <w:pStyle w:val="单元格样式4"/>
            </w:pPr>
            <w:r>
              <w:t xml:space="preserve">20.05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20.65</w:t>
            </w:r>
          </w:p>
        </w:tc>
        <w:tc>
          <w:tcPr>
            <w:tcW w:w="2551" w:type="dxa"/>
            <w:vAlign w:val="center"/>
          </w:tcPr>
          <w:p>
            <w:pPr>
              <w:pStyle w:val="单元格样式4"/>
            </w:pPr>
            <w:r>
              <w:t xml:space="preserve">20.65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10.00</w:t>
            </w:r>
          </w:p>
        </w:tc>
        <w:tc>
          <w:tcPr>
            <w:tcW w:w="2551" w:type="dxa"/>
            <w:vAlign w:val="center"/>
          </w:tcPr>
          <w:p>
            <w:pPr>
              <w:pStyle w:val="单元格样式4"/>
            </w:pPr>
            <w:r>
              <w:t xml:space="preserve">10.00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7.46</w:t>
            </w:r>
          </w:p>
        </w:tc>
        <w:tc>
          <w:tcPr>
            <w:tcW w:w="2551" w:type="dxa"/>
            <w:vAlign w:val="center"/>
          </w:tcPr>
          <w:p>
            <w:pPr>
              <w:pStyle w:val="单元格样式4"/>
            </w:pPr>
            <w:r>
              <w:t xml:space="preserve">7.46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2.97</w:t>
            </w:r>
          </w:p>
        </w:tc>
        <w:tc>
          <w:tcPr>
            <w:tcW w:w="2551" w:type="dxa"/>
            <w:vAlign w:val="center"/>
          </w:tcPr>
          <w:p>
            <w:pPr>
              <w:pStyle w:val="单元格样式4"/>
            </w:pPr>
            <w:r>
              <w:t xml:space="preserve">2.97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3.27</w:t>
            </w:r>
          </w:p>
        </w:tc>
        <w:tc>
          <w:tcPr>
            <w:tcW w:w="2551" w:type="dxa"/>
            <w:vAlign w:val="center"/>
          </w:tcPr>
          <w:p>
            <w:pPr>
              <w:pStyle w:val="单元格样式4"/>
            </w:pPr>
            <w:r>
              <w:t xml:space="preserve">3.27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0.20</w:t>
            </w:r>
          </w:p>
        </w:tc>
        <w:tc>
          <w:tcPr>
            <w:tcW w:w="2551" w:type="dxa"/>
            <w:vAlign w:val="center"/>
          </w:tcPr>
          <w:p>
            <w:pPr>
              <w:pStyle w:val="单元格样式4"/>
            </w:pPr>
            <w:r>
              <w:t xml:space="preserve">0.20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6.14</w:t>
            </w:r>
          </w:p>
        </w:tc>
        <w:tc>
          <w:tcPr>
            <w:tcW w:w="2551" w:type="dxa"/>
            <w:vAlign w:val="center"/>
          </w:tcPr>
          <w:p>
            <w:pPr>
              <w:pStyle w:val="单元格样式4"/>
            </w:pPr>
            <w:r>
              <w:t xml:space="preserve">6.14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12.07</w:t>
            </w:r>
          </w:p>
        </w:tc>
        <w:tc>
          <w:tcPr>
            <w:tcW w:w="2551" w:type="dxa"/>
            <w:vAlign w:val="center"/>
          </w:tcPr>
          <w:p>
            <w:pPr>
              <w:pStyle w:val="单元格样式4"/>
            </w:pPr>
            <w:r>
              <w:t xml:space="preserve">12.07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11.88</w:t>
            </w:r>
          </w:p>
        </w:tc>
        <w:tc>
          <w:tcPr>
            <w:tcW w:w="2551" w:type="dxa"/>
            <w:vAlign w:val="center"/>
          </w:tcPr>
          <w:p>
            <w:pPr>
              <w:pStyle w:val="单元格样式4"/>
            </w:pPr>
          </w:p>
        </w:tc>
        <w:tc>
          <w:tcPr>
            <w:tcW w:w="2551" w:type="dxa"/>
            <w:vAlign w:val="center"/>
          </w:tcPr>
          <w:p>
            <w:pPr>
              <w:pStyle w:val="单元格样式4"/>
            </w:pPr>
            <w:r>
              <w:t xml:space="preserve">11.88</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2.56</w:t>
            </w:r>
          </w:p>
        </w:tc>
        <w:tc>
          <w:tcPr>
            <w:tcW w:w="2551" w:type="dxa"/>
            <w:vAlign w:val="center"/>
          </w:tcPr>
          <w:p>
            <w:pPr>
              <w:pStyle w:val="单元格样式4"/>
            </w:pPr>
          </w:p>
        </w:tc>
        <w:tc>
          <w:tcPr>
            <w:tcW w:w="2551" w:type="dxa"/>
            <w:vAlign w:val="center"/>
          </w:tcPr>
          <w:p>
            <w:pPr>
              <w:pStyle w:val="单元格样式4"/>
            </w:pPr>
            <w:r>
              <w:t xml:space="preserve">2.56</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0.30</w:t>
            </w:r>
          </w:p>
        </w:tc>
        <w:tc>
          <w:tcPr>
            <w:tcW w:w="2551" w:type="dxa"/>
            <w:vAlign w:val="center"/>
          </w:tcPr>
          <w:p>
            <w:pPr>
              <w:pStyle w:val="单元格样式4"/>
            </w:pPr>
          </w:p>
        </w:tc>
        <w:tc>
          <w:tcPr>
            <w:tcW w:w="2551" w:type="dxa"/>
            <w:vAlign w:val="center"/>
          </w:tcPr>
          <w:p>
            <w:pPr>
              <w:pStyle w:val="单元格样式4"/>
            </w:pPr>
            <w:r>
              <w:t xml:space="preserve">0.30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1.27</w:t>
            </w:r>
          </w:p>
        </w:tc>
        <w:tc>
          <w:tcPr>
            <w:tcW w:w="2551" w:type="dxa"/>
            <w:vAlign w:val="center"/>
          </w:tcPr>
          <w:p>
            <w:pPr>
              <w:pStyle w:val="单元格样式4"/>
            </w:pPr>
          </w:p>
        </w:tc>
        <w:tc>
          <w:tcPr>
            <w:tcW w:w="2551" w:type="dxa"/>
            <w:vAlign w:val="center"/>
          </w:tcPr>
          <w:p>
            <w:pPr>
              <w:pStyle w:val="单元格样式4"/>
            </w:pPr>
            <w:r>
              <w:t xml:space="preserve">1.27</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0.62</w:t>
            </w:r>
          </w:p>
        </w:tc>
        <w:tc>
          <w:tcPr>
            <w:tcW w:w="2551" w:type="dxa"/>
            <w:vAlign w:val="center"/>
          </w:tcPr>
          <w:p>
            <w:pPr>
              <w:pStyle w:val="单元格样式4"/>
            </w:pPr>
          </w:p>
        </w:tc>
        <w:tc>
          <w:tcPr>
            <w:tcW w:w="2551" w:type="dxa"/>
            <w:vAlign w:val="center"/>
          </w:tcPr>
          <w:p>
            <w:pPr>
              <w:pStyle w:val="单元格样式4"/>
            </w:pPr>
            <w:r>
              <w:t xml:space="preserve">0.62</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2.50</w:t>
            </w:r>
          </w:p>
        </w:tc>
        <w:tc>
          <w:tcPr>
            <w:tcW w:w="2551" w:type="dxa"/>
            <w:vAlign w:val="center"/>
          </w:tcPr>
          <w:p>
            <w:pPr>
              <w:pStyle w:val="单元格样式4"/>
            </w:pPr>
          </w:p>
        </w:tc>
        <w:tc>
          <w:tcPr>
            <w:tcW w:w="2551" w:type="dxa"/>
            <w:vAlign w:val="center"/>
          </w:tcPr>
          <w:p>
            <w:pPr>
              <w:pStyle w:val="单元格样式4"/>
            </w:pPr>
            <w:r>
              <w:t xml:space="preserve">2.50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3.15</w:t>
            </w:r>
          </w:p>
        </w:tc>
        <w:tc>
          <w:tcPr>
            <w:tcW w:w="2551" w:type="dxa"/>
            <w:vAlign w:val="center"/>
          </w:tcPr>
          <w:p>
            <w:pPr>
              <w:pStyle w:val="单元格样式4"/>
            </w:pPr>
          </w:p>
        </w:tc>
        <w:tc>
          <w:tcPr>
            <w:tcW w:w="2551" w:type="dxa"/>
            <w:vAlign w:val="center"/>
          </w:tcPr>
          <w:p>
            <w:pPr>
              <w:pStyle w:val="单元格样式4"/>
            </w:pPr>
            <w:r>
              <w:t xml:space="preserve">3.15</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0.48</w:t>
            </w:r>
          </w:p>
        </w:tc>
        <w:tc>
          <w:tcPr>
            <w:tcW w:w="2551" w:type="dxa"/>
            <w:vAlign w:val="center"/>
          </w:tcPr>
          <w:p>
            <w:pPr>
              <w:pStyle w:val="单元格样式4"/>
            </w:pPr>
          </w:p>
        </w:tc>
        <w:tc>
          <w:tcPr>
            <w:tcW w:w="2551" w:type="dxa"/>
            <w:vAlign w:val="center"/>
          </w:tcPr>
          <w:p>
            <w:pPr>
              <w:pStyle w:val="单元格样式4"/>
            </w:pPr>
            <w:r>
              <w:t xml:space="preserve">0.48</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14.16</w:t>
            </w:r>
          </w:p>
        </w:tc>
        <w:tc>
          <w:tcPr>
            <w:tcW w:w="2551" w:type="dxa"/>
            <w:vAlign w:val="center"/>
          </w:tcPr>
          <w:p>
            <w:pPr>
              <w:pStyle w:val="单元格样式4"/>
            </w:pPr>
            <w:r>
              <w:t xml:space="preserve">14.16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14.16</w:t>
            </w:r>
          </w:p>
        </w:tc>
        <w:tc>
          <w:tcPr>
            <w:tcW w:w="2551" w:type="dxa"/>
            <w:vAlign w:val="center"/>
          </w:tcPr>
          <w:p>
            <w:pPr>
              <w:pStyle w:val="单元格样式4"/>
            </w:pPr>
            <w:r>
              <w:t xml:space="preserve">14.16</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325001唐山市丰南区妇女联合会本级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325001唐山市丰南区妇女联合会本级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325001唐山市丰南区妇女联合会本级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2.50</w:t>
            </w:r>
          </w:p>
        </w:tc>
        <w:tc>
          <w:tcPr>
            <w:tcW w:w="2381" w:type="dxa"/>
            <w:vAlign w:val="center"/>
          </w:tcPr>
          <w:p>
            <w:pPr>
              <w:pStyle w:val="单元格样式7"/>
            </w:pPr>
            <w:r>
              <w:t xml:space="preserve">2.50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2.50</w:t>
            </w:r>
          </w:p>
        </w:tc>
        <w:tc>
          <w:tcPr>
            <w:tcW w:w="2381" w:type="dxa"/>
            <w:vAlign w:val="center"/>
          </w:tcPr>
          <w:p>
            <w:pPr>
              <w:pStyle w:val="单元格样式4"/>
            </w:pPr>
            <w:r>
              <w:t xml:space="preserve">2.50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2.50</w:t>
            </w:r>
          </w:p>
        </w:tc>
        <w:tc>
          <w:tcPr>
            <w:tcW w:w="2381" w:type="dxa"/>
            <w:vAlign w:val="center"/>
          </w:tcPr>
          <w:p>
            <w:pPr>
              <w:pStyle w:val="单元格样式4"/>
            </w:pPr>
            <w:r>
              <w:t xml:space="preserve">2.50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唐山市丰南区妇女联合会本级2025年单位预算信息公开情况说明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按照《中华人民共和国预算法》、《地方预决算公开操作规程》和《关于进一步推进预算公开工作的实施意见》规定，现将唐山市丰南区妇女联合会本级2025年单位预算公开如下：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(一)、引导全区妇女跟党走，积极投身改革开放和社会主义经济、政治、文化建设，提高妇女素质，为建设经济强区作贡献。</w:t>
      </w:r>
    </w:p>
    <w:p>
      <w:pPr>
        <w:pStyle w:val="插入文本样式-插入单位职责文件"/>
      </w:pPr>
      <w:r>
        <w:t xml:space="preserve">(二)、关注涉及妇女切身利益，强化维权工作，帮扶困境群体。积极开展对妇女的科技及生产劳动技能等教育培训。</w:t>
      </w:r>
    </w:p>
    <w:p>
      <w:pPr>
        <w:pStyle w:val="插入文本样式-插入单位职责文件"/>
      </w:pPr>
      <w:r>
        <w:t xml:space="preserve">(三)、加强妇联组织建设和机关党建，做好区政府妇儿工委工作，指导所属事业单位为妇女儿童事业发展提供保障。</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唐山市丰南区妇女联合会本级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209.65万元，其中：一般公共预算收入209.65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唐山市丰南区妇女联合会本级年度单位预算中支出预算的总体情况。2025年支出预算209.65万元，其中基本支出108.85万元，包括人员经费96.97万元和日常公用经费11.88万元；项目支出100.80万元，主要为美丽庭院创建项目资金等。</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2025年预算收支安排209.65万元，较2024年预算减少1.71万元，其中：基本支出减少1.14万元，主要为人员经费减少。项目支出减少0.57万元，主要为就业见习生活补贴等。</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2025年，我单位机关运行经费共计安排11.88万元，主要用于日常维修、办公用房水电费、办公用房取暖费、办公用房物业管理费等日常运行支出。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2.50万元，其中因公出国（境）费0.00万元；公务用车购置及运维费2.50万元（其中：公务用车购置费为0.00万元，公务用车运维费2.50万元)；公务接待费0.00万元。与2024年相比增加0.00万元，增减变化的主要原因是无变化</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1、“丰南福嫂 巾帼家政”提质扩容建设资金绩效目标表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13020725P00700110002D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“丰南福嫂 巾帼家政”提质扩容建设资金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根据2025年工作谋划，资金主要用于“丰南福嫂 巾帼家政”提质扩容建设。其中有线上家政综合服务平台打造、运行维护费2万，巾帼家政示范点打造广告服务设计印刷费2万，巾帼家政大宣讲、技能培训费1万，共计5万元。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1.根据2025年工作谋划，资金主要用于“丰南福嫂 巾帼家政”提质扩容建设。</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活动参加人数</w:t>
            </w:r>
          </w:p>
        </w:tc>
        <w:tc>
          <w:tcPr>
            <w:tcW w:w="5386" w:type="dxa"/>
            <w:vAlign w:val="center"/>
          </w:tcPr>
          <w:p>
            <w:pPr>
              <w:pStyle w:val="单元格样式2"/>
            </w:pPr>
            <w:r>
              <w:t xml:space="preserve">活动参加人数</w:t>
            </w:r>
          </w:p>
        </w:tc>
        <w:tc>
          <w:tcPr>
            <w:tcW w:w="2268" w:type="dxa"/>
            <w:vAlign w:val="center"/>
          </w:tcPr>
          <w:p>
            <w:pPr>
              <w:pStyle w:val="单元格样式2"/>
            </w:pPr>
            <w:r>
              <w:t xml:space="preserve">≥450人</w:t>
            </w:r>
          </w:p>
        </w:tc>
        <w:tc>
          <w:tcPr>
            <w:tcW w:w="1276" w:type="dxa"/>
            <w:vAlign w:val="center"/>
          </w:tcPr>
          <w:p>
            <w:pPr>
              <w:pStyle w:val="单元格样式2"/>
            </w:pPr>
            <w:r>
              <w:t xml:space="preserve">全国、省、市妇联系统工作要求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预算资金使用率</w:t>
            </w:r>
          </w:p>
        </w:tc>
        <w:tc>
          <w:tcPr>
            <w:tcW w:w="5386" w:type="dxa"/>
            <w:vAlign w:val="center"/>
          </w:tcPr>
          <w:p>
            <w:pPr>
              <w:pStyle w:val="单元格样式2"/>
            </w:pPr>
            <w:r>
              <w:t xml:space="preserve">预算资金使用率</w:t>
            </w:r>
          </w:p>
        </w:tc>
        <w:tc>
          <w:tcPr>
            <w:tcW w:w="2268" w:type="dxa"/>
            <w:vAlign w:val="center"/>
          </w:tcPr>
          <w:p>
            <w:pPr>
              <w:pStyle w:val="单元格样式2"/>
            </w:pPr>
            <w:r>
              <w:t xml:space="preserve">≥95%</w:t>
            </w:r>
          </w:p>
        </w:tc>
        <w:tc>
          <w:tcPr>
            <w:tcW w:w="1276" w:type="dxa"/>
            <w:vAlign w:val="center"/>
          </w:tcPr>
          <w:p>
            <w:pPr>
              <w:pStyle w:val="单元格样式2"/>
            </w:pPr>
            <w:r>
              <w:t xml:space="preserve">全国、省、市妇联系统工作要求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按期完成计划占总计划比率</w:t>
            </w:r>
          </w:p>
        </w:tc>
        <w:tc>
          <w:tcPr>
            <w:tcW w:w="5386" w:type="dxa"/>
            <w:vAlign w:val="center"/>
          </w:tcPr>
          <w:p>
            <w:pPr>
              <w:pStyle w:val="单元格样式2"/>
            </w:pPr>
            <w:r>
              <w:t xml:space="preserve">按期完成计划占总计划比率</w:t>
            </w:r>
          </w:p>
        </w:tc>
        <w:tc>
          <w:tcPr>
            <w:tcW w:w="2268" w:type="dxa"/>
            <w:vAlign w:val="center"/>
          </w:tcPr>
          <w:p>
            <w:pPr>
              <w:pStyle w:val="单元格样式2"/>
            </w:pPr>
            <w:r>
              <w:t xml:space="preserve">≥95%</w:t>
            </w:r>
          </w:p>
        </w:tc>
        <w:tc>
          <w:tcPr>
            <w:tcW w:w="1276" w:type="dxa"/>
            <w:vAlign w:val="center"/>
          </w:tcPr>
          <w:p>
            <w:pPr>
              <w:pStyle w:val="单元格样式2"/>
            </w:pPr>
            <w:r>
              <w:t xml:space="preserve">全国、省、市妇联系统工作要求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成本控制率</w:t>
            </w:r>
          </w:p>
        </w:tc>
        <w:tc>
          <w:tcPr>
            <w:tcW w:w="5386" w:type="dxa"/>
            <w:vAlign w:val="center"/>
          </w:tcPr>
          <w:p>
            <w:pPr>
              <w:pStyle w:val="单元格样式2"/>
            </w:pPr>
            <w:r>
              <w:t xml:space="preserve">完成项目的成本控制在预算水平</w:t>
            </w:r>
          </w:p>
        </w:tc>
        <w:tc>
          <w:tcPr>
            <w:tcW w:w="2268" w:type="dxa"/>
            <w:vAlign w:val="center"/>
          </w:tcPr>
          <w:p>
            <w:pPr>
              <w:pStyle w:val="单元格样式2"/>
            </w:pPr>
            <w:r>
              <w:t xml:space="preserve">≥95%</w:t>
            </w:r>
          </w:p>
        </w:tc>
        <w:tc>
          <w:tcPr>
            <w:tcW w:w="1276" w:type="dxa"/>
            <w:vAlign w:val="center"/>
          </w:tcPr>
          <w:p>
            <w:pPr>
              <w:pStyle w:val="单元格样式2"/>
            </w:pPr>
            <w:r>
              <w:t xml:space="preserve">全国、省、市妇联系统工作要求</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vAlign w:val="center"/>
          </w:tcPr>
          <w:p>
            <w:pPr>
              <w:pStyle w:val="单元格样式2"/>
            </w:pPr>
            <w:r>
              <w:t xml:space="preserve">反映在全区产生重要影响</w:t>
            </w:r>
          </w:p>
        </w:tc>
        <w:tc>
          <w:tcPr>
            <w:tcW w:w="2268" w:type="dxa"/>
            <w:vAlign w:val="center"/>
          </w:tcPr>
          <w:p>
            <w:pPr>
              <w:pStyle w:val="单元格样式2"/>
            </w:pPr>
            <w:r>
              <w:t xml:space="preserve">影响明显</w:t>
            </w:r>
          </w:p>
        </w:tc>
        <w:tc>
          <w:tcPr>
            <w:tcW w:w="1276" w:type="dxa"/>
            <w:vAlign w:val="center"/>
          </w:tcPr>
          <w:p>
            <w:pPr>
              <w:pStyle w:val="单元格样式2"/>
            </w:pPr>
            <w:r>
              <w:t xml:space="preserve">丰南福嫂巾帼家政打造品牌</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实际调查情况</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2、“三新”领域妇联组织建设绩效目标表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13020725P00700210001F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“三新”领域妇联组织建设</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根据2025年工作谋，资金主要用于“三新”领域妇联组织建设。为三新组织中的女性提供学习平台，开展技能培训，家庭教育，创业就业指导，婚姻家庭矛盾化等培训费2万，阵地建设3万。</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1.“三新”领域妇联组织建设</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活动参加人数</w:t>
            </w:r>
          </w:p>
        </w:tc>
        <w:tc>
          <w:tcPr>
            <w:tcW w:w="5386" w:type="dxa"/>
            <w:vAlign w:val="center"/>
          </w:tcPr>
          <w:p>
            <w:pPr>
              <w:pStyle w:val="单元格样式2"/>
            </w:pPr>
            <w:r>
              <w:t xml:space="preserve">活动参加人数</w:t>
            </w:r>
          </w:p>
        </w:tc>
        <w:tc>
          <w:tcPr>
            <w:tcW w:w="2268" w:type="dxa"/>
            <w:vAlign w:val="center"/>
          </w:tcPr>
          <w:p>
            <w:pPr>
              <w:pStyle w:val="单元格样式2"/>
            </w:pPr>
            <w:r>
              <w:t xml:space="preserve">≥200人</w:t>
            </w:r>
          </w:p>
        </w:tc>
        <w:tc>
          <w:tcPr>
            <w:tcW w:w="1276" w:type="dxa"/>
            <w:vAlign w:val="center"/>
          </w:tcPr>
          <w:p>
            <w:pPr>
              <w:pStyle w:val="单元格样式2"/>
            </w:pPr>
            <w:r>
              <w:t xml:space="preserve">全国、省、市妇联系统工作要求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预算资金使用率</w:t>
            </w:r>
          </w:p>
        </w:tc>
        <w:tc>
          <w:tcPr>
            <w:tcW w:w="5386" w:type="dxa"/>
            <w:vAlign w:val="center"/>
          </w:tcPr>
          <w:p>
            <w:pPr>
              <w:pStyle w:val="单元格样式2"/>
            </w:pPr>
            <w:r>
              <w:t xml:space="preserve">预算资金使用率</w:t>
            </w:r>
          </w:p>
        </w:tc>
        <w:tc>
          <w:tcPr>
            <w:tcW w:w="2268" w:type="dxa"/>
            <w:vAlign w:val="center"/>
          </w:tcPr>
          <w:p>
            <w:pPr>
              <w:pStyle w:val="单元格样式2"/>
            </w:pPr>
            <w:r>
              <w:t xml:space="preserve">≥95%</w:t>
            </w:r>
          </w:p>
        </w:tc>
        <w:tc>
          <w:tcPr>
            <w:tcW w:w="1276" w:type="dxa"/>
            <w:vAlign w:val="center"/>
          </w:tcPr>
          <w:p>
            <w:pPr>
              <w:pStyle w:val="单元格样式2"/>
            </w:pPr>
            <w:r>
              <w:t xml:space="preserve">全国、省、市妇联系统工作要求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按期完成计划占总计划比率</w:t>
            </w:r>
          </w:p>
        </w:tc>
        <w:tc>
          <w:tcPr>
            <w:tcW w:w="5386" w:type="dxa"/>
            <w:vAlign w:val="center"/>
          </w:tcPr>
          <w:p>
            <w:pPr>
              <w:pStyle w:val="单元格样式2"/>
            </w:pPr>
            <w:r>
              <w:t xml:space="preserve">按期完成计划占总计划比率</w:t>
            </w:r>
          </w:p>
        </w:tc>
        <w:tc>
          <w:tcPr>
            <w:tcW w:w="2268" w:type="dxa"/>
            <w:vAlign w:val="center"/>
          </w:tcPr>
          <w:p>
            <w:pPr>
              <w:pStyle w:val="单元格样式2"/>
            </w:pPr>
            <w:r>
              <w:t xml:space="preserve">≥95%</w:t>
            </w:r>
          </w:p>
        </w:tc>
        <w:tc>
          <w:tcPr>
            <w:tcW w:w="1276" w:type="dxa"/>
            <w:vAlign w:val="center"/>
          </w:tcPr>
          <w:p>
            <w:pPr>
              <w:pStyle w:val="单元格样式2"/>
            </w:pPr>
            <w:r>
              <w:t xml:space="preserve">全国、省、市妇联系统工作要求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成本控制率</w:t>
            </w:r>
          </w:p>
        </w:tc>
        <w:tc>
          <w:tcPr>
            <w:tcW w:w="5386" w:type="dxa"/>
            <w:vAlign w:val="center"/>
          </w:tcPr>
          <w:p>
            <w:pPr>
              <w:pStyle w:val="单元格样式2"/>
            </w:pPr>
            <w:r>
              <w:t xml:space="preserve">完成项目的成本控制在预算水平</w:t>
            </w:r>
          </w:p>
        </w:tc>
        <w:tc>
          <w:tcPr>
            <w:tcW w:w="2268" w:type="dxa"/>
            <w:vAlign w:val="center"/>
          </w:tcPr>
          <w:p>
            <w:pPr>
              <w:pStyle w:val="单元格样式2"/>
            </w:pPr>
            <w:r>
              <w:t xml:space="preserve">≥95%</w:t>
            </w:r>
          </w:p>
        </w:tc>
        <w:tc>
          <w:tcPr>
            <w:tcW w:w="1276" w:type="dxa"/>
            <w:vAlign w:val="center"/>
          </w:tcPr>
          <w:p>
            <w:pPr>
              <w:pStyle w:val="单元格样式2"/>
            </w:pPr>
            <w:r>
              <w:t xml:space="preserve">全国、省、市妇联系统工作要求</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vAlign w:val="center"/>
          </w:tcPr>
          <w:p>
            <w:pPr>
              <w:pStyle w:val="单元格样式2"/>
            </w:pPr>
            <w:r>
              <w:t xml:space="preserve">在全区产生重要影响</w:t>
            </w:r>
          </w:p>
        </w:tc>
        <w:tc>
          <w:tcPr>
            <w:tcW w:w="2268" w:type="dxa"/>
            <w:vAlign w:val="center"/>
          </w:tcPr>
          <w:p>
            <w:pPr>
              <w:pStyle w:val="单元格样式2"/>
            </w:pPr>
            <w:r>
              <w:t xml:space="preserve">较大影响</w:t>
            </w:r>
          </w:p>
        </w:tc>
        <w:tc>
          <w:tcPr>
            <w:tcW w:w="1276" w:type="dxa"/>
            <w:vAlign w:val="center"/>
          </w:tcPr>
          <w:p>
            <w:pPr>
              <w:pStyle w:val="单元格样式2"/>
            </w:pPr>
            <w:r>
              <w:t xml:space="preserve">三新妇联组织规范化建设</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实际调查情况</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3、妇联劳务派遣工资（劳务费）绩效目标表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13020725P000022103513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妇联劳务派遣工资（劳务费）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33.80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33.80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我单位劳务派遣人员共计7人，工资标准2580元/月，全年工资21.6万元，保险12.2万元，预计共需资金33.8万元。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1.发挥劳务派遣人员在机关中的力量。</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劳务派遣人数</w:t>
            </w:r>
          </w:p>
        </w:tc>
        <w:tc>
          <w:tcPr>
            <w:tcW w:w="5386" w:type="dxa"/>
            <w:vAlign w:val="center"/>
          </w:tcPr>
          <w:p>
            <w:pPr>
              <w:pStyle w:val="单元格样式2"/>
            </w:pPr>
            <w:r>
              <w:t xml:space="preserve">反映签订劳务派遣合同人数情况</w:t>
            </w:r>
          </w:p>
        </w:tc>
        <w:tc>
          <w:tcPr>
            <w:tcW w:w="2268" w:type="dxa"/>
            <w:vAlign w:val="center"/>
          </w:tcPr>
          <w:p>
            <w:pPr>
              <w:pStyle w:val="单元格样式2"/>
            </w:pPr>
            <w:r>
              <w:t xml:space="preserve">7人</w:t>
            </w:r>
          </w:p>
        </w:tc>
        <w:tc>
          <w:tcPr>
            <w:tcW w:w="1276" w:type="dxa"/>
            <w:vAlign w:val="center"/>
          </w:tcPr>
          <w:p>
            <w:pPr>
              <w:pStyle w:val="单元格样式2"/>
            </w:pPr>
            <w:r>
              <w:t xml:space="preserve">聘用合同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工资发放覆盖率</w:t>
            </w:r>
          </w:p>
        </w:tc>
        <w:tc>
          <w:tcPr>
            <w:tcW w:w="5386" w:type="dxa"/>
            <w:vAlign w:val="center"/>
          </w:tcPr>
          <w:p>
            <w:pPr>
              <w:pStyle w:val="单元格样式2"/>
            </w:pPr>
            <w:r>
              <w:t xml:space="preserve">反映实际发放工资的覆盖程度</w:t>
            </w:r>
          </w:p>
        </w:tc>
        <w:tc>
          <w:tcPr>
            <w:tcW w:w="2268" w:type="dxa"/>
            <w:vAlign w:val="center"/>
          </w:tcPr>
          <w:p>
            <w:pPr>
              <w:pStyle w:val="单元格样式2"/>
            </w:pPr>
            <w:r>
              <w:t xml:space="preserve">≥100%</w:t>
            </w:r>
          </w:p>
        </w:tc>
        <w:tc>
          <w:tcPr>
            <w:tcW w:w="1276" w:type="dxa"/>
            <w:vAlign w:val="center"/>
          </w:tcPr>
          <w:p>
            <w:pPr>
              <w:pStyle w:val="单元格样式2"/>
            </w:pPr>
            <w:r>
              <w:t xml:space="preserve">根据人事管理文件，机关事业单位劳务派遣人员管理办法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工资发放及时性</w:t>
            </w:r>
          </w:p>
        </w:tc>
        <w:tc>
          <w:tcPr>
            <w:tcW w:w="5386" w:type="dxa"/>
            <w:vAlign w:val="center"/>
          </w:tcPr>
          <w:p>
            <w:pPr>
              <w:pStyle w:val="单元格样式2"/>
            </w:pPr>
            <w:r>
              <w:t xml:space="preserve">反映按时足额发放工资的情况</w:t>
            </w:r>
          </w:p>
        </w:tc>
        <w:tc>
          <w:tcPr>
            <w:tcW w:w="2268" w:type="dxa"/>
            <w:vAlign w:val="center"/>
          </w:tcPr>
          <w:p>
            <w:pPr>
              <w:pStyle w:val="单元格样式2"/>
            </w:pPr>
            <w:r>
              <w:t xml:space="preserve">足额发放</w:t>
            </w:r>
          </w:p>
        </w:tc>
        <w:tc>
          <w:tcPr>
            <w:tcW w:w="1276" w:type="dxa"/>
            <w:vAlign w:val="center"/>
          </w:tcPr>
          <w:p>
            <w:pPr>
              <w:pStyle w:val="单元格样式2"/>
            </w:pPr>
            <w:r>
              <w:t xml:space="preserve">历史标准、合同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劳务派遣人员月工资标准</w:t>
            </w:r>
          </w:p>
        </w:tc>
        <w:tc>
          <w:tcPr>
            <w:tcW w:w="5386" w:type="dxa"/>
            <w:vAlign w:val="center"/>
          </w:tcPr>
          <w:p>
            <w:pPr>
              <w:pStyle w:val="单元格样式2"/>
            </w:pPr>
            <w:r>
              <w:t xml:space="preserve">反映劳务派遣人员月工资标准情况</w:t>
            </w:r>
          </w:p>
        </w:tc>
        <w:tc>
          <w:tcPr>
            <w:tcW w:w="2268" w:type="dxa"/>
            <w:vAlign w:val="center"/>
          </w:tcPr>
          <w:p>
            <w:pPr>
              <w:pStyle w:val="单元格样式2"/>
            </w:pPr>
            <w:r>
              <w:t xml:space="preserve">≥2200元/月</w:t>
            </w:r>
          </w:p>
        </w:tc>
        <w:tc>
          <w:tcPr>
            <w:tcW w:w="1276" w:type="dxa"/>
            <w:vAlign w:val="center"/>
          </w:tcPr>
          <w:p>
            <w:pPr>
              <w:pStyle w:val="单元格样式2"/>
            </w:pPr>
            <w:r>
              <w:t xml:space="preserve">历史标准、合同</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业务保障能力提升情况</w:t>
            </w:r>
          </w:p>
        </w:tc>
        <w:tc>
          <w:tcPr>
            <w:tcW w:w="5386" w:type="dxa"/>
            <w:vAlign w:val="center"/>
          </w:tcPr>
          <w:p>
            <w:pPr>
              <w:pStyle w:val="单元格样式2"/>
            </w:pPr>
            <w:r>
              <w:t xml:space="preserve">反映业务保障能力提升情况</w:t>
            </w:r>
          </w:p>
        </w:tc>
        <w:tc>
          <w:tcPr>
            <w:tcW w:w="2268" w:type="dxa"/>
            <w:vAlign w:val="center"/>
          </w:tcPr>
          <w:p>
            <w:pPr>
              <w:pStyle w:val="单元格样式2"/>
            </w:pPr>
            <w:r>
              <w:t xml:space="preserve">保障劳务派遣人员业务保障能力稳定提升</w:t>
            </w:r>
          </w:p>
        </w:tc>
        <w:tc>
          <w:tcPr>
            <w:tcW w:w="1276" w:type="dxa"/>
            <w:vAlign w:val="center"/>
          </w:tcPr>
          <w:p>
            <w:pPr>
              <w:pStyle w:val="单元格样式2"/>
            </w:pPr>
            <w:r>
              <w:t xml:space="preserve">经验标准</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vAlign w:val="center"/>
          </w:tcPr>
          <w:p>
            <w:pPr>
              <w:pStyle w:val="单元格样式2"/>
            </w:pPr>
            <w:r>
              <w:t xml:space="preserve">反映社会稳定水平</w:t>
            </w:r>
          </w:p>
        </w:tc>
        <w:tc>
          <w:tcPr>
            <w:tcW w:w="2268" w:type="dxa"/>
            <w:vAlign w:val="center"/>
          </w:tcPr>
          <w:p>
            <w:pPr>
              <w:pStyle w:val="单元格样式2"/>
            </w:pPr>
            <w:r>
              <w:t xml:space="preserve">保障劳务派遣人员工作保持稳定</w:t>
            </w:r>
          </w:p>
        </w:tc>
        <w:tc>
          <w:tcPr>
            <w:tcW w:w="1276" w:type="dxa"/>
            <w:vAlign w:val="center"/>
          </w:tcPr>
          <w:p>
            <w:pPr>
              <w:pStyle w:val="单元格样式2"/>
            </w:pPr>
            <w:r>
              <w:t xml:space="preserve">经验标准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聘用人员稳定程度</w:t>
            </w:r>
          </w:p>
        </w:tc>
        <w:tc>
          <w:tcPr>
            <w:tcW w:w="5386" w:type="dxa"/>
            <w:vAlign w:val="center"/>
          </w:tcPr>
          <w:p>
            <w:pPr>
              <w:pStyle w:val="单元格样式2"/>
            </w:pPr>
            <w:r>
              <w:t xml:space="preserve">反映聘用人员稳定程度</w:t>
            </w:r>
          </w:p>
        </w:tc>
        <w:tc>
          <w:tcPr>
            <w:tcW w:w="2268" w:type="dxa"/>
            <w:vAlign w:val="center"/>
          </w:tcPr>
          <w:p>
            <w:pPr>
              <w:pStyle w:val="单元格样式2"/>
            </w:pPr>
            <w:r>
              <w:t xml:space="preserve">保持稳定</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服务对象人群满意度</w:t>
            </w:r>
          </w:p>
        </w:tc>
        <w:tc>
          <w:tcPr>
            <w:tcW w:w="5386" w:type="dxa"/>
            <w:vAlign w:val="center"/>
          </w:tcPr>
          <w:p>
            <w:pPr>
              <w:pStyle w:val="单元格样式2"/>
            </w:pPr>
            <w:r>
              <w:t xml:space="preserve">反映群众对工作人员满意程度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4、提前下达2025年省级妇女之家建设专项资金 唐财行【2024】18号绩效目标表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13020725P006950100071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提前下达2025年省级妇女之家建设专项资金 唐财行【2024】18号</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提高妇女素质，丰富妇女生活。</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1.提高妇女素质，丰富妇女生活。</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组织宣传活动次数</w:t>
            </w:r>
          </w:p>
        </w:tc>
        <w:tc>
          <w:tcPr>
            <w:tcW w:w="5386" w:type="dxa"/>
            <w:vAlign w:val="center"/>
          </w:tcPr>
          <w:p>
            <w:pPr>
              <w:pStyle w:val="单元格样式2"/>
            </w:pPr>
            <w:r>
              <w:t xml:space="preserve">组织宣传活动的场次</w:t>
            </w:r>
          </w:p>
        </w:tc>
        <w:tc>
          <w:tcPr>
            <w:tcW w:w="2268" w:type="dxa"/>
            <w:vAlign w:val="center"/>
          </w:tcPr>
          <w:p>
            <w:pPr>
              <w:pStyle w:val="单元格样式2"/>
            </w:pPr>
            <w:r>
              <w:t xml:space="preserve">≥5次</w:t>
            </w:r>
          </w:p>
        </w:tc>
        <w:tc>
          <w:tcPr>
            <w:tcW w:w="1276" w:type="dxa"/>
            <w:vAlign w:val="center"/>
          </w:tcPr>
          <w:p>
            <w:pPr>
              <w:pStyle w:val="单元格样式2"/>
            </w:pPr>
            <w:r>
              <w:t xml:space="preserve">妇女之家建设标准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平均支持每个村（社区）资金 </w:t>
            </w:r>
          </w:p>
        </w:tc>
        <w:tc>
          <w:tcPr>
            <w:tcW w:w="5386" w:type="dxa"/>
            <w:vAlign w:val="center"/>
          </w:tcPr>
          <w:p>
            <w:pPr>
              <w:pStyle w:val="单元格样式2"/>
            </w:pPr>
            <w:r>
              <w:t xml:space="preserve">阵地建设占妇女之家建设标准的比率</w:t>
            </w:r>
          </w:p>
        </w:tc>
        <w:tc>
          <w:tcPr>
            <w:tcW w:w="2268" w:type="dxa"/>
            <w:vAlign w:val="center"/>
          </w:tcPr>
          <w:p>
            <w:pPr>
              <w:pStyle w:val="单元格样式2"/>
            </w:pPr>
            <w:r>
              <w:t xml:space="preserve">≥85%</w:t>
            </w:r>
          </w:p>
        </w:tc>
        <w:tc>
          <w:tcPr>
            <w:tcW w:w="1276" w:type="dxa"/>
            <w:vAlign w:val="center"/>
          </w:tcPr>
          <w:p>
            <w:pPr>
              <w:pStyle w:val="单元格样式2"/>
            </w:pPr>
            <w:r>
              <w:t xml:space="preserve">妇女之家建设标准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验收合格率</w:t>
            </w:r>
          </w:p>
        </w:tc>
        <w:tc>
          <w:tcPr>
            <w:tcW w:w="5386" w:type="dxa"/>
            <w:vAlign w:val="center"/>
          </w:tcPr>
          <w:p>
            <w:pPr>
              <w:pStyle w:val="单元格样式2"/>
            </w:pPr>
            <w:r>
              <w:t xml:space="preserve">支出预算占项目资金的比率</w:t>
            </w:r>
          </w:p>
        </w:tc>
        <w:tc>
          <w:tcPr>
            <w:tcW w:w="2268" w:type="dxa"/>
            <w:vAlign w:val="center"/>
          </w:tcPr>
          <w:p>
            <w:pPr>
              <w:pStyle w:val="单元格样式2"/>
            </w:pPr>
            <w:r>
              <w:t xml:space="preserve">≥85%</w:t>
            </w:r>
          </w:p>
        </w:tc>
        <w:tc>
          <w:tcPr>
            <w:tcW w:w="1276" w:type="dxa"/>
            <w:vAlign w:val="center"/>
          </w:tcPr>
          <w:p>
            <w:pPr>
              <w:pStyle w:val="单元格样式2"/>
            </w:pPr>
            <w:r>
              <w:t xml:space="preserve">妇女之家建设标准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完成省级示范妇女之家建设任务时间</w:t>
            </w:r>
          </w:p>
        </w:tc>
        <w:tc>
          <w:tcPr>
            <w:tcW w:w="5386" w:type="dxa"/>
            <w:vAlign w:val="center"/>
          </w:tcPr>
          <w:p>
            <w:pPr>
              <w:pStyle w:val="单元格样式2"/>
            </w:pPr>
            <w:r>
              <w:t xml:space="preserve">阵地建设占妇女之家建设标准的比率</w:t>
            </w:r>
          </w:p>
        </w:tc>
        <w:tc>
          <w:tcPr>
            <w:tcW w:w="2268" w:type="dxa"/>
            <w:vAlign w:val="center"/>
          </w:tcPr>
          <w:p>
            <w:pPr>
              <w:pStyle w:val="单元格样式2"/>
            </w:pPr>
            <w:r>
              <w:t xml:space="preserve">≥85%</w:t>
            </w:r>
          </w:p>
        </w:tc>
        <w:tc>
          <w:tcPr>
            <w:tcW w:w="1276" w:type="dxa"/>
            <w:vAlign w:val="center"/>
          </w:tcPr>
          <w:p>
            <w:pPr>
              <w:pStyle w:val="单元格样式2"/>
            </w:pPr>
            <w:r>
              <w:t xml:space="preserve">妇女之家建设标准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围绕乡村振兴，每个村（社区）在妇女之家举办活动次数</w:t>
            </w:r>
          </w:p>
        </w:tc>
        <w:tc>
          <w:tcPr>
            <w:tcW w:w="5386" w:type="dxa"/>
            <w:vAlign w:val="center"/>
          </w:tcPr>
          <w:p>
            <w:pPr>
              <w:pStyle w:val="单元格样式2"/>
            </w:pPr>
            <w:r>
              <w:t xml:space="preserve">在全市或全区产生的重要影响，得到广大受众的充分认可。</w:t>
            </w:r>
          </w:p>
          <w:p>
            <w:pPr>
              <w:pStyle w:val="单元格样式2"/>
            </w:pPr>
          </w:p>
        </w:tc>
        <w:tc>
          <w:tcPr>
            <w:tcW w:w="2268" w:type="dxa"/>
            <w:vAlign w:val="center"/>
          </w:tcPr>
          <w:p>
            <w:pPr>
              <w:pStyle w:val="单元格样式2"/>
            </w:pPr>
            <w:r>
              <w:t xml:space="preserve">≥95%</w:t>
            </w:r>
          </w:p>
        </w:tc>
        <w:tc>
          <w:tcPr>
            <w:tcW w:w="1276" w:type="dxa"/>
            <w:vAlign w:val="center"/>
          </w:tcPr>
          <w:p>
            <w:pPr>
              <w:pStyle w:val="单元格样式2"/>
            </w:pPr>
            <w:r>
              <w:t xml:space="preserve">妇女之家建设标准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群众对业务开展情况的满意度情况</w:t>
            </w:r>
          </w:p>
        </w:tc>
        <w:tc>
          <w:tcPr>
            <w:tcW w:w="2268" w:type="dxa"/>
            <w:vAlign w:val="center"/>
          </w:tcPr>
          <w:p>
            <w:pPr>
              <w:pStyle w:val="单元格样式2"/>
            </w:pPr>
            <w:r>
              <w:t xml:space="preserve">≥90%</w:t>
            </w:r>
          </w:p>
        </w:tc>
        <w:tc>
          <w:tcPr>
            <w:tcW w:w="1276" w:type="dxa"/>
            <w:vAlign w:val="center"/>
          </w:tcPr>
          <w:p>
            <w:pPr>
              <w:pStyle w:val="单元格样式2"/>
            </w:pPr>
            <w:r>
              <w:t xml:space="preserve">实际调查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5、乡村振兴美丽庭院创建资金绩效目标表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13020725P00NC4R10009F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乡村振兴美丽庭院创建资金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根据2025年工作谋划，资金主要用于乡村振兴及全区美丽庭院创建等相关活动。其中活动设备等租赁费1万元；维修护费4万元，主要用于房屋粉刷及整修；其他资本性支出8万元，主要用于房屋环境、绿植、结构等修建及采购；办公费1万元，主要用于购买办公用品；印刷费6万元，主要用于广告设计服务。</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1.乡村振兴美丽庭院创建资金</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活动参加人数</w:t>
            </w:r>
          </w:p>
        </w:tc>
        <w:tc>
          <w:tcPr>
            <w:tcW w:w="5386" w:type="dxa"/>
            <w:vAlign w:val="center"/>
          </w:tcPr>
          <w:p>
            <w:pPr>
              <w:pStyle w:val="单元格样式2"/>
            </w:pPr>
            <w:r>
              <w:t xml:space="preserve">活动参加人数</w:t>
            </w:r>
          </w:p>
        </w:tc>
        <w:tc>
          <w:tcPr>
            <w:tcW w:w="2268" w:type="dxa"/>
            <w:vAlign w:val="center"/>
          </w:tcPr>
          <w:p>
            <w:pPr>
              <w:pStyle w:val="单元格样式2"/>
            </w:pPr>
            <w:r>
              <w:t xml:space="preserve">≥200人</w:t>
            </w:r>
          </w:p>
        </w:tc>
        <w:tc>
          <w:tcPr>
            <w:tcW w:w="1276" w:type="dxa"/>
            <w:vAlign w:val="center"/>
          </w:tcPr>
          <w:p>
            <w:pPr>
              <w:pStyle w:val="单元格样式2"/>
            </w:pPr>
            <w:r>
              <w:t xml:space="preserve">全国、省、市妇联系统工作要求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预算资金使用率</w:t>
            </w:r>
          </w:p>
        </w:tc>
        <w:tc>
          <w:tcPr>
            <w:tcW w:w="5386" w:type="dxa"/>
            <w:vAlign w:val="center"/>
          </w:tcPr>
          <w:p>
            <w:pPr>
              <w:pStyle w:val="单元格样式2"/>
            </w:pPr>
            <w:r>
              <w:t xml:space="preserve">预算资金使用率</w:t>
            </w:r>
          </w:p>
        </w:tc>
        <w:tc>
          <w:tcPr>
            <w:tcW w:w="2268" w:type="dxa"/>
            <w:vAlign w:val="center"/>
          </w:tcPr>
          <w:p>
            <w:pPr>
              <w:pStyle w:val="单元格样式2"/>
            </w:pPr>
            <w:r>
              <w:t xml:space="preserve">≥95%</w:t>
            </w:r>
          </w:p>
        </w:tc>
        <w:tc>
          <w:tcPr>
            <w:tcW w:w="1276" w:type="dxa"/>
            <w:vAlign w:val="center"/>
          </w:tcPr>
          <w:p>
            <w:pPr>
              <w:pStyle w:val="单元格样式2"/>
            </w:pPr>
            <w:r>
              <w:t xml:space="preserve">全国、省、市妇联系统工作要求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按期完成计划占总计划比率</w:t>
            </w:r>
          </w:p>
        </w:tc>
        <w:tc>
          <w:tcPr>
            <w:tcW w:w="5386" w:type="dxa"/>
            <w:vAlign w:val="center"/>
          </w:tcPr>
          <w:p>
            <w:pPr>
              <w:pStyle w:val="单元格样式2"/>
            </w:pPr>
            <w:r>
              <w:t xml:space="preserve">按期完成计划占总计划比率</w:t>
            </w:r>
          </w:p>
        </w:tc>
        <w:tc>
          <w:tcPr>
            <w:tcW w:w="2268" w:type="dxa"/>
            <w:vAlign w:val="center"/>
          </w:tcPr>
          <w:p>
            <w:pPr>
              <w:pStyle w:val="单元格样式2"/>
            </w:pPr>
            <w:r>
              <w:t xml:space="preserve">≥95%</w:t>
            </w:r>
          </w:p>
        </w:tc>
        <w:tc>
          <w:tcPr>
            <w:tcW w:w="1276" w:type="dxa"/>
            <w:vAlign w:val="center"/>
          </w:tcPr>
          <w:p>
            <w:pPr>
              <w:pStyle w:val="单元格样式2"/>
            </w:pPr>
            <w:r>
              <w:t xml:space="preserve">全国、省、市妇联系统工作要求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成本控制率</w:t>
            </w:r>
          </w:p>
        </w:tc>
        <w:tc>
          <w:tcPr>
            <w:tcW w:w="5386" w:type="dxa"/>
            <w:vAlign w:val="center"/>
          </w:tcPr>
          <w:p>
            <w:pPr>
              <w:pStyle w:val="单元格样式2"/>
            </w:pPr>
            <w:r>
              <w:t xml:space="preserve">完成项目的成本控制在预算水平</w:t>
            </w:r>
          </w:p>
        </w:tc>
        <w:tc>
          <w:tcPr>
            <w:tcW w:w="2268" w:type="dxa"/>
            <w:vAlign w:val="center"/>
          </w:tcPr>
          <w:p>
            <w:pPr>
              <w:pStyle w:val="单元格样式2"/>
            </w:pPr>
            <w:r>
              <w:t xml:space="preserve">≥95%</w:t>
            </w:r>
          </w:p>
        </w:tc>
        <w:tc>
          <w:tcPr>
            <w:tcW w:w="1276" w:type="dxa"/>
            <w:vAlign w:val="center"/>
          </w:tcPr>
          <w:p>
            <w:pPr>
              <w:pStyle w:val="单元格样式2"/>
            </w:pPr>
            <w:r>
              <w:t xml:space="preserve">全国、省、市妇联系统工作要求</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vAlign w:val="center"/>
          </w:tcPr>
          <w:p>
            <w:pPr>
              <w:pStyle w:val="单元格样式2"/>
            </w:pPr>
          </w:p>
          <w:p>
            <w:pPr>
              <w:pStyle w:val="单元格样式2"/>
            </w:pPr>
            <w:r>
              <w:t xml:space="preserve">受到区领导及广大妇女群众好评</w:t>
            </w:r>
          </w:p>
        </w:tc>
        <w:tc>
          <w:tcPr>
            <w:tcW w:w="2268" w:type="dxa"/>
            <w:vAlign w:val="center"/>
          </w:tcPr>
          <w:p>
            <w:pPr>
              <w:pStyle w:val="单元格样式2"/>
            </w:pPr>
            <w:r>
              <w:t xml:space="preserve">明显提升</w:t>
            </w:r>
          </w:p>
        </w:tc>
        <w:tc>
          <w:tcPr>
            <w:tcW w:w="1276" w:type="dxa"/>
            <w:vAlign w:val="center"/>
          </w:tcPr>
          <w:p>
            <w:pPr>
              <w:pStyle w:val="单元格样式2"/>
            </w:pPr>
            <w:r>
              <w:t xml:space="preserve">美丽庭院创建方案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实际调查情况</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6、业务工作经费绩效目标表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13020725P008RP610004B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业务工作经费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根据2025年工作安排，资金主要用于开展“三八”“六一”等活动及全区妇女培训双节慰问等经费安排。其中办公费4万，主要用于开展各项活动支出购买办公用品及慰问品的采购；印刷费5万，主要用于广告设计制作服务费；培训费1万元，主要用于开展各类业务培训；维修护费1万元，主要用于家风馆修缮及各项资料视频更新；其他对个人和家庭的补助9万元，主要用于慰问困境妇女儿童。</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1.完成交办的工作任务，提升妇女的能力和水平</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表彰先进个人人数</w:t>
            </w:r>
          </w:p>
        </w:tc>
        <w:tc>
          <w:tcPr>
            <w:tcW w:w="5386" w:type="dxa"/>
            <w:vAlign w:val="center"/>
          </w:tcPr>
          <w:p>
            <w:pPr>
              <w:pStyle w:val="单元格样式2"/>
            </w:pPr>
            <w:r>
              <w:t xml:space="preserve">表彰先进个人人数</w:t>
            </w:r>
          </w:p>
        </w:tc>
        <w:tc>
          <w:tcPr>
            <w:tcW w:w="2268" w:type="dxa"/>
            <w:vAlign w:val="center"/>
          </w:tcPr>
          <w:p>
            <w:pPr>
              <w:pStyle w:val="单元格样式2"/>
            </w:pPr>
            <w:r>
              <w:t xml:space="preserve">≥475人</w:t>
            </w:r>
          </w:p>
        </w:tc>
        <w:tc>
          <w:tcPr>
            <w:tcW w:w="1276" w:type="dxa"/>
            <w:vAlign w:val="center"/>
          </w:tcPr>
          <w:p>
            <w:pPr>
              <w:pStyle w:val="单元格样式2"/>
            </w:pPr>
            <w:r>
              <w:t xml:space="preserve">全区妇女十三大文件精神</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开展活动任务情况完成率</w:t>
            </w:r>
          </w:p>
        </w:tc>
        <w:tc>
          <w:tcPr>
            <w:tcW w:w="5386" w:type="dxa"/>
            <w:vAlign w:val="center"/>
          </w:tcPr>
          <w:p>
            <w:pPr>
              <w:pStyle w:val="单元格样式2"/>
            </w:pPr>
            <w:r>
              <w:t xml:space="preserve">开展活动任务完成情况</w:t>
            </w:r>
          </w:p>
        </w:tc>
        <w:tc>
          <w:tcPr>
            <w:tcW w:w="2268" w:type="dxa"/>
            <w:vAlign w:val="center"/>
          </w:tcPr>
          <w:p>
            <w:pPr>
              <w:pStyle w:val="单元格样式2"/>
            </w:pPr>
            <w:r>
              <w:t xml:space="preserve">≥95%</w:t>
            </w:r>
          </w:p>
        </w:tc>
        <w:tc>
          <w:tcPr>
            <w:tcW w:w="1276" w:type="dxa"/>
            <w:vAlign w:val="center"/>
          </w:tcPr>
          <w:p>
            <w:pPr>
              <w:pStyle w:val="单元格样式2"/>
            </w:pPr>
            <w:r>
              <w:t xml:space="preserve">全区妇女十三大文件精神</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完成工作及时率</w:t>
            </w:r>
          </w:p>
        </w:tc>
        <w:tc>
          <w:tcPr>
            <w:tcW w:w="5386" w:type="dxa"/>
            <w:vAlign w:val="center"/>
          </w:tcPr>
          <w:p>
            <w:pPr>
              <w:pStyle w:val="单元格样式2"/>
            </w:pPr>
            <w:r>
              <w:t xml:space="preserve">完成工作及时率</w:t>
            </w:r>
          </w:p>
        </w:tc>
        <w:tc>
          <w:tcPr>
            <w:tcW w:w="2268" w:type="dxa"/>
            <w:vAlign w:val="center"/>
          </w:tcPr>
          <w:p>
            <w:pPr>
              <w:pStyle w:val="单元格样式2"/>
            </w:pPr>
            <w:r>
              <w:t xml:space="preserve">≥90%</w:t>
            </w:r>
          </w:p>
        </w:tc>
        <w:tc>
          <w:tcPr>
            <w:tcW w:w="1276" w:type="dxa"/>
            <w:vAlign w:val="center"/>
          </w:tcPr>
          <w:p>
            <w:pPr>
              <w:pStyle w:val="单元格样式2"/>
            </w:pPr>
            <w:r>
              <w:t xml:space="preserve">全区妇女十三大文件精神</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慰问妇女儿童情况覆盖率</w:t>
            </w:r>
          </w:p>
        </w:tc>
        <w:tc>
          <w:tcPr>
            <w:tcW w:w="5386" w:type="dxa"/>
            <w:vAlign w:val="center"/>
          </w:tcPr>
          <w:p>
            <w:pPr>
              <w:pStyle w:val="单元格样式2"/>
            </w:pPr>
            <w:r>
              <w:t xml:space="preserve">慰问乡镇占全区乡镇的百分比</w:t>
            </w:r>
          </w:p>
        </w:tc>
        <w:tc>
          <w:tcPr>
            <w:tcW w:w="2268" w:type="dxa"/>
            <w:vAlign w:val="center"/>
          </w:tcPr>
          <w:p>
            <w:pPr>
              <w:pStyle w:val="单元格样式2"/>
            </w:pPr>
            <w:r>
              <w:t xml:space="preserve">≥90%</w:t>
            </w:r>
          </w:p>
        </w:tc>
        <w:tc>
          <w:tcPr>
            <w:tcW w:w="1276" w:type="dxa"/>
            <w:vAlign w:val="center"/>
          </w:tcPr>
          <w:p>
            <w:pPr>
              <w:pStyle w:val="单元格样式2"/>
            </w:pPr>
            <w:r>
              <w:t xml:space="preserve">全区妇女十三大文件精神</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对社会发展具有积极促进作用</w:t>
            </w:r>
          </w:p>
        </w:tc>
        <w:tc>
          <w:tcPr>
            <w:tcW w:w="5386" w:type="dxa"/>
            <w:vAlign w:val="center"/>
          </w:tcPr>
          <w:p>
            <w:pPr>
              <w:pStyle w:val="单元格样式2"/>
            </w:pPr>
            <w:r>
              <w:t xml:space="preserve">对社会发展具有积极促进作用</w:t>
            </w:r>
          </w:p>
          <w:p>
            <w:pPr>
              <w:pStyle w:val="单元格样式2"/>
            </w:pPr>
          </w:p>
        </w:tc>
        <w:tc>
          <w:tcPr>
            <w:tcW w:w="2268" w:type="dxa"/>
            <w:vAlign w:val="center"/>
          </w:tcPr>
          <w:p>
            <w:pPr>
              <w:pStyle w:val="单元格样式2"/>
            </w:pPr>
            <w:r>
              <w:t xml:space="preserve">明显提升</w:t>
            </w:r>
          </w:p>
        </w:tc>
        <w:tc>
          <w:tcPr>
            <w:tcW w:w="1276" w:type="dxa"/>
            <w:vAlign w:val="center"/>
          </w:tcPr>
          <w:p>
            <w:pPr>
              <w:pStyle w:val="单元格样式2"/>
            </w:pPr>
            <w:r>
              <w:t xml:space="preserve">全区妇女十三大文件精神</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全区妇女十三大文件精神</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325001唐山市丰南区妇女联合会本级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唐山市丰南区妇女联合会本级上年末固定资产金额为41.20万元（详见下表）。本年度拟购置固定资产总额为0.00万元，已按要求列入政府采购预算，详见政府采购预算表。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325001唐山市丰南区妇女联合会本级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41.20</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1</w:t>
            </w:r>
          </w:p>
        </w:tc>
        <w:tc>
          <w:tcPr>
            <w:tcW w:w="2835" w:type="dxa"/>
            <w:vAlign w:val="center"/>
          </w:tcPr>
          <w:p>
            <w:pPr>
              <w:pStyle w:val="单元格样式4"/>
            </w:pPr>
            <w:r>
              <w:t xml:space="preserve">9.70</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136</w:t>
            </w:r>
          </w:p>
        </w:tc>
        <w:tc>
          <w:tcPr>
            <w:tcW w:w="2835" w:type="dxa"/>
            <w:vAlign w:val="center"/>
          </w:tcPr>
          <w:p>
            <w:pPr>
              <w:pStyle w:val="单元格样式4"/>
            </w:pPr>
            <w:r>
              <w:t xml:space="preserve">31.50</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24</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25</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27</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2025-02-07T14:52:17Z</dcterms:created>
  <dcterms:modified xsi:type="dcterms:W3CDTF">2025-02-07T14:52:17Z</dcterms:modified>
</cp:coreProperties>
</file>