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一、唐山市丰南区人力资源和社会保障局本级收支预算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一、唐山市丰南区人力资源和社会保障局本级收支预算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313001唐山市丰南区人力资源和社会保障局本级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3277.56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3159.27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3277.56</w:t>
            </w:r>
          </w:p>
        </w:tc>
        <w:tc>
          <w:tcPr>
            <w:tcW w:w="4535" w:type="dxa"/>
            <w:vAlign w:val="center"/>
          </w:tcPr>
          <w:p>
            <w:pPr>
              <w:pStyle w:val="14"/>
            </w:pPr>
            <w:r>
              <w:t>本年支出合计</w:t>
            </w:r>
          </w:p>
        </w:tc>
        <w:tc>
          <w:tcPr>
            <w:tcW w:w="2126" w:type="dxa"/>
            <w:vAlign w:val="center"/>
          </w:tcPr>
          <w:p>
            <w:pPr>
              <w:pStyle w:val="15"/>
            </w:pPr>
            <w:r>
              <w:t>3277.56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3277.56</w:t>
            </w:r>
          </w:p>
        </w:tc>
        <w:tc>
          <w:tcPr>
            <w:tcW w:w="4535" w:type="dxa"/>
            <w:vAlign w:val="center"/>
          </w:tcPr>
          <w:p>
            <w:pPr>
              <w:pStyle w:val="14"/>
            </w:pPr>
            <w:r>
              <w:t>支出总计</w:t>
            </w:r>
          </w:p>
        </w:tc>
        <w:tc>
          <w:tcPr>
            <w:tcW w:w="2126" w:type="dxa"/>
            <w:vAlign w:val="center"/>
          </w:tcPr>
          <w:p>
            <w:pPr>
              <w:pStyle w:val="15"/>
            </w:pPr>
            <w:r>
              <w:t>3277.56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313001唐山市丰南区人力资源和社会保障局本级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3277.56</w:t>
            </w:r>
          </w:p>
        </w:tc>
        <w:tc>
          <w:tcPr>
            <w:tcW w:w="1134" w:type="dxa"/>
            <w:vAlign w:val="center"/>
          </w:tcPr>
          <w:p>
            <w:pPr>
              <w:pStyle w:val="15"/>
            </w:pPr>
            <w:r>
              <w:t>3277.56</w:t>
            </w:r>
          </w:p>
        </w:tc>
        <w:tc>
          <w:tcPr>
            <w:tcW w:w="1134" w:type="dxa"/>
            <w:vAlign w:val="center"/>
          </w:tcPr>
          <w:p>
            <w:pPr>
              <w:pStyle w:val="15"/>
            </w:pPr>
            <w:r>
              <w:t>3277.56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3159.27</w:t>
            </w:r>
          </w:p>
        </w:tc>
        <w:tc>
          <w:tcPr>
            <w:tcW w:w="1134" w:type="dxa"/>
            <w:vAlign w:val="center"/>
          </w:tcPr>
          <w:p>
            <w:pPr>
              <w:pStyle w:val="11"/>
            </w:pPr>
            <w:r>
              <w:t>3159.27</w:t>
            </w:r>
          </w:p>
        </w:tc>
        <w:tc>
          <w:tcPr>
            <w:tcW w:w="1134" w:type="dxa"/>
            <w:vAlign w:val="center"/>
          </w:tcPr>
          <w:p>
            <w:pPr>
              <w:pStyle w:val="11"/>
            </w:pPr>
            <w:r>
              <w:t>3159.27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2038.01</w:t>
            </w:r>
          </w:p>
        </w:tc>
        <w:tc>
          <w:tcPr>
            <w:tcW w:w="1134" w:type="dxa"/>
            <w:vAlign w:val="center"/>
          </w:tcPr>
          <w:p>
            <w:pPr>
              <w:pStyle w:val="11"/>
            </w:pPr>
            <w:r>
              <w:t>2038.01</w:t>
            </w:r>
          </w:p>
        </w:tc>
        <w:tc>
          <w:tcPr>
            <w:tcW w:w="1134" w:type="dxa"/>
            <w:vAlign w:val="center"/>
          </w:tcPr>
          <w:p>
            <w:pPr>
              <w:pStyle w:val="11"/>
            </w:pPr>
            <w:r>
              <w:t>2038.01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2080101</w:t>
            </w:r>
          </w:p>
        </w:tc>
        <w:tc>
          <w:tcPr>
            <w:tcW w:w="1559" w:type="dxa"/>
            <w:vAlign w:val="center"/>
          </w:tcPr>
          <w:p>
            <w:pPr>
              <w:pStyle w:val="12"/>
            </w:pPr>
            <w:r>
              <w:t>行政运行</w:t>
            </w:r>
          </w:p>
        </w:tc>
        <w:tc>
          <w:tcPr>
            <w:tcW w:w="1134" w:type="dxa"/>
            <w:vAlign w:val="center"/>
          </w:tcPr>
          <w:p>
            <w:pPr>
              <w:pStyle w:val="11"/>
            </w:pPr>
            <w:r>
              <w:t>1222.51</w:t>
            </w:r>
          </w:p>
        </w:tc>
        <w:tc>
          <w:tcPr>
            <w:tcW w:w="1134" w:type="dxa"/>
            <w:vAlign w:val="center"/>
          </w:tcPr>
          <w:p>
            <w:pPr>
              <w:pStyle w:val="11"/>
            </w:pPr>
            <w:r>
              <w:t>1222.51</w:t>
            </w:r>
          </w:p>
        </w:tc>
        <w:tc>
          <w:tcPr>
            <w:tcW w:w="1134" w:type="dxa"/>
            <w:vAlign w:val="center"/>
          </w:tcPr>
          <w:p>
            <w:pPr>
              <w:pStyle w:val="11"/>
            </w:pPr>
            <w:r>
              <w:t>1222.51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2080102</w:t>
            </w:r>
          </w:p>
        </w:tc>
        <w:tc>
          <w:tcPr>
            <w:tcW w:w="1559" w:type="dxa"/>
            <w:vAlign w:val="center"/>
          </w:tcPr>
          <w:p>
            <w:pPr>
              <w:pStyle w:val="12"/>
            </w:pPr>
            <w:r>
              <w:t>一般行政管理事务</w:t>
            </w:r>
          </w:p>
        </w:tc>
        <w:tc>
          <w:tcPr>
            <w:tcW w:w="1134" w:type="dxa"/>
            <w:vAlign w:val="center"/>
          </w:tcPr>
          <w:p>
            <w:pPr>
              <w:pStyle w:val="11"/>
            </w:pPr>
            <w:r>
              <w:t>637.37</w:t>
            </w:r>
          </w:p>
        </w:tc>
        <w:tc>
          <w:tcPr>
            <w:tcW w:w="1134" w:type="dxa"/>
            <w:vAlign w:val="center"/>
          </w:tcPr>
          <w:p>
            <w:pPr>
              <w:pStyle w:val="11"/>
            </w:pPr>
            <w:r>
              <w:t>637.37</w:t>
            </w:r>
          </w:p>
        </w:tc>
        <w:tc>
          <w:tcPr>
            <w:tcW w:w="1134" w:type="dxa"/>
            <w:vAlign w:val="center"/>
          </w:tcPr>
          <w:p>
            <w:pPr>
              <w:pStyle w:val="11"/>
            </w:pPr>
            <w:r>
              <w:t>637.37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2080111</w:t>
            </w:r>
          </w:p>
        </w:tc>
        <w:tc>
          <w:tcPr>
            <w:tcW w:w="1559" w:type="dxa"/>
            <w:vAlign w:val="center"/>
          </w:tcPr>
          <w:p>
            <w:pPr>
              <w:pStyle w:val="12"/>
            </w:pPr>
            <w:r>
              <w:t>公共就业服务和职业技能鉴定机构</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2080112</w:t>
            </w:r>
          </w:p>
        </w:tc>
        <w:tc>
          <w:tcPr>
            <w:tcW w:w="1559" w:type="dxa"/>
            <w:vAlign w:val="center"/>
          </w:tcPr>
          <w:p>
            <w:pPr>
              <w:pStyle w:val="12"/>
            </w:pPr>
            <w:r>
              <w:t>劳动人事争议调解仲裁</w:t>
            </w:r>
          </w:p>
        </w:tc>
        <w:tc>
          <w:tcPr>
            <w:tcW w:w="1134" w:type="dxa"/>
            <w:vAlign w:val="center"/>
          </w:tcPr>
          <w:p>
            <w:pPr>
              <w:pStyle w:val="11"/>
            </w:pPr>
            <w:r>
              <w:t>15.20</w:t>
            </w:r>
          </w:p>
        </w:tc>
        <w:tc>
          <w:tcPr>
            <w:tcW w:w="1134" w:type="dxa"/>
            <w:vAlign w:val="center"/>
          </w:tcPr>
          <w:p>
            <w:pPr>
              <w:pStyle w:val="11"/>
            </w:pPr>
            <w:r>
              <w:t>15.20</w:t>
            </w:r>
          </w:p>
        </w:tc>
        <w:tc>
          <w:tcPr>
            <w:tcW w:w="1134" w:type="dxa"/>
            <w:vAlign w:val="center"/>
          </w:tcPr>
          <w:p>
            <w:pPr>
              <w:pStyle w:val="11"/>
            </w:pPr>
            <w:r>
              <w:t>15.20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62.93</w:t>
            </w:r>
          </w:p>
        </w:tc>
        <w:tc>
          <w:tcPr>
            <w:tcW w:w="1134" w:type="dxa"/>
            <w:vAlign w:val="center"/>
          </w:tcPr>
          <w:p>
            <w:pPr>
              <w:pStyle w:val="11"/>
            </w:pPr>
            <w:r>
              <w:t>62.93</w:t>
            </w:r>
          </w:p>
        </w:tc>
        <w:tc>
          <w:tcPr>
            <w:tcW w:w="1134" w:type="dxa"/>
            <w:vAlign w:val="center"/>
          </w:tcPr>
          <w:p>
            <w:pPr>
              <w:pStyle w:val="11"/>
            </w:pPr>
            <w:r>
              <w:t>62.93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147.68</w:t>
            </w:r>
          </w:p>
        </w:tc>
        <w:tc>
          <w:tcPr>
            <w:tcW w:w="1134" w:type="dxa"/>
            <w:vAlign w:val="center"/>
          </w:tcPr>
          <w:p>
            <w:pPr>
              <w:pStyle w:val="11"/>
            </w:pPr>
            <w:r>
              <w:t>147.68</w:t>
            </w:r>
          </w:p>
        </w:tc>
        <w:tc>
          <w:tcPr>
            <w:tcW w:w="1134" w:type="dxa"/>
            <w:vAlign w:val="center"/>
          </w:tcPr>
          <w:p>
            <w:pPr>
              <w:pStyle w:val="11"/>
            </w:pPr>
            <w:r>
              <w:t>147.68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85.11</w:t>
            </w:r>
          </w:p>
        </w:tc>
        <w:tc>
          <w:tcPr>
            <w:tcW w:w="1134" w:type="dxa"/>
            <w:vAlign w:val="center"/>
          </w:tcPr>
          <w:p>
            <w:pPr>
              <w:pStyle w:val="11"/>
            </w:pPr>
            <w:r>
              <w:t>85.11</w:t>
            </w:r>
          </w:p>
        </w:tc>
        <w:tc>
          <w:tcPr>
            <w:tcW w:w="1134" w:type="dxa"/>
            <w:vAlign w:val="center"/>
          </w:tcPr>
          <w:p>
            <w:pPr>
              <w:pStyle w:val="11"/>
            </w:pPr>
            <w:r>
              <w:t>85.11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62.57</w:t>
            </w:r>
          </w:p>
        </w:tc>
        <w:tc>
          <w:tcPr>
            <w:tcW w:w="1134" w:type="dxa"/>
            <w:vAlign w:val="center"/>
          </w:tcPr>
          <w:p>
            <w:pPr>
              <w:pStyle w:val="11"/>
            </w:pPr>
            <w:r>
              <w:t>62.57</w:t>
            </w:r>
          </w:p>
        </w:tc>
        <w:tc>
          <w:tcPr>
            <w:tcW w:w="1134" w:type="dxa"/>
            <w:vAlign w:val="center"/>
          </w:tcPr>
          <w:p>
            <w:pPr>
              <w:pStyle w:val="11"/>
            </w:pPr>
            <w:r>
              <w:t>62.57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973.58</w:t>
            </w:r>
          </w:p>
        </w:tc>
        <w:tc>
          <w:tcPr>
            <w:tcW w:w="1134" w:type="dxa"/>
            <w:vAlign w:val="center"/>
          </w:tcPr>
          <w:p>
            <w:pPr>
              <w:pStyle w:val="11"/>
            </w:pPr>
            <w:r>
              <w:t>973.58</w:t>
            </w:r>
          </w:p>
        </w:tc>
        <w:tc>
          <w:tcPr>
            <w:tcW w:w="1134" w:type="dxa"/>
            <w:vAlign w:val="center"/>
          </w:tcPr>
          <w:p>
            <w:pPr>
              <w:pStyle w:val="11"/>
            </w:pPr>
            <w:r>
              <w:t>973.58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2080702</w:t>
            </w:r>
          </w:p>
        </w:tc>
        <w:tc>
          <w:tcPr>
            <w:tcW w:w="1559" w:type="dxa"/>
            <w:vAlign w:val="center"/>
          </w:tcPr>
          <w:p>
            <w:pPr>
              <w:pStyle w:val="12"/>
            </w:pPr>
            <w:r>
              <w:t>职业培训补贴</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2080704</w:t>
            </w:r>
          </w:p>
        </w:tc>
        <w:tc>
          <w:tcPr>
            <w:tcW w:w="1559" w:type="dxa"/>
            <w:vAlign w:val="center"/>
          </w:tcPr>
          <w:p>
            <w:pPr>
              <w:pStyle w:val="12"/>
            </w:pPr>
            <w:r>
              <w:t>社会保险补贴</w:t>
            </w:r>
          </w:p>
        </w:tc>
        <w:tc>
          <w:tcPr>
            <w:tcW w:w="1134" w:type="dxa"/>
            <w:vAlign w:val="center"/>
          </w:tcPr>
          <w:p>
            <w:pPr>
              <w:pStyle w:val="11"/>
            </w:pPr>
            <w:r>
              <w:t>685.00</w:t>
            </w:r>
          </w:p>
        </w:tc>
        <w:tc>
          <w:tcPr>
            <w:tcW w:w="1134" w:type="dxa"/>
            <w:vAlign w:val="center"/>
          </w:tcPr>
          <w:p>
            <w:pPr>
              <w:pStyle w:val="11"/>
            </w:pPr>
            <w:r>
              <w:t>685.00</w:t>
            </w:r>
          </w:p>
        </w:tc>
        <w:tc>
          <w:tcPr>
            <w:tcW w:w="1134" w:type="dxa"/>
            <w:vAlign w:val="center"/>
          </w:tcPr>
          <w:p>
            <w:pPr>
              <w:pStyle w:val="11"/>
            </w:pPr>
            <w:r>
              <w:t>685.00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2080705</w:t>
            </w:r>
          </w:p>
        </w:tc>
        <w:tc>
          <w:tcPr>
            <w:tcW w:w="1559" w:type="dxa"/>
            <w:vAlign w:val="center"/>
          </w:tcPr>
          <w:p>
            <w:pPr>
              <w:pStyle w:val="12"/>
            </w:pPr>
            <w:r>
              <w:t>公益性岗位补贴</w:t>
            </w:r>
          </w:p>
        </w:tc>
        <w:tc>
          <w:tcPr>
            <w:tcW w:w="1134" w:type="dxa"/>
            <w:vAlign w:val="center"/>
          </w:tcPr>
          <w:p>
            <w:pPr>
              <w:pStyle w:val="11"/>
            </w:pPr>
            <w:r>
              <w:t>62.72</w:t>
            </w:r>
          </w:p>
        </w:tc>
        <w:tc>
          <w:tcPr>
            <w:tcW w:w="1134" w:type="dxa"/>
            <w:vAlign w:val="center"/>
          </w:tcPr>
          <w:p>
            <w:pPr>
              <w:pStyle w:val="11"/>
            </w:pPr>
            <w:r>
              <w:t>62.72</w:t>
            </w:r>
          </w:p>
        </w:tc>
        <w:tc>
          <w:tcPr>
            <w:tcW w:w="1134" w:type="dxa"/>
            <w:vAlign w:val="center"/>
          </w:tcPr>
          <w:p>
            <w:pPr>
              <w:pStyle w:val="11"/>
            </w:pPr>
            <w:r>
              <w:t>62.72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169.86</w:t>
            </w:r>
          </w:p>
        </w:tc>
        <w:tc>
          <w:tcPr>
            <w:tcW w:w="1134" w:type="dxa"/>
            <w:vAlign w:val="center"/>
          </w:tcPr>
          <w:p>
            <w:pPr>
              <w:pStyle w:val="11"/>
            </w:pPr>
            <w:r>
              <w:t>169.86</w:t>
            </w:r>
          </w:p>
        </w:tc>
        <w:tc>
          <w:tcPr>
            <w:tcW w:w="1134" w:type="dxa"/>
            <w:vAlign w:val="center"/>
          </w:tcPr>
          <w:p>
            <w:pPr>
              <w:pStyle w:val="11"/>
            </w:pPr>
            <w:r>
              <w:t>169.86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2080799</w:t>
            </w:r>
          </w:p>
        </w:tc>
        <w:tc>
          <w:tcPr>
            <w:tcW w:w="1559" w:type="dxa"/>
            <w:vAlign w:val="center"/>
          </w:tcPr>
          <w:p>
            <w:pPr>
              <w:pStyle w:val="12"/>
            </w:pPr>
            <w:r>
              <w:t>其他就业补助支出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68.80</w:t>
            </w:r>
          </w:p>
        </w:tc>
        <w:tc>
          <w:tcPr>
            <w:tcW w:w="1134" w:type="dxa"/>
            <w:vAlign w:val="center"/>
          </w:tcPr>
          <w:p>
            <w:pPr>
              <w:pStyle w:val="11"/>
            </w:pPr>
            <w:r>
              <w:t>68.80</w:t>
            </w:r>
          </w:p>
        </w:tc>
        <w:tc>
          <w:tcPr>
            <w:tcW w:w="1134" w:type="dxa"/>
            <w:vAlign w:val="center"/>
          </w:tcPr>
          <w:p>
            <w:pPr>
              <w:pStyle w:val="11"/>
            </w:pPr>
            <w:r>
              <w:t>68.80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68.80</w:t>
            </w:r>
          </w:p>
        </w:tc>
        <w:tc>
          <w:tcPr>
            <w:tcW w:w="1134" w:type="dxa"/>
            <w:vAlign w:val="center"/>
          </w:tcPr>
          <w:p>
            <w:pPr>
              <w:pStyle w:val="11"/>
            </w:pPr>
            <w:r>
              <w:t>68.80</w:t>
            </w:r>
          </w:p>
        </w:tc>
        <w:tc>
          <w:tcPr>
            <w:tcW w:w="1134" w:type="dxa"/>
            <w:vAlign w:val="center"/>
          </w:tcPr>
          <w:p>
            <w:pPr>
              <w:pStyle w:val="11"/>
            </w:pPr>
            <w:r>
              <w:t>68.80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24.15</w:t>
            </w:r>
          </w:p>
        </w:tc>
        <w:tc>
          <w:tcPr>
            <w:tcW w:w="1134" w:type="dxa"/>
            <w:vAlign w:val="center"/>
          </w:tcPr>
          <w:p>
            <w:pPr>
              <w:pStyle w:val="11"/>
            </w:pPr>
            <w:r>
              <w:t>24.15</w:t>
            </w:r>
          </w:p>
        </w:tc>
        <w:tc>
          <w:tcPr>
            <w:tcW w:w="1134" w:type="dxa"/>
            <w:vAlign w:val="center"/>
          </w:tcPr>
          <w:p>
            <w:pPr>
              <w:pStyle w:val="11"/>
            </w:pPr>
            <w:r>
              <w:t>24.15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44.65</w:t>
            </w:r>
          </w:p>
        </w:tc>
        <w:tc>
          <w:tcPr>
            <w:tcW w:w="1134" w:type="dxa"/>
            <w:vAlign w:val="center"/>
          </w:tcPr>
          <w:p>
            <w:pPr>
              <w:pStyle w:val="11"/>
            </w:pPr>
            <w:r>
              <w:t>44.65</w:t>
            </w:r>
          </w:p>
        </w:tc>
        <w:tc>
          <w:tcPr>
            <w:tcW w:w="1134" w:type="dxa"/>
            <w:vAlign w:val="center"/>
          </w:tcPr>
          <w:p>
            <w:pPr>
              <w:pStyle w:val="11"/>
            </w:pPr>
            <w:r>
              <w:t>44.65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49.49</w:t>
            </w:r>
          </w:p>
        </w:tc>
        <w:tc>
          <w:tcPr>
            <w:tcW w:w="1134" w:type="dxa"/>
            <w:vAlign w:val="center"/>
          </w:tcPr>
          <w:p>
            <w:pPr>
              <w:pStyle w:val="11"/>
            </w:pPr>
            <w:r>
              <w:t>49.49</w:t>
            </w:r>
          </w:p>
        </w:tc>
        <w:tc>
          <w:tcPr>
            <w:tcW w:w="1134" w:type="dxa"/>
            <w:vAlign w:val="center"/>
          </w:tcPr>
          <w:p>
            <w:pPr>
              <w:pStyle w:val="11"/>
            </w:pPr>
            <w:r>
              <w:t>49.49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49.49</w:t>
            </w:r>
          </w:p>
        </w:tc>
        <w:tc>
          <w:tcPr>
            <w:tcW w:w="1134" w:type="dxa"/>
            <w:vAlign w:val="center"/>
          </w:tcPr>
          <w:p>
            <w:pPr>
              <w:pStyle w:val="11"/>
            </w:pPr>
            <w:r>
              <w:t>49.49</w:t>
            </w:r>
          </w:p>
        </w:tc>
        <w:tc>
          <w:tcPr>
            <w:tcW w:w="1134" w:type="dxa"/>
            <w:vAlign w:val="center"/>
          </w:tcPr>
          <w:p>
            <w:pPr>
              <w:pStyle w:val="11"/>
            </w:pPr>
            <w:r>
              <w:t>49.49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49.49</w:t>
            </w:r>
          </w:p>
        </w:tc>
        <w:tc>
          <w:tcPr>
            <w:tcW w:w="1134" w:type="dxa"/>
            <w:vAlign w:val="center"/>
          </w:tcPr>
          <w:p>
            <w:pPr>
              <w:pStyle w:val="11"/>
            </w:pPr>
            <w:r>
              <w:t>49.49</w:t>
            </w:r>
          </w:p>
        </w:tc>
        <w:tc>
          <w:tcPr>
            <w:tcW w:w="1134" w:type="dxa"/>
            <w:vAlign w:val="center"/>
          </w:tcPr>
          <w:p>
            <w:pPr>
              <w:pStyle w:val="11"/>
            </w:pPr>
            <w:r>
              <w:t>49.49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313001唐山市丰南区人力资源和社会保障局本级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3277.56</w:t>
            </w:r>
          </w:p>
        </w:tc>
        <w:tc>
          <w:tcPr>
            <w:tcW w:w="1361" w:type="dxa"/>
            <w:vAlign w:val="center"/>
          </w:tcPr>
          <w:p>
            <w:pPr>
              <w:pStyle w:val="15"/>
            </w:pPr>
            <w:r>
              <w:t>1488.48</w:t>
            </w:r>
          </w:p>
        </w:tc>
        <w:tc>
          <w:tcPr>
            <w:tcW w:w="1361" w:type="dxa"/>
            <w:vAlign w:val="center"/>
          </w:tcPr>
          <w:p>
            <w:pPr>
              <w:pStyle w:val="15"/>
            </w:pPr>
            <w:r>
              <w:t>1789.08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3159.27</w:t>
            </w:r>
          </w:p>
        </w:tc>
        <w:tc>
          <w:tcPr>
            <w:tcW w:w="1361" w:type="dxa"/>
            <w:vAlign w:val="center"/>
          </w:tcPr>
          <w:p>
            <w:pPr>
              <w:pStyle w:val="11"/>
            </w:pPr>
            <w:r>
              <w:t>1370.19</w:t>
            </w:r>
          </w:p>
        </w:tc>
        <w:tc>
          <w:tcPr>
            <w:tcW w:w="1361" w:type="dxa"/>
            <w:vAlign w:val="center"/>
          </w:tcPr>
          <w:p>
            <w:pPr>
              <w:pStyle w:val="11"/>
            </w:pPr>
            <w:r>
              <w:t>1789.08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2038.01</w:t>
            </w:r>
          </w:p>
        </w:tc>
        <w:tc>
          <w:tcPr>
            <w:tcW w:w="1361" w:type="dxa"/>
            <w:vAlign w:val="center"/>
          </w:tcPr>
          <w:p>
            <w:pPr>
              <w:pStyle w:val="11"/>
            </w:pPr>
            <w:r>
              <w:t>1222.51</w:t>
            </w:r>
          </w:p>
        </w:tc>
        <w:tc>
          <w:tcPr>
            <w:tcW w:w="1361" w:type="dxa"/>
            <w:vAlign w:val="center"/>
          </w:tcPr>
          <w:p>
            <w:pPr>
              <w:pStyle w:val="11"/>
            </w:pPr>
            <w:r>
              <w:t>815.50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2080101</w:t>
            </w:r>
          </w:p>
        </w:tc>
        <w:tc>
          <w:tcPr>
            <w:tcW w:w="4535" w:type="dxa"/>
            <w:vAlign w:val="center"/>
          </w:tcPr>
          <w:p>
            <w:pPr>
              <w:pStyle w:val="12"/>
            </w:pPr>
            <w:r>
              <w:t>行政运行</w:t>
            </w:r>
          </w:p>
        </w:tc>
        <w:tc>
          <w:tcPr>
            <w:tcW w:w="1361" w:type="dxa"/>
            <w:vAlign w:val="center"/>
          </w:tcPr>
          <w:p>
            <w:pPr>
              <w:pStyle w:val="11"/>
            </w:pPr>
            <w:r>
              <w:t>1222.51</w:t>
            </w:r>
          </w:p>
        </w:tc>
        <w:tc>
          <w:tcPr>
            <w:tcW w:w="1361" w:type="dxa"/>
            <w:vAlign w:val="center"/>
          </w:tcPr>
          <w:p>
            <w:pPr>
              <w:pStyle w:val="11"/>
            </w:pPr>
            <w:r>
              <w:t>1222.51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2080102</w:t>
            </w:r>
          </w:p>
        </w:tc>
        <w:tc>
          <w:tcPr>
            <w:tcW w:w="4535" w:type="dxa"/>
            <w:vAlign w:val="center"/>
          </w:tcPr>
          <w:p>
            <w:pPr>
              <w:pStyle w:val="12"/>
            </w:pPr>
            <w:r>
              <w:t>一般行政管理事务</w:t>
            </w:r>
          </w:p>
        </w:tc>
        <w:tc>
          <w:tcPr>
            <w:tcW w:w="1361" w:type="dxa"/>
            <w:vAlign w:val="center"/>
          </w:tcPr>
          <w:p>
            <w:pPr>
              <w:pStyle w:val="11"/>
            </w:pPr>
            <w:r>
              <w:t>637.37</w:t>
            </w:r>
          </w:p>
        </w:tc>
        <w:tc>
          <w:tcPr>
            <w:tcW w:w="1361" w:type="dxa"/>
            <w:vAlign w:val="center"/>
          </w:tcPr>
          <w:p>
            <w:pPr>
              <w:pStyle w:val="11"/>
            </w:pPr>
          </w:p>
        </w:tc>
        <w:tc>
          <w:tcPr>
            <w:tcW w:w="1361" w:type="dxa"/>
            <w:vAlign w:val="center"/>
          </w:tcPr>
          <w:p>
            <w:pPr>
              <w:pStyle w:val="11"/>
            </w:pPr>
            <w:r>
              <w:t>637.37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2080111</w:t>
            </w:r>
          </w:p>
        </w:tc>
        <w:tc>
          <w:tcPr>
            <w:tcW w:w="4535" w:type="dxa"/>
            <w:vAlign w:val="center"/>
          </w:tcPr>
          <w:p>
            <w:pPr>
              <w:pStyle w:val="12"/>
            </w:pPr>
            <w:r>
              <w:t>公共就业服务和职业技能鉴定机构</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2080112</w:t>
            </w:r>
          </w:p>
        </w:tc>
        <w:tc>
          <w:tcPr>
            <w:tcW w:w="4535" w:type="dxa"/>
            <w:vAlign w:val="center"/>
          </w:tcPr>
          <w:p>
            <w:pPr>
              <w:pStyle w:val="12"/>
            </w:pPr>
            <w:r>
              <w:t>劳动人事争议调解仲裁</w:t>
            </w:r>
          </w:p>
        </w:tc>
        <w:tc>
          <w:tcPr>
            <w:tcW w:w="1361" w:type="dxa"/>
            <w:vAlign w:val="center"/>
          </w:tcPr>
          <w:p>
            <w:pPr>
              <w:pStyle w:val="11"/>
            </w:pPr>
            <w:r>
              <w:t>15.20</w:t>
            </w:r>
          </w:p>
        </w:tc>
        <w:tc>
          <w:tcPr>
            <w:tcW w:w="1361" w:type="dxa"/>
            <w:vAlign w:val="center"/>
          </w:tcPr>
          <w:p>
            <w:pPr>
              <w:pStyle w:val="11"/>
            </w:pPr>
          </w:p>
        </w:tc>
        <w:tc>
          <w:tcPr>
            <w:tcW w:w="1361" w:type="dxa"/>
            <w:vAlign w:val="center"/>
          </w:tcPr>
          <w:p>
            <w:pPr>
              <w:pStyle w:val="11"/>
            </w:pPr>
            <w:r>
              <w:t>15.20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62.93</w:t>
            </w:r>
          </w:p>
        </w:tc>
        <w:tc>
          <w:tcPr>
            <w:tcW w:w="1361" w:type="dxa"/>
            <w:vAlign w:val="center"/>
          </w:tcPr>
          <w:p>
            <w:pPr>
              <w:pStyle w:val="11"/>
            </w:pPr>
          </w:p>
        </w:tc>
        <w:tc>
          <w:tcPr>
            <w:tcW w:w="1361" w:type="dxa"/>
            <w:vAlign w:val="center"/>
          </w:tcPr>
          <w:p>
            <w:pPr>
              <w:pStyle w:val="11"/>
            </w:pPr>
            <w:r>
              <w:t>62.93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147.68</w:t>
            </w:r>
          </w:p>
        </w:tc>
        <w:tc>
          <w:tcPr>
            <w:tcW w:w="1361" w:type="dxa"/>
            <w:vAlign w:val="center"/>
          </w:tcPr>
          <w:p>
            <w:pPr>
              <w:pStyle w:val="11"/>
            </w:pPr>
            <w:r>
              <w:t>147.68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85.11</w:t>
            </w:r>
          </w:p>
        </w:tc>
        <w:tc>
          <w:tcPr>
            <w:tcW w:w="1361" w:type="dxa"/>
            <w:vAlign w:val="center"/>
          </w:tcPr>
          <w:p>
            <w:pPr>
              <w:pStyle w:val="11"/>
            </w:pPr>
            <w:r>
              <w:t>85.11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62.57</w:t>
            </w:r>
          </w:p>
        </w:tc>
        <w:tc>
          <w:tcPr>
            <w:tcW w:w="1361" w:type="dxa"/>
            <w:vAlign w:val="center"/>
          </w:tcPr>
          <w:p>
            <w:pPr>
              <w:pStyle w:val="11"/>
            </w:pPr>
            <w:r>
              <w:t>62.57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973.58</w:t>
            </w:r>
          </w:p>
        </w:tc>
        <w:tc>
          <w:tcPr>
            <w:tcW w:w="1361" w:type="dxa"/>
            <w:vAlign w:val="center"/>
          </w:tcPr>
          <w:p>
            <w:pPr>
              <w:pStyle w:val="11"/>
            </w:pPr>
          </w:p>
        </w:tc>
        <w:tc>
          <w:tcPr>
            <w:tcW w:w="1361" w:type="dxa"/>
            <w:vAlign w:val="center"/>
          </w:tcPr>
          <w:p>
            <w:pPr>
              <w:pStyle w:val="11"/>
            </w:pPr>
            <w:r>
              <w:t>973.58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2080702</w:t>
            </w:r>
          </w:p>
        </w:tc>
        <w:tc>
          <w:tcPr>
            <w:tcW w:w="4535" w:type="dxa"/>
            <w:vAlign w:val="center"/>
          </w:tcPr>
          <w:p>
            <w:pPr>
              <w:pStyle w:val="12"/>
            </w:pPr>
            <w:r>
              <w:t>职业培训补贴</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2080704</w:t>
            </w:r>
          </w:p>
        </w:tc>
        <w:tc>
          <w:tcPr>
            <w:tcW w:w="4535" w:type="dxa"/>
            <w:vAlign w:val="center"/>
          </w:tcPr>
          <w:p>
            <w:pPr>
              <w:pStyle w:val="12"/>
            </w:pPr>
            <w:r>
              <w:t>社会保险补贴</w:t>
            </w:r>
          </w:p>
        </w:tc>
        <w:tc>
          <w:tcPr>
            <w:tcW w:w="1361" w:type="dxa"/>
            <w:vAlign w:val="center"/>
          </w:tcPr>
          <w:p>
            <w:pPr>
              <w:pStyle w:val="11"/>
            </w:pPr>
            <w:r>
              <w:t>685.00</w:t>
            </w:r>
          </w:p>
        </w:tc>
        <w:tc>
          <w:tcPr>
            <w:tcW w:w="1361" w:type="dxa"/>
            <w:vAlign w:val="center"/>
          </w:tcPr>
          <w:p>
            <w:pPr>
              <w:pStyle w:val="11"/>
            </w:pPr>
          </w:p>
        </w:tc>
        <w:tc>
          <w:tcPr>
            <w:tcW w:w="1361" w:type="dxa"/>
            <w:vAlign w:val="center"/>
          </w:tcPr>
          <w:p>
            <w:pPr>
              <w:pStyle w:val="11"/>
            </w:pPr>
            <w:r>
              <w:t>685.00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2080705</w:t>
            </w:r>
          </w:p>
        </w:tc>
        <w:tc>
          <w:tcPr>
            <w:tcW w:w="4535" w:type="dxa"/>
            <w:vAlign w:val="center"/>
          </w:tcPr>
          <w:p>
            <w:pPr>
              <w:pStyle w:val="12"/>
            </w:pPr>
            <w:r>
              <w:t>公益性岗位补贴</w:t>
            </w:r>
          </w:p>
        </w:tc>
        <w:tc>
          <w:tcPr>
            <w:tcW w:w="1361" w:type="dxa"/>
            <w:vAlign w:val="center"/>
          </w:tcPr>
          <w:p>
            <w:pPr>
              <w:pStyle w:val="11"/>
            </w:pPr>
            <w:r>
              <w:t>62.72</w:t>
            </w:r>
          </w:p>
        </w:tc>
        <w:tc>
          <w:tcPr>
            <w:tcW w:w="1361" w:type="dxa"/>
            <w:vAlign w:val="center"/>
          </w:tcPr>
          <w:p>
            <w:pPr>
              <w:pStyle w:val="11"/>
            </w:pPr>
          </w:p>
        </w:tc>
        <w:tc>
          <w:tcPr>
            <w:tcW w:w="1361" w:type="dxa"/>
            <w:vAlign w:val="center"/>
          </w:tcPr>
          <w:p>
            <w:pPr>
              <w:pStyle w:val="11"/>
            </w:pPr>
            <w:r>
              <w:t>62.72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169.86</w:t>
            </w:r>
          </w:p>
        </w:tc>
        <w:tc>
          <w:tcPr>
            <w:tcW w:w="1361" w:type="dxa"/>
            <w:vAlign w:val="center"/>
          </w:tcPr>
          <w:p>
            <w:pPr>
              <w:pStyle w:val="11"/>
            </w:pPr>
          </w:p>
        </w:tc>
        <w:tc>
          <w:tcPr>
            <w:tcW w:w="1361" w:type="dxa"/>
            <w:vAlign w:val="center"/>
          </w:tcPr>
          <w:p>
            <w:pPr>
              <w:pStyle w:val="11"/>
            </w:pPr>
            <w:r>
              <w:t>169.86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2080799</w:t>
            </w:r>
          </w:p>
        </w:tc>
        <w:tc>
          <w:tcPr>
            <w:tcW w:w="4535" w:type="dxa"/>
            <w:vAlign w:val="center"/>
          </w:tcPr>
          <w:p>
            <w:pPr>
              <w:pStyle w:val="12"/>
            </w:pPr>
            <w:r>
              <w:t>其他就业补助支出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68.80</w:t>
            </w:r>
          </w:p>
        </w:tc>
        <w:tc>
          <w:tcPr>
            <w:tcW w:w="1361" w:type="dxa"/>
            <w:vAlign w:val="center"/>
          </w:tcPr>
          <w:p>
            <w:pPr>
              <w:pStyle w:val="11"/>
            </w:pPr>
            <w:r>
              <w:t>68.80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68.80</w:t>
            </w:r>
          </w:p>
        </w:tc>
        <w:tc>
          <w:tcPr>
            <w:tcW w:w="1361" w:type="dxa"/>
            <w:vAlign w:val="center"/>
          </w:tcPr>
          <w:p>
            <w:pPr>
              <w:pStyle w:val="11"/>
            </w:pPr>
            <w:r>
              <w:t>68.80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24.15</w:t>
            </w:r>
          </w:p>
        </w:tc>
        <w:tc>
          <w:tcPr>
            <w:tcW w:w="1361" w:type="dxa"/>
            <w:vAlign w:val="center"/>
          </w:tcPr>
          <w:p>
            <w:pPr>
              <w:pStyle w:val="11"/>
            </w:pPr>
            <w:r>
              <w:t>24.15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44.65</w:t>
            </w:r>
          </w:p>
        </w:tc>
        <w:tc>
          <w:tcPr>
            <w:tcW w:w="1361" w:type="dxa"/>
            <w:vAlign w:val="center"/>
          </w:tcPr>
          <w:p>
            <w:pPr>
              <w:pStyle w:val="11"/>
            </w:pPr>
            <w:r>
              <w:t>44.65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49.49</w:t>
            </w:r>
          </w:p>
        </w:tc>
        <w:tc>
          <w:tcPr>
            <w:tcW w:w="1361" w:type="dxa"/>
            <w:vAlign w:val="center"/>
          </w:tcPr>
          <w:p>
            <w:pPr>
              <w:pStyle w:val="11"/>
            </w:pPr>
            <w:r>
              <w:t>49.49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49.49</w:t>
            </w:r>
          </w:p>
        </w:tc>
        <w:tc>
          <w:tcPr>
            <w:tcW w:w="1361" w:type="dxa"/>
            <w:vAlign w:val="center"/>
          </w:tcPr>
          <w:p>
            <w:pPr>
              <w:pStyle w:val="11"/>
            </w:pPr>
            <w:r>
              <w:t>49.49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49.49</w:t>
            </w:r>
          </w:p>
        </w:tc>
        <w:tc>
          <w:tcPr>
            <w:tcW w:w="1361" w:type="dxa"/>
            <w:vAlign w:val="center"/>
          </w:tcPr>
          <w:p>
            <w:pPr>
              <w:pStyle w:val="11"/>
            </w:pPr>
            <w:r>
              <w:t>49.49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313001唐山市丰南区人力资源和社会保障局本级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3277.56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3159.27</w:t>
            </w:r>
          </w:p>
        </w:tc>
        <w:tc>
          <w:tcPr>
            <w:tcW w:w="1474" w:type="dxa"/>
            <w:vAlign w:val="center"/>
          </w:tcPr>
          <w:p>
            <w:pPr>
              <w:pStyle w:val="11"/>
            </w:pPr>
            <w:r>
              <w:t>3159.27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68.80</w:t>
            </w:r>
          </w:p>
        </w:tc>
        <w:tc>
          <w:tcPr>
            <w:tcW w:w="1474" w:type="dxa"/>
            <w:vAlign w:val="center"/>
          </w:tcPr>
          <w:p>
            <w:pPr>
              <w:pStyle w:val="11"/>
            </w:pPr>
            <w:r>
              <w:t>68.80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49.49</w:t>
            </w:r>
          </w:p>
        </w:tc>
        <w:tc>
          <w:tcPr>
            <w:tcW w:w="1474" w:type="dxa"/>
            <w:vAlign w:val="center"/>
          </w:tcPr>
          <w:p>
            <w:pPr>
              <w:pStyle w:val="11"/>
            </w:pPr>
            <w:r>
              <w:t>49.49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3277.56</w:t>
            </w:r>
          </w:p>
        </w:tc>
        <w:tc>
          <w:tcPr>
            <w:tcW w:w="3402" w:type="dxa"/>
            <w:vAlign w:val="center"/>
          </w:tcPr>
          <w:p>
            <w:pPr>
              <w:pStyle w:val="14"/>
            </w:pPr>
            <w:r>
              <w:t>本年支出合计</w:t>
            </w:r>
          </w:p>
        </w:tc>
        <w:tc>
          <w:tcPr>
            <w:tcW w:w="1474" w:type="dxa"/>
            <w:vAlign w:val="center"/>
          </w:tcPr>
          <w:p>
            <w:pPr>
              <w:pStyle w:val="15"/>
            </w:pPr>
            <w:r>
              <w:t>3277.56</w:t>
            </w:r>
          </w:p>
        </w:tc>
        <w:tc>
          <w:tcPr>
            <w:tcW w:w="1474" w:type="dxa"/>
            <w:vAlign w:val="center"/>
          </w:tcPr>
          <w:p>
            <w:pPr>
              <w:pStyle w:val="15"/>
            </w:pPr>
            <w:r>
              <w:t>3277.56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3277.56</w:t>
            </w:r>
          </w:p>
        </w:tc>
        <w:tc>
          <w:tcPr>
            <w:tcW w:w="3402" w:type="dxa"/>
            <w:vAlign w:val="center"/>
          </w:tcPr>
          <w:p>
            <w:pPr>
              <w:pStyle w:val="14"/>
            </w:pPr>
            <w:r>
              <w:t>支出总计</w:t>
            </w:r>
          </w:p>
        </w:tc>
        <w:tc>
          <w:tcPr>
            <w:tcW w:w="1474" w:type="dxa"/>
            <w:vAlign w:val="center"/>
          </w:tcPr>
          <w:p>
            <w:pPr>
              <w:pStyle w:val="15"/>
            </w:pPr>
            <w:r>
              <w:t>3277.56</w:t>
            </w:r>
          </w:p>
        </w:tc>
        <w:tc>
          <w:tcPr>
            <w:tcW w:w="1474" w:type="dxa"/>
            <w:vAlign w:val="center"/>
          </w:tcPr>
          <w:p>
            <w:pPr>
              <w:pStyle w:val="15"/>
            </w:pPr>
            <w:r>
              <w:t>3277.56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3277.56</w:t>
            </w:r>
          </w:p>
        </w:tc>
        <w:tc>
          <w:tcPr>
            <w:tcW w:w="2551" w:type="dxa"/>
            <w:vAlign w:val="center"/>
          </w:tcPr>
          <w:p>
            <w:pPr>
              <w:pStyle w:val="15"/>
            </w:pPr>
            <w:r>
              <w:t>1488.48</w:t>
            </w:r>
          </w:p>
        </w:tc>
        <w:tc>
          <w:tcPr>
            <w:tcW w:w="2551" w:type="dxa"/>
            <w:vAlign w:val="center"/>
          </w:tcPr>
          <w:p>
            <w:pPr>
              <w:pStyle w:val="15"/>
            </w:pPr>
            <w:r>
              <w:t>1789.08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3159.27</w:t>
            </w:r>
          </w:p>
        </w:tc>
        <w:tc>
          <w:tcPr>
            <w:tcW w:w="2551" w:type="dxa"/>
            <w:vAlign w:val="center"/>
          </w:tcPr>
          <w:p>
            <w:pPr>
              <w:pStyle w:val="11"/>
            </w:pPr>
            <w:r>
              <w:t>1370.19</w:t>
            </w:r>
          </w:p>
        </w:tc>
        <w:tc>
          <w:tcPr>
            <w:tcW w:w="2551" w:type="dxa"/>
            <w:vAlign w:val="center"/>
          </w:tcPr>
          <w:p>
            <w:pPr>
              <w:pStyle w:val="11"/>
            </w:pPr>
            <w:r>
              <w:t>1789.08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2038.01</w:t>
            </w:r>
          </w:p>
        </w:tc>
        <w:tc>
          <w:tcPr>
            <w:tcW w:w="2551" w:type="dxa"/>
            <w:vAlign w:val="center"/>
          </w:tcPr>
          <w:p>
            <w:pPr>
              <w:pStyle w:val="11"/>
            </w:pPr>
            <w:r>
              <w:t>1222.51</w:t>
            </w:r>
          </w:p>
        </w:tc>
        <w:tc>
          <w:tcPr>
            <w:tcW w:w="2551" w:type="dxa"/>
            <w:vAlign w:val="center"/>
          </w:tcPr>
          <w:p>
            <w:pPr>
              <w:pStyle w:val="11"/>
            </w:pPr>
            <w:r>
              <w:t>815.50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2080101</w:t>
            </w:r>
          </w:p>
        </w:tc>
        <w:tc>
          <w:tcPr>
            <w:tcW w:w="4535" w:type="dxa"/>
            <w:vAlign w:val="center"/>
          </w:tcPr>
          <w:p>
            <w:pPr>
              <w:pStyle w:val="12"/>
            </w:pPr>
            <w:r>
              <w:t>行政运行</w:t>
            </w:r>
          </w:p>
        </w:tc>
        <w:tc>
          <w:tcPr>
            <w:tcW w:w="2551" w:type="dxa"/>
            <w:vAlign w:val="center"/>
          </w:tcPr>
          <w:p>
            <w:pPr>
              <w:pStyle w:val="11"/>
            </w:pPr>
            <w:r>
              <w:t>1222.51</w:t>
            </w:r>
          </w:p>
        </w:tc>
        <w:tc>
          <w:tcPr>
            <w:tcW w:w="2551" w:type="dxa"/>
            <w:vAlign w:val="center"/>
          </w:tcPr>
          <w:p>
            <w:pPr>
              <w:pStyle w:val="11"/>
            </w:pPr>
            <w:r>
              <w:t>1222.51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2080102</w:t>
            </w:r>
          </w:p>
        </w:tc>
        <w:tc>
          <w:tcPr>
            <w:tcW w:w="4535" w:type="dxa"/>
            <w:vAlign w:val="center"/>
          </w:tcPr>
          <w:p>
            <w:pPr>
              <w:pStyle w:val="12"/>
            </w:pPr>
            <w:r>
              <w:t>一般行政管理事务</w:t>
            </w:r>
          </w:p>
        </w:tc>
        <w:tc>
          <w:tcPr>
            <w:tcW w:w="2551" w:type="dxa"/>
            <w:vAlign w:val="center"/>
          </w:tcPr>
          <w:p>
            <w:pPr>
              <w:pStyle w:val="11"/>
            </w:pPr>
            <w:r>
              <w:t>637.37</w:t>
            </w:r>
          </w:p>
        </w:tc>
        <w:tc>
          <w:tcPr>
            <w:tcW w:w="2551" w:type="dxa"/>
            <w:vAlign w:val="center"/>
          </w:tcPr>
          <w:p>
            <w:pPr>
              <w:pStyle w:val="11"/>
            </w:pPr>
          </w:p>
        </w:tc>
        <w:tc>
          <w:tcPr>
            <w:tcW w:w="2551" w:type="dxa"/>
            <w:vAlign w:val="center"/>
          </w:tcPr>
          <w:p>
            <w:pPr>
              <w:pStyle w:val="11"/>
            </w:pPr>
            <w:r>
              <w:t>637.37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2080111</w:t>
            </w:r>
          </w:p>
        </w:tc>
        <w:tc>
          <w:tcPr>
            <w:tcW w:w="4535" w:type="dxa"/>
            <w:vAlign w:val="center"/>
          </w:tcPr>
          <w:p>
            <w:pPr>
              <w:pStyle w:val="12"/>
            </w:pPr>
            <w:r>
              <w:t>公共就业服务和职业技能鉴定机构</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2080112</w:t>
            </w:r>
          </w:p>
        </w:tc>
        <w:tc>
          <w:tcPr>
            <w:tcW w:w="4535" w:type="dxa"/>
            <w:vAlign w:val="center"/>
          </w:tcPr>
          <w:p>
            <w:pPr>
              <w:pStyle w:val="12"/>
            </w:pPr>
            <w:r>
              <w:t>劳动人事争议调解仲裁</w:t>
            </w:r>
          </w:p>
        </w:tc>
        <w:tc>
          <w:tcPr>
            <w:tcW w:w="2551" w:type="dxa"/>
            <w:vAlign w:val="center"/>
          </w:tcPr>
          <w:p>
            <w:pPr>
              <w:pStyle w:val="11"/>
            </w:pPr>
            <w:r>
              <w:t>15.20</w:t>
            </w:r>
          </w:p>
        </w:tc>
        <w:tc>
          <w:tcPr>
            <w:tcW w:w="2551" w:type="dxa"/>
            <w:vAlign w:val="center"/>
          </w:tcPr>
          <w:p>
            <w:pPr>
              <w:pStyle w:val="11"/>
            </w:pPr>
          </w:p>
        </w:tc>
        <w:tc>
          <w:tcPr>
            <w:tcW w:w="2551" w:type="dxa"/>
            <w:vAlign w:val="center"/>
          </w:tcPr>
          <w:p>
            <w:pPr>
              <w:pStyle w:val="11"/>
            </w:pPr>
            <w: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62.93</w:t>
            </w:r>
          </w:p>
        </w:tc>
        <w:tc>
          <w:tcPr>
            <w:tcW w:w="2551" w:type="dxa"/>
            <w:vAlign w:val="center"/>
          </w:tcPr>
          <w:p>
            <w:pPr>
              <w:pStyle w:val="11"/>
            </w:pPr>
          </w:p>
        </w:tc>
        <w:tc>
          <w:tcPr>
            <w:tcW w:w="2551" w:type="dxa"/>
            <w:vAlign w:val="center"/>
          </w:tcPr>
          <w:p>
            <w:pPr>
              <w:pStyle w:val="11"/>
            </w:pPr>
            <w:r>
              <w:t>62.93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147.68</w:t>
            </w:r>
          </w:p>
        </w:tc>
        <w:tc>
          <w:tcPr>
            <w:tcW w:w="2551" w:type="dxa"/>
            <w:vAlign w:val="center"/>
          </w:tcPr>
          <w:p>
            <w:pPr>
              <w:pStyle w:val="11"/>
            </w:pPr>
            <w:r>
              <w:t>147.68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85.11</w:t>
            </w:r>
          </w:p>
        </w:tc>
        <w:tc>
          <w:tcPr>
            <w:tcW w:w="2551" w:type="dxa"/>
            <w:vAlign w:val="center"/>
          </w:tcPr>
          <w:p>
            <w:pPr>
              <w:pStyle w:val="11"/>
            </w:pPr>
            <w:r>
              <w:t>85.11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62.57</w:t>
            </w:r>
          </w:p>
        </w:tc>
        <w:tc>
          <w:tcPr>
            <w:tcW w:w="2551" w:type="dxa"/>
            <w:vAlign w:val="center"/>
          </w:tcPr>
          <w:p>
            <w:pPr>
              <w:pStyle w:val="11"/>
            </w:pPr>
            <w:r>
              <w:t>62.57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973.58</w:t>
            </w:r>
          </w:p>
        </w:tc>
        <w:tc>
          <w:tcPr>
            <w:tcW w:w="2551" w:type="dxa"/>
            <w:vAlign w:val="center"/>
          </w:tcPr>
          <w:p>
            <w:pPr>
              <w:pStyle w:val="11"/>
            </w:pPr>
          </w:p>
        </w:tc>
        <w:tc>
          <w:tcPr>
            <w:tcW w:w="2551" w:type="dxa"/>
            <w:vAlign w:val="center"/>
          </w:tcPr>
          <w:p>
            <w:pPr>
              <w:pStyle w:val="11"/>
            </w:pPr>
            <w:r>
              <w:t>973.58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2080702</w:t>
            </w:r>
          </w:p>
        </w:tc>
        <w:tc>
          <w:tcPr>
            <w:tcW w:w="4535" w:type="dxa"/>
            <w:vAlign w:val="center"/>
          </w:tcPr>
          <w:p>
            <w:pPr>
              <w:pStyle w:val="12"/>
            </w:pPr>
            <w:r>
              <w:t>职业培训补贴</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2080704</w:t>
            </w:r>
          </w:p>
        </w:tc>
        <w:tc>
          <w:tcPr>
            <w:tcW w:w="4535" w:type="dxa"/>
            <w:vAlign w:val="center"/>
          </w:tcPr>
          <w:p>
            <w:pPr>
              <w:pStyle w:val="12"/>
            </w:pPr>
            <w:r>
              <w:t>社会保险补贴</w:t>
            </w:r>
          </w:p>
        </w:tc>
        <w:tc>
          <w:tcPr>
            <w:tcW w:w="2551" w:type="dxa"/>
            <w:vAlign w:val="center"/>
          </w:tcPr>
          <w:p>
            <w:pPr>
              <w:pStyle w:val="11"/>
            </w:pPr>
            <w:r>
              <w:t>685.00</w:t>
            </w:r>
          </w:p>
        </w:tc>
        <w:tc>
          <w:tcPr>
            <w:tcW w:w="2551" w:type="dxa"/>
            <w:vAlign w:val="center"/>
          </w:tcPr>
          <w:p>
            <w:pPr>
              <w:pStyle w:val="11"/>
            </w:pPr>
          </w:p>
        </w:tc>
        <w:tc>
          <w:tcPr>
            <w:tcW w:w="2551" w:type="dxa"/>
            <w:vAlign w:val="center"/>
          </w:tcPr>
          <w:p>
            <w:pPr>
              <w:pStyle w:val="11"/>
            </w:pPr>
            <w:r>
              <w:t>685.00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2080705</w:t>
            </w:r>
          </w:p>
        </w:tc>
        <w:tc>
          <w:tcPr>
            <w:tcW w:w="4535" w:type="dxa"/>
            <w:vAlign w:val="center"/>
          </w:tcPr>
          <w:p>
            <w:pPr>
              <w:pStyle w:val="12"/>
            </w:pPr>
            <w:r>
              <w:t>公益性岗位补贴</w:t>
            </w:r>
          </w:p>
        </w:tc>
        <w:tc>
          <w:tcPr>
            <w:tcW w:w="2551" w:type="dxa"/>
            <w:vAlign w:val="center"/>
          </w:tcPr>
          <w:p>
            <w:pPr>
              <w:pStyle w:val="11"/>
            </w:pPr>
            <w:r>
              <w:t>62.72</w:t>
            </w:r>
          </w:p>
        </w:tc>
        <w:tc>
          <w:tcPr>
            <w:tcW w:w="2551" w:type="dxa"/>
            <w:vAlign w:val="center"/>
          </w:tcPr>
          <w:p>
            <w:pPr>
              <w:pStyle w:val="11"/>
            </w:pPr>
          </w:p>
        </w:tc>
        <w:tc>
          <w:tcPr>
            <w:tcW w:w="2551" w:type="dxa"/>
            <w:vAlign w:val="center"/>
          </w:tcPr>
          <w:p>
            <w:pPr>
              <w:pStyle w:val="11"/>
            </w:pPr>
            <w:r>
              <w:t>62.72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169.86</w:t>
            </w:r>
          </w:p>
        </w:tc>
        <w:tc>
          <w:tcPr>
            <w:tcW w:w="2551" w:type="dxa"/>
            <w:vAlign w:val="center"/>
          </w:tcPr>
          <w:p>
            <w:pPr>
              <w:pStyle w:val="11"/>
            </w:pPr>
          </w:p>
        </w:tc>
        <w:tc>
          <w:tcPr>
            <w:tcW w:w="2551" w:type="dxa"/>
            <w:vAlign w:val="center"/>
          </w:tcPr>
          <w:p>
            <w:pPr>
              <w:pStyle w:val="11"/>
            </w:pPr>
            <w:r>
              <w:t>169.86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2080799</w:t>
            </w:r>
          </w:p>
        </w:tc>
        <w:tc>
          <w:tcPr>
            <w:tcW w:w="4535" w:type="dxa"/>
            <w:vAlign w:val="center"/>
          </w:tcPr>
          <w:p>
            <w:pPr>
              <w:pStyle w:val="12"/>
            </w:pPr>
            <w:r>
              <w:t>其他就业补助支出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68.80</w:t>
            </w:r>
          </w:p>
        </w:tc>
        <w:tc>
          <w:tcPr>
            <w:tcW w:w="2551" w:type="dxa"/>
            <w:vAlign w:val="center"/>
          </w:tcPr>
          <w:p>
            <w:pPr>
              <w:pStyle w:val="11"/>
            </w:pPr>
            <w:r>
              <w:t>68.80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68.80</w:t>
            </w:r>
          </w:p>
        </w:tc>
        <w:tc>
          <w:tcPr>
            <w:tcW w:w="2551" w:type="dxa"/>
            <w:vAlign w:val="center"/>
          </w:tcPr>
          <w:p>
            <w:pPr>
              <w:pStyle w:val="11"/>
            </w:pPr>
            <w:r>
              <w:t>68.80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24.15</w:t>
            </w:r>
          </w:p>
        </w:tc>
        <w:tc>
          <w:tcPr>
            <w:tcW w:w="2551" w:type="dxa"/>
            <w:vAlign w:val="center"/>
          </w:tcPr>
          <w:p>
            <w:pPr>
              <w:pStyle w:val="11"/>
            </w:pPr>
            <w:r>
              <w:t>24.15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44.65</w:t>
            </w:r>
          </w:p>
        </w:tc>
        <w:tc>
          <w:tcPr>
            <w:tcW w:w="2551" w:type="dxa"/>
            <w:vAlign w:val="center"/>
          </w:tcPr>
          <w:p>
            <w:pPr>
              <w:pStyle w:val="11"/>
            </w:pPr>
            <w:r>
              <w:t>44.65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49.49</w:t>
            </w:r>
          </w:p>
        </w:tc>
        <w:tc>
          <w:tcPr>
            <w:tcW w:w="2551" w:type="dxa"/>
            <w:vAlign w:val="center"/>
          </w:tcPr>
          <w:p>
            <w:pPr>
              <w:pStyle w:val="11"/>
            </w:pPr>
            <w:r>
              <w:t>49.49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49.49</w:t>
            </w:r>
          </w:p>
        </w:tc>
        <w:tc>
          <w:tcPr>
            <w:tcW w:w="2551" w:type="dxa"/>
            <w:vAlign w:val="center"/>
          </w:tcPr>
          <w:p>
            <w:pPr>
              <w:pStyle w:val="11"/>
            </w:pPr>
            <w:r>
              <w:t>49.49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49.49</w:t>
            </w:r>
          </w:p>
        </w:tc>
        <w:tc>
          <w:tcPr>
            <w:tcW w:w="2551" w:type="dxa"/>
            <w:vAlign w:val="center"/>
          </w:tcPr>
          <w:p>
            <w:pPr>
              <w:pStyle w:val="11"/>
            </w:pPr>
            <w:r>
              <w:t>49.49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1488.48</w:t>
            </w:r>
          </w:p>
        </w:tc>
        <w:tc>
          <w:tcPr>
            <w:tcW w:w="2551" w:type="dxa"/>
            <w:vAlign w:val="center"/>
          </w:tcPr>
          <w:p>
            <w:pPr>
              <w:pStyle w:val="15"/>
            </w:pPr>
            <w:r>
              <w:t>1325.16</w:t>
            </w:r>
          </w:p>
        </w:tc>
        <w:tc>
          <w:tcPr>
            <w:tcW w:w="2551" w:type="dxa"/>
            <w:vAlign w:val="center"/>
          </w:tcPr>
          <w:p>
            <w:pPr>
              <w:pStyle w:val="15"/>
            </w:pPr>
            <w:r>
              <w:t>163.32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1239.31</w:t>
            </w:r>
          </w:p>
        </w:tc>
        <w:tc>
          <w:tcPr>
            <w:tcW w:w="2551" w:type="dxa"/>
            <w:vAlign w:val="center"/>
          </w:tcPr>
          <w:p>
            <w:pPr>
              <w:pStyle w:val="11"/>
            </w:pPr>
            <w:r>
              <w:t>1239.31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176.28</w:t>
            </w:r>
          </w:p>
        </w:tc>
        <w:tc>
          <w:tcPr>
            <w:tcW w:w="2551" w:type="dxa"/>
            <w:vAlign w:val="center"/>
          </w:tcPr>
          <w:p>
            <w:pPr>
              <w:pStyle w:val="11"/>
            </w:pPr>
            <w:r>
              <w:t>176.28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127.55</w:t>
            </w:r>
          </w:p>
        </w:tc>
        <w:tc>
          <w:tcPr>
            <w:tcW w:w="2551" w:type="dxa"/>
            <w:vAlign w:val="center"/>
          </w:tcPr>
          <w:p>
            <w:pPr>
              <w:pStyle w:val="11"/>
            </w:pPr>
            <w:r>
              <w:t>127.55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55.33</w:t>
            </w:r>
          </w:p>
        </w:tc>
        <w:tc>
          <w:tcPr>
            <w:tcW w:w="2551" w:type="dxa"/>
            <w:vAlign w:val="center"/>
          </w:tcPr>
          <w:p>
            <w:pPr>
              <w:pStyle w:val="11"/>
            </w:pPr>
            <w:r>
              <w:t>55.33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67.98</w:t>
            </w:r>
          </w:p>
        </w:tc>
        <w:tc>
          <w:tcPr>
            <w:tcW w:w="2551" w:type="dxa"/>
            <w:vAlign w:val="center"/>
          </w:tcPr>
          <w:p>
            <w:pPr>
              <w:pStyle w:val="11"/>
            </w:pPr>
            <w:r>
              <w:t>67.98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62.57</w:t>
            </w:r>
          </w:p>
        </w:tc>
        <w:tc>
          <w:tcPr>
            <w:tcW w:w="2551" w:type="dxa"/>
            <w:vAlign w:val="center"/>
          </w:tcPr>
          <w:p>
            <w:pPr>
              <w:pStyle w:val="11"/>
            </w:pPr>
            <w:r>
              <w:t>62.57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24.15</w:t>
            </w:r>
          </w:p>
        </w:tc>
        <w:tc>
          <w:tcPr>
            <w:tcW w:w="2551" w:type="dxa"/>
            <w:vAlign w:val="center"/>
          </w:tcPr>
          <w:p>
            <w:pPr>
              <w:pStyle w:val="11"/>
            </w:pPr>
            <w:r>
              <w:t>24.15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44.65</w:t>
            </w:r>
          </w:p>
        </w:tc>
        <w:tc>
          <w:tcPr>
            <w:tcW w:w="2551" w:type="dxa"/>
            <w:vAlign w:val="center"/>
          </w:tcPr>
          <w:p>
            <w:pPr>
              <w:pStyle w:val="11"/>
            </w:pPr>
            <w:r>
              <w:t>44.65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3.90</w:t>
            </w:r>
          </w:p>
        </w:tc>
        <w:tc>
          <w:tcPr>
            <w:tcW w:w="2551" w:type="dxa"/>
            <w:vAlign w:val="center"/>
          </w:tcPr>
          <w:p>
            <w:pPr>
              <w:pStyle w:val="11"/>
            </w:pPr>
            <w:r>
              <w:t>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49.49</w:t>
            </w:r>
          </w:p>
        </w:tc>
        <w:tc>
          <w:tcPr>
            <w:tcW w:w="2551" w:type="dxa"/>
            <w:vAlign w:val="center"/>
          </w:tcPr>
          <w:p>
            <w:pPr>
              <w:pStyle w:val="11"/>
            </w:pPr>
            <w:r>
              <w:t>49.49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627.41</w:t>
            </w:r>
          </w:p>
        </w:tc>
        <w:tc>
          <w:tcPr>
            <w:tcW w:w="2551" w:type="dxa"/>
            <w:vAlign w:val="center"/>
          </w:tcPr>
          <w:p>
            <w:pPr>
              <w:pStyle w:val="11"/>
            </w:pPr>
            <w:r>
              <w:t>627.41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163.32</w:t>
            </w:r>
          </w:p>
        </w:tc>
        <w:tc>
          <w:tcPr>
            <w:tcW w:w="2551" w:type="dxa"/>
            <w:vAlign w:val="center"/>
          </w:tcPr>
          <w:p>
            <w:pPr>
              <w:pStyle w:val="11"/>
            </w:pPr>
          </w:p>
        </w:tc>
        <w:tc>
          <w:tcPr>
            <w:tcW w:w="2551" w:type="dxa"/>
            <w:vAlign w:val="center"/>
          </w:tcPr>
          <w:p>
            <w:pPr>
              <w:pStyle w:val="11"/>
            </w:pPr>
            <w:r>
              <w:t>163.32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13.76</w:t>
            </w:r>
          </w:p>
        </w:tc>
        <w:tc>
          <w:tcPr>
            <w:tcW w:w="2551" w:type="dxa"/>
            <w:vAlign w:val="center"/>
          </w:tcPr>
          <w:p>
            <w:pPr>
              <w:pStyle w:val="11"/>
            </w:pPr>
          </w:p>
        </w:tc>
        <w:tc>
          <w:tcPr>
            <w:tcW w:w="2551" w:type="dxa"/>
            <w:vAlign w:val="center"/>
          </w:tcPr>
          <w:p>
            <w:pPr>
              <w:pStyle w:val="11"/>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17.00</w:t>
            </w:r>
          </w:p>
        </w:tc>
        <w:tc>
          <w:tcPr>
            <w:tcW w:w="2551" w:type="dxa"/>
            <w:vAlign w:val="center"/>
          </w:tcPr>
          <w:p>
            <w:pPr>
              <w:pStyle w:val="11"/>
            </w:pPr>
          </w:p>
        </w:tc>
        <w:tc>
          <w:tcPr>
            <w:tcW w:w="2551"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1.41</w:t>
            </w:r>
          </w:p>
        </w:tc>
        <w:tc>
          <w:tcPr>
            <w:tcW w:w="2551" w:type="dxa"/>
            <w:vAlign w:val="center"/>
          </w:tcPr>
          <w:p>
            <w:pPr>
              <w:pStyle w:val="11"/>
            </w:pPr>
          </w:p>
        </w:tc>
        <w:tc>
          <w:tcPr>
            <w:tcW w:w="2551" w:type="dxa"/>
            <w:vAlign w:val="center"/>
          </w:tcPr>
          <w:p>
            <w:pPr>
              <w:pStyle w:val="11"/>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38.65</w:t>
            </w:r>
          </w:p>
        </w:tc>
        <w:tc>
          <w:tcPr>
            <w:tcW w:w="2551" w:type="dxa"/>
            <w:vAlign w:val="center"/>
          </w:tcPr>
          <w:p>
            <w:pPr>
              <w:pStyle w:val="11"/>
            </w:pPr>
          </w:p>
        </w:tc>
        <w:tc>
          <w:tcPr>
            <w:tcW w:w="2551" w:type="dxa"/>
            <w:vAlign w:val="center"/>
          </w:tcPr>
          <w:p>
            <w:pPr>
              <w:pStyle w:val="11"/>
            </w:pPr>
            <w:r>
              <w:t>38.65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13.73</w:t>
            </w:r>
          </w:p>
        </w:tc>
        <w:tc>
          <w:tcPr>
            <w:tcW w:w="2551" w:type="dxa"/>
            <w:vAlign w:val="center"/>
          </w:tcPr>
          <w:p>
            <w:pPr>
              <w:pStyle w:val="11"/>
            </w:pPr>
          </w:p>
        </w:tc>
        <w:tc>
          <w:tcPr>
            <w:tcW w:w="2551" w:type="dxa"/>
            <w:vAlign w:val="center"/>
          </w:tcPr>
          <w:p>
            <w:pPr>
              <w:pStyle w:val="11"/>
            </w:pPr>
            <w:r>
              <w:t>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5.77</w:t>
            </w:r>
          </w:p>
        </w:tc>
        <w:tc>
          <w:tcPr>
            <w:tcW w:w="2551" w:type="dxa"/>
            <w:vAlign w:val="center"/>
          </w:tcPr>
          <w:p>
            <w:pPr>
              <w:pStyle w:val="11"/>
            </w:pPr>
          </w:p>
        </w:tc>
        <w:tc>
          <w:tcPr>
            <w:tcW w:w="2551" w:type="dxa"/>
            <w:vAlign w:val="center"/>
          </w:tcPr>
          <w:p>
            <w:pPr>
              <w:pStyle w:val="11"/>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85.85</w:t>
            </w:r>
          </w:p>
        </w:tc>
        <w:tc>
          <w:tcPr>
            <w:tcW w:w="2551" w:type="dxa"/>
            <w:vAlign w:val="center"/>
          </w:tcPr>
          <w:p>
            <w:pPr>
              <w:pStyle w:val="11"/>
            </w:pPr>
            <w:r>
              <w:t>85.85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2.64</w:t>
            </w:r>
          </w:p>
        </w:tc>
        <w:tc>
          <w:tcPr>
            <w:tcW w:w="2551" w:type="dxa"/>
            <w:vAlign w:val="center"/>
          </w:tcPr>
          <w:p>
            <w:pPr>
              <w:pStyle w:val="11"/>
            </w:pPr>
            <w:r>
              <w:t>2.64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82.47</w:t>
            </w:r>
          </w:p>
        </w:tc>
        <w:tc>
          <w:tcPr>
            <w:tcW w:w="2551" w:type="dxa"/>
            <w:vAlign w:val="center"/>
          </w:tcPr>
          <w:p>
            <w:pPr>
              <w:pStyle w:val="11"/>
            </w:pPr>
            <w:r>
              <w:t>82.47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0.74</w:t>
            </w:r>
          </w:p>
        </w:tc>
        <w:tc>
          <w:tcPr>
            <w:tcW w:w="2551" w:type="dxa"/>
            <w:vAlign w:val="center"/>
          </w:tcPr>
          <w:p>
            <w:pPr>
              <w:pStyle w:val="11"/>
            </w:pPr>
            <w:r>
              <w:t>0.74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313001唐山市丰南区人力资源和社会保障局本级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6.41</w:t>
            </w:r>
          </w:p>
        </w:tc>
        <w:tc>
          <w:tcPr>
            <w:tcW w:w="2381" w:type="dxa"/>
            <w:vAlign w:val="center"/>
          </w:tcPr>
          <w:p>
            <w:pPr>
              <w:pStyle w:val="15"/>
            </w:pPr>
            <w:r>
              <w:t>6.41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6.41</w:t>
            </w:r>
          </w:p>
        </w:tc>
        <w:tc>
          <w:tcPr>
            <w:tcW w:w="2381" w:type="dxa"/>
            <w:vAlign w:val="center"/>
          </w:tcPr>
          <w:p>
            <w:pPr>
              <w:pStyle w:val="11"/>
            </w:pPr>
            <w:r>
              <w:t>6.41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1.41</w:t>
            </w:r>
          </w:p>
        </w:tc>
        <w:tc>
          <w:tcPr>
            <w:tcW w:w="2381" w:type="dxa"/>
            <w:vAlign w:val="center"/>
          </w:tcPr>
          <w:p>
            <w:pPr>
              <w:pStyle w:val="11"/>
            </w:pPr>
            <w:r>
              <w:t>1.41</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唐山市丰南区人力资源和社会保障局本级2024年单位预算信息公开情况说明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按照《中华人民共和国预算法》、《地方预决算公开操作规程》和《关于进一步推进预算公开工作的实施意见》规定，现将唐山市丰南区人力资源和社会保障局本级2024年单位预算公开如下：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市、区有关人力资源和社会保障事业发展政策、政策法规和规章。研究制定全区人力资源和社会保障制度改革规划和实施方案并组织实施；对全区人力资源和社会保障工作进行指导、监督和协调服务。</w:t>
      </w:r>
    </w:p>
    <w:p>
      <w:pPr>
        <w:pStyle w:val="17"/>
      </w:pPr>
      <w:r>
        <w:t>（二）拟订人力资源市场发展规划和人力资源服务业发展、人力资源流动政策，促进人力资源合理流动、有效配置，制定机构改革人员定岗和分流政策。</w:t>
      </w:r>
    </w:p>
    <w:p>
      <w:pPr>
        <w:pStyle w:val="17"/>
      </w:pPr>
      <w:r>
        <w:t>（三）负责促进就业创业工作，落实统筹城乡的就业发展规划和促进就业创业扶持政策，完善公共就业服务体系，促进公平就业，统筹建立面向城乡劳动者的职业技能培训制度，对全区职业培训机构实施监管。加强就业服务和就业培训，拟订就业援助制度，牵头拟订高校毕业生就业政策，按规定负责中专以上毕业生（非师范类）的就业工作。</w:t>
      </w:r>
    </w:p>
    <w:p>
      <w:pPr>
        <w:pStyle w:val="17"/>
      </w:pPr>
      <w:r>
        <w:t>（四）统筹推进建立覆盖城乡的多层次社会保障体系。贯彻落实养老保险省级统筹办法和全省统一的养老、失业、工伤保险关系转续办法和基金统筹办法，审核相关社会保险基金预决算草案；督导企业年金和职业年金政策落实；会同有关部门实施全民参保计划。</w:t>
      </w:r>
    </w:p>
    <w:p>
      <w:pPr>
        <w:pStyle w:val="17"/>
      </w:pPr>
      <w:r>
        <w:t>（五）负责就业、失业和相关社会保险基金预测预警和信息引导，拟订应对预案，实施预防、调节和控制，保持就业形势稳定和社会保险基金总体收支平衡。</w:t>
      </w:r>
    </w:p>
    <w:p>
      <w:pPr>
        <w:pStyle w:val="17"/>
      </w:pPr>
      <w:r>
        <w:t>（六）完善劳动关系协调机制，监督职工工作时间、休息休假和假期相关政策，消除非法使用童工政策和女工、未成年工特殊劳动保护政策落实，组织实施劳动保障监察，协调劳动者维权工作，依法查处劳动保障违法案件。</w:t>
      </w:r>
    </w:p>
    <w:p>
      <w:pPr>
        <w:pStyle w:val="17"/>
      </w:pPr>
      <w:r>
        <w:t>（七）拟订人才工作有关目标，参与全区人才工作的指导、组织、协调和管理，承办有关人才工作。推动建立健全市场化、社会化的人才管理服务体系。负责人才分类评价机制推进实施，牵头推进深化职称制度改革，落实专业技术人员管理、继续教育和博士后管理等政策，负责相关高层次专业技术人才选拔和培养。组织拟订技能人才培养、评价、使用和激励制度。完善职业资格制度，健全职业技能多元化评价政策。</w:t>
      </w:r>
    </w:p>
    <w:p>
      <w:pPr>
        <w:pStyle w:val="17"/>
      </w:pPr>
      <w:r>
        <w:t>（八）会同有关部门指导事业单位人事制度改革，按照管理权限负责规范事业单位岗位设置、公开招聘、聘用合同等人事综合管理工作，落实事业单位工作人员和机关工勤人员管理政策。</w:t>
      </w:r>
    </w:p>
    <w:p>
      <w:pPr>
        <w:pStyle w:val="17"/>
      </w:pPr>
      <w:r>
        <w:t>（九）负责全区评比达标表彰和创建示范工作的综合管理、审核备案、监督检查。会同有关部门拟定全区表彰奖励办法（不含中国共产党党内表彰、公务员奖励），组织指导区直各部门的评比达标表彰活动。</w:t>
      </w:r>
    </w:p>
    <w:p>
      <w:pPr>
        <w:pStyle w:val="17"/>
      </w:pPr>
      <w:r>
        <w:t>（十）会同有关部门落实全区机关事业单位人员工资收入分配政策。建立全区企事业单位人员工资决定、正常增长和支付保障机制。负责全区企事业单位人员福利和离退休政策，并负责组织实施和监督检查。</w:t>
      </w:r>
    </w:p>
    <w:p>
      <w:pPr>
        <w:pStyle w:val="17"/>
      </w:pPr>
      <w:r>
        <w:t>（十一）推动农民工工作综合性政策和规划，推动相关政策的落实，协调解决重点难点问题，维护农民工合法权益。</w:t>
      </w:r>
    </w:p>
    <w:p>
      <w:pPr>
        <w:pStyle w:val="17"/>
      </w:pPr>
      <w:r>
        <w:t>（十二）负责社会中介机构的审核与管理。</w:t>
      </w:r>
    </w:p>
    <w:p>
      <w:pPr>
        <w:pStyle w:val="17"/>
      </w:pPr>
      <w:r>
        <w:t>（十三）完成区委、区政府交办的其他事项。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2"/>
            </w:pPr>
            <w:r>
              <w:t>唐山市丰南区人力资源和社会保障局本级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3277.56万元，其中：一般公共预算收入3277.56万元，基金预算收入0.00万元，国有资本经营预算收入0.00万元，财政专户核拨收入0.00万元，单位资金收入0.00万元，上年结转结余0.00万元。</w:t>
      </w:r>
    </w:p>
    <w:p>
      <w:pPr>
        <w:pStyle w:val="18"/>
      </w:pPr>
      <w:r>
        <w:t>2、支出说明</w:t>
      </w:r>
    </w:p>
    <w:p>
      <w:pPr>
        <w:pStyle w:val="18"/>
        <w:rPr>
          <w:rFonts w:hint="eastAsia"/>
        </w:rPr>
      </w:pPr>
      <w:r>
        <w:t>收支预算总表支出栏、基本支出表、项目支出表按经济分类和支出功能分类科目编制，反映唐山市丰南区人力资源和社会保障局本级年度单位预算中支出预算的总体情况。2024年支出预算3277.56万元，其中基本支出1488.48万元，包括人员经费1325.16万元和日常公用经费163.32万元；项目支出1789.08万元，主要为</w:t>
      </w:r>
      <w:r>
        <w:rPr>
          <w:rFonts w:hint="eastAsia"/>
        </w:rPr>
        <w:t>困难职工慰问金20万元、“4050”及“大队岗”脱贫劳动力就业补助资金42.72万元、劳务派遣人员经费（劳务费）162.37万元、就业生活补贴（区级垫付）39.43万元、就业见习补贴9.86万元、丰南区机关事业单位工作人员年度考核奖励资金400万元、丰南区人力资源和社会保障局办公楼运行费（保洁费）35万元、业务工作经费40万元、建设智能仲裁院及工资管理信息系统软件服务相关费用18.7万元、人力资源产业园运行服务费100万元等项目支出。</w:t>
      </w:r>
    </w:p>
    <w:p>
      <w:pPr>
        <w:pStyle w:val="18"/>
      </w:pPr>
      <w:r>
        <w:t>3、比上年增减情况</w:t>
      </w:r>
    </w:p>
    <w:p>
      <w:pPr>
        <w:pStyle w:val="18"/>
      </w:pPr>
      <w:r>
        <w:t>2024年预算收支安排3277.56万元，较2023年预算增加1054.34万元，其中：基本支出增加10.65万元，主要为人员经费减少17.42万元，日常公用经费增加28.07万元。项目支出增加1043.69万元，主要为</w:t>
      </w:r>
      <w:r>
        <w:rPr>
          <w:rFonts w:hint="eastAsia"/>
        </w:rPr>
        <w:t>新增项目：人力资源产业园运行服务费100万元、建设智能仲裁院及工资管理信息系统软件服务相关费用18.7万元等；原有项目资金增加：“4050”及“大队岗”脱贫劳动力就业补助资金增加4.8万元、劳务派遣人员经费（劳务费）23.22万元等。</w:t>
      </w:r>
      <w:bookmarkStart w:id="1" w:name="_GoBack"/>
      <w:bookmarkEnd w:id="1"/>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6.41万元，其中因公出国（境）费0.00万元；公务用车购置及运维费5.00万元（其中：公务用车购置费为0.00万元，公务用车运维费5.00万元)；公务接待费1.41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1、2024年省级就业补助资金（唐财社[2023]172号）绩效目标表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13020724P00288E10022B</w:t>
            </w:r>
          </w:p>
        </w:tc>
        <w:tc>
          <w:tcPr>
            <w:tcW w:w="2835" w:type="dxa"/>
            <w:vAlign w:val="center"/>
          </w:tcPr>
          <w:p>
            <w:pPr>
              <w:pStyle w:val="10"/>
            </w:pPr>
            <w:r>
              <w:t>项目名称</w:t>
            </w:r>
          </w:p>
        </w:tc>
        <w:tc>
          <w:tcPr>
            <w:tcW w:w="6094" w:type="dxa"/>
            <w:gridSpan w:val="3"/>
            <w:vAlign w:val="center"/>
          </w:tcPr>
          <w:p>
            <w:pPr>
              <w:pStyle w:val="12"/>
            </w:pPr>
            <w:r>
              <w:t>2024年省级就业补助资金（唐财社[2023]172号）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114.00</w:t>
            </w:r>
          </w:p>
        </w:tc>
        <w:tc>
          <w:tcPr>
            <w:tcW w:w="2835" w:type="dxa"/>
            <w:vAlign w:val="center"/>
          </w:tcPr>
          <w:p>
            <w:pPr>
              <w:pStyle w:val="10"/>
            </w:pPr>
            <w:r>
              <w:t>其中：财政    资金</w:t>
            </w:r>
          </w:p>
        </w:tc>
        <w:tc>
          <w:tcPr>
            <w:tcW w:w="2551" w:type="dxa"/>
            <w:vAlign w:val="center"/>
          </w:tcPr>
          <w:p>
            <w:pPr>
              <w:pStyle w:val="12"/>
            </w:pPr>
            <w:r>
              <w:t>114.00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根据唐山市财政局、唐山市人社局《关于提前下达2024年省级就业补助资金预算指标的通知（唐财社[2023]172号），下达我区2024年省级就业补助资金114万元。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1.做好促进就业工作，强化就业优先政策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就业补助资金覆盖率</w:t>
            </w:r>
          </w:p>
        </w:tc>
        <w:tc>
          <w:tcPr>
            <w:tcW w:w="5386" w:type="dxa"/>
            <w:vAlign w:val="center"/>
          </w:tcPr>
          <w:p>
            <w:pPr>
              <w:pStyle w:val="12"/>
            </w:pPr>
            <w:r>
              <w:t>就业补助资金覆盖情况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资金发放的准确程度</w:t>
            </w:r>
          </w:p>
        </w:tc>
        <w:tc>
          <w:tcPr>
            <w:tcW w:w="5386" w:type="dxa"/>
            <w:vAlign w:val="center"/>
          </w:tcPr>
          <w:p>
            <w:pPr>
              <w:pStyle w:val="12"/>
            </w:pPr>
            <w:r>
              <w:t>资金发放的准确程度</w:t>
            </w:r>
          </w:p>
        </w:tc>
        <w:tc>
          <w:tcPr>
            <w:tcW w:w="2268" w:type="dxa"/>
            <w:vAlign w:val="center"/>
          </w:tcPr>
          <w:p>
            <w:pPr>
              <w:pStyle w:val="12"/>
            </w:pPr>
            <w:r>
              <w:t>100%</w:t>
            </w:r>
          </w:p>
        </w:tc>
        <w:tc>
          <w:tcPr>
            <w:tcW w:w="1276" w:type="dxa"/>
            <w:vAlign w:val="center"/>
          </w:tcPr>
          <w:p>
            <w:pPr>
              <w:pStyle w:val="12"/>
            </w:pPr>
            <w: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资金在规定时间内支付到位率</w:t>
            </w:r>
          </w:p>
        </w:tc>
        <w:tc>
          <w:tcPr>
            <w:tcW w:w="5386" w:type="dxa"/>
            <w:vAlign w:val="center"/>
          </w:tcPr>
          <w:p>
            <w:pPr>
              <w:pStyle w:val="12"/>
            </w:pPr>
            <w:r>
              <w:t>资金在规定时间内支付到位</w:t>
            </w:r>
          </w:p>
        </w:tc>
        <w:tc>
          <w:tcPr>
            <w:tcW w:w="2268" w:type="dxa"/>
            <w:vAlign w:val="center"/>
          </w:tcPr>
          <w:p>
            <w:pPr>
              <w:pStyle w:val="12"/>
            </w:pPr>
            <w:r>
              <w:t>资金到位后及时支出</w:t>
            </w:r>
          </w:p>
        </w:tc>
        <w:tc>
          <w:tcPr>
            <w:tcW w:w="1276" w:type="dxa"/>
            <w:vAlign w:val="center"/>
          </w:tcPr>
          <w:p>
            <w:pPr>
              <w:pStyle w:val="12"/>
            </w:pPr>
            <w: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不超年初预算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5386" w:type="dxa"/>
            <w:vAlign w:val="center"/>
          </w:tcPr>
          <w:p>
            <w:pPr>
              <w:pStyle w:val="12"/>
            </w:pPr>
            <w:r>
              <w:t>各项就业政策知晓率</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w:t>
            </w:r>
          </w:p>
        </w:tc>
        <w:tc>
          <w:tcPr>
            <w:tcW w:w="5386" w:type="dxa"/>
            <w:vAlign w:val="center"/>
          </w:tcPr>
          <w:p>
            <w:pPr>
              <w:pStyle w:val="12"/>
            </w:pPr>
            <w:r>
              <w:t>帮助申请人、申请单位的就业创业、稳定岗位工作</w:t>
            </w:r>
          </w:p>
        </w:tc>
        <w:tc>
          <w:tcPr>
            <w:tcW w:w="2268" w:type="dxa"/>
            <w:vAlign w:val="center"/>
          </w:tcPr>
          <w:p>
            <w:pPr>
              <w:pStyle w:val="12"/>
            </w:pPr>
            <w:r>
              <w:t>真正起到帮扶作用</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2、2024年中央就业补助资金（唐财社[2023]171号）绩效目标表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13020724P00288E10021P</w:t>
            </w:r>
          </w:p>
        </w:tc>
        <w:tc>
          <w:tcPr>
            <w:tcW w:w="2835" w:type="dxa"/>
            <w:vAlign w:val="center"/>
          </w:tcPr>
          <w:p>
            <w:pPr>
              <w:pStyle w:val="10"/>
            </w:pPr>
            <w:r>
              <w:t>项目名称</w:t>
            </w:r>
          </w:p>
        </w:tc>
        <w:tc>
          <w:tcPr>
            <w:tcW w:w="6094" w:type="dxa"/>
            <w:gridSpan w:val="3"/>
            <w:vAlign w:val="center"/>
          </w:tcPr>
          <w:p>
            <w:pPr>
              <w:pStyle w:val="12"/>
            </w:pPr>
            <w:r>
              <w:t>2024年中央就业补助资金（唐财社[2023]171号）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807.00</w:t>
            </w:r>
          </w:p>
        </w:tc>
        <w:tc>
          <w:tcPr>
            <w:tcW w:w="2835" w:type="dxa"/>
            <w:vAlign w:val="center"/>
          </w:tcPr>
          <w:p>
            <w:pPr>
              <w:pStyle w:val="10"/>
            </w:pPr>
            <w:r>
              <w:t>其中：财政    资金</w:t>
            </w:r>
          </w:p>
        </w:tc>
        <w:tc>
          <w:tcPr>
            <w:tcW w:w="2551" w:type="dxa"/>
            <w:vAlign w:val="center"/>
          </w:tcPr>
          <w:p>
            <w:pPr>
              <w:pStyle w:val="12"/>
            </w:pPr>
            <w:r>
              <w:t>807.00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根据唐山市财政局、唐山市人社局《关于提前下达2024年中央就业补助资金预算的通知》（唐财社[2023]171号），下达我区中央财政就业补助资金807万元。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1.强化就业优先政策，健全就业促进机制，促进高质量充分就业</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就业补助资金覆盖率</w:t>
            </w:r>
          </w:p>
        </w:tc>
        <w:tc>
          <w:tcPr>
            <w:tcW w:w="5386" w:type="dxa"/>
            <w:vAlign w:val="center"/>
          </w:tcPr>
          <w:p>
            <w:pPr>
              <w:pStyle w:val="12"/>
            </w:pPr>
            <w:r>
              <w:t>就业补助资金覆盖情况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资金发放的准确程度</w:t>
            </w:r>
          </w:p>
        </w:tc>
        <w:tc>
          <w:tcPr>
            <w:tcW w:w="5386" w:type="dxa"/>
            <w:vAlign w:val="center"/>
          </w:tcPr>
          <w:p>
            <w:pPr>
              <w:pStyle w:val="12"/>
            </w:pPr>
            <w:r>
              <w:t>资金发放的准确程度</w:t>
            </w:r>
          </w:p>
        </w:tc>
        <w:tc>
          <w:tcPr>
            <w:tcW w:w="2268" w:type="dxa"/>
            <w:vAlign w:val="center"/>
          </w:tcPr>
          <w:p>
            <w:pPr>
              <w:pStyle w:val="12"/>
            </w:pPr>
            <w:r>
              <w:t>100%</w:t>
            </w:r>
          </w:p>
        </w:tc>
        <w:tc>
          <w:tcPr>
            <w:tcW w:w="1276" w:type="dxa"/>
            <w:vAlign w:val="center"/>
          </w:tcPr>
          <w:p>
            <w:pPr>
              <w:pStyle w:val="12"/>
            </w:pPr>
            <w: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资金在规定时间内支付到位率</w:t>
            </w:r>
          </w:p>
        </w:tc>
        <w:tc>
          <w:tcPr>
            <w:tcW w:w="5386" w:type="dxa"/>
            <w:vAlign w:val="center"/>
          </w:tcPr>
          <w:p>
            <w:pPr>
              <w:pStyle w:val="12"/>
            </w:pPr>
            <w:r>
              <w:t>资金在规定时间内支付到位</w:t>
            </w:r>
          </w:p>
        </w:tc>
        <w:tc>
          <w:tcPr>
            <w:tcW w:w="2268" w:type="dxa"/>
            <w:vAlign w:val="center"/>
          </w:tcPr>
          <w:p>
            <w:pPr>
              <w:pStyle w:val="12"/>
            </w:pPr>
            <w:r>
              <w:t>资金到位后及时支出</w:t>
            </w:r>
          </w:p>
        </w:tc>
        <w:tc>
          <w:tcPr>
            <w:tcW w:w="1276" w:type="dxa"/>
            <w:vAlign w:val="center"/>
          </w:tcPr>
          <w:p>
            <w:pPr>
              <w:pStyle w:val="12"/>
            </w:pPr>
            <w: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不超年初预算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5386" w:type="dxa"/>
            <w:vAlign w:val="center"/>
          </w:tcPr>
          <w:p>
            <w:pPr>
              <w:pStyle w:val="12"/>
            </w:pPr>
            <w:r>
              <w:t>各项就业政策知晓率</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w:t>
            </w:r>
          </w:p>
        </w:tc>
        <w:tc>
          <w:tcPr>
            <w:tcW w:w="5386" w:type="dxa"/>
            <w:vAlign w:val="center"/>
          </w:tcPr>
          <w:p>
            <w:pPr>
              <w:pStyle w:val="12"/>
            </w:pPr>
            <w:r>
              <w:t>帮助申请人、申请单位的就业创业、稳定岗位工作</w:t>
            </w:r>
          </w:p>
        </w:tc>
        <w:tc>
          <w:tcPr>
            <w:tcW w:w="2268" w:type="dxa"/>
            <w:vAlign w:val="center"/>
          </w:tcPr>
          <w:p>
            <w:pPr>
              <w:pStyle w:val="12"/>
            </w:pPr>
            <w:r>
              <w:t>真正起到帮扶作用</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3、“4050”及“大队岗”脱贫劳动力就业补助资金绩效目标表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13020724P00288E100185</w:t>
            </w:r>
          </w:p>
        </w:tc>
        <w:tc>
          <w:tcPr>
            <w:tcW w:w="2835" w:type="dxa"/>
            <w:vAlign w:val="center"/>
          </w:tcPr>
          <w:p>
            <w:pPr>
              <w:pStyle w:val="10"/>
            </w:pPr>
            <w:r>
              <w:t>项目名称</w:t>
            </w:r>
          </w:p>
        </w:tc>
        <w:tc>
          <w:tcPr>
            <w:tcW w:w="6094" w:type="dxa"/>
            <w:gridSpan w:val="3"/>
            <w:vAlign w:val="center"/>
          </w:tcPr>
          <w:p>
            <w:pPr>
              <w:pStyle w:val="12"/>
            </w:pPr>
            <w:r>
              <w:t>“4050”及“大队岗”脱贫劳动力就业补助资金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42.72</w:t>
            </w:r>
          </w:p>
        </w:tc>
        <w:tc>
          <w:tcPr>
            <w:tcW w:w="2835" w:type="dxa"/>
            <w:vAlign w:val="center"/>
          </w:tcPr>
          <w:p>
            <w:pPr>
              <w:pStyle w:val="10"/>
            </w:pPr>
            <w:r>
              <w:t>其中：财政    资金</w:t>
            </w:r>
          </w:p>
        </w:tc>
        <w:tc>
          <w:tcPr>
            <w:tcW w:w="2551" w:type="dxa"/>
            <w:vAlign w:val="center"/>
          </w:tcPr>
          <w:p>
            <w:pPr>
              <w:pStyle w:val="12"/>
            </w:pPr>
            <w:r>
              <w:t>42.72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申请巩固脱贫攻坚成果建档立卡脱贫劳动力和监测对象扶贫公益性岗位“4050”“大队岗”就业补助42.72万元，其中就业的“4050”和“大队岗全工”脱贫劳动力（42人）按照800元/人/月标准发放，“大队岗半工”（5人）按照400元/人/月标准发放，全年共计42.72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1.1.帮助建档立卡脱贫劳动力中有就业能力并有就业意愿的人员实现百分之百稳定就业，为扶贫公益性岗位（“4050”、“大队岗”）发放就业补贴，增加家庭收入，巩固脱贫攻坚成果。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47人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半工400元/人/月，全工800元/人/月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4、丰南区机关事业单位工作人员年度考核奖励资金绩效目标表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13020724P000RNJ10006C</w:t>
            </w:r>
          </w:p>
        </w:tc>
        <w:tc>
          <w:tcPr>
            <w:tcW w:w="2835" w:type="dxa"/>
            <w:vAlign w:val="center"/>
          </w:tcPr>
          <w:p>
            <w:pPr>
              <w:pStyle w:val="10"/>
            </w:pPr>
            <w:r>
              <w:t>项目名称</w:t>
            </w:r>
          </w:p>
        </w:tc>
        <w:tc>
          <w:tcPr>
            <w:tcW w:w="6094" w:type="dxa"/>
            <w:gridSpan w:val="3"/>
            <w:vAlign w:val="center"/>
          </w:tcPr>
          <w:p>
            <w:pPr>
              <w:pStyle w:val="12"/>
            </w:pPr>
            <w:r>
              <w:t>丰南区机关事业单位工作人员年度考核奖励资金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主要用于：嘉奖获得者给予1500元奖金，三等功（记功）获得者给予3000元奖金，二等功（记大功）给予6000元奖金，奖励证书及考核表费用6万元。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1.1.促进勤政廉政，提高工作效能；</w:t>
            </w:r>
          </w:p>
          <w:p>
            <w:pPr>
              <w:pStyle w:val="12"/>
            </w:pPr>
            <w:r>
              <w:t>2.建设高素质的机关事业单位队伍。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奖励发放人数</w:t>
            </w:r>
          </w:p>
        </w:tc>
        <w:tc>
          <w:tcPr>
            <w:tcW w:w="5386" w:type="dxa"/>
            <w:vAlign w:val="center"/>
          </w:tcPr>
          <w:p>
            <w:pPr>
              <w:pStyle w:val="12"/>
            </w:pPr>
            <w:r>
              <w:t>奖励发放人数</w:t>
            </w:r>
          </w:p>
        </w:tc>
        <w:tc>
          <w:tcPr>
            <w:tcW w:w="2268" w:type="dxa"/>
            <w:vAlign w:val="center"/>
          </w:tcPr>
          <w:p>
            <w:pPr>
              <w:pStyle w:val="12"/>
            </w:pPr>
            <w:r>
              <w:t>考核优秀实际人数</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奖励发放覆盖率</w:t>
            </w:r>
          </w:p>
        </w:tc>
        <w:tc>
          <w:tcPr>
            <w:tcW w:w="5386" w:type="dxa"/>
            <w:vAlign w:val="center"/>
          </w:tcPr>
          <w:p>
            <w:pPr>
              <w:pStyle w:val="12"/>
            </w:pPr>
            <w:r>
              <w:t>已发人数/应发人数*100%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奖励发放及时率</w:t>
            </w:r>
          </w:p>
        </w:tc>
        <w:tc>
          <w:tcPr>
            <w:tcW w:w="5386" w:type="dxa"/>
            <w:vAlign w:val="center"/>
          </w:tcPr>
          <w:p>
            <w:pPr>
              <w:pStyle w:val="12"/>
            </w:pPr>
            <w:r>
              <w:t>实际发放时间/规定发放时间*100%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人均发放标准</w:t>
            </w:r>
          </w:p>
        </w:tc>
        <w:tc>
          <w:tcPr>
            <w:tcW w:w="2268" w:type="dxa"/>
            <w:vAlign w:val="center"/>
          </w:tcPr>
          <w:p>
            <w:pPr>
              <w:pStyle w:val="12"/>
            </w:pPr>
            <w:r>
              <w:t>1500连续三年优秀人员3000元/人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发放人群生活水平提高程度</w:t>
            </w:r>
          </w:p>
        </w:tc>
        <w:tc>
          <w:tcPr>
            <w:tcW w:w="5386" w:type="dxa"/>
            <w:vAlign w:val="center"/>
          </w:tcPr>
          <w:p>
            <w:pPr>
              <w:pStyle w:val="12"/>
            </w:pPr>
            <w:r>
              <w:t>发放人群生活水平提高程度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发放人群满意度</w:t>
            </w:r>
          </w:p>
        </w:tc>
        <w:tc>
          <w:tcPr>
            <w:tcW w:w="5386" w:type="dxa"/>
            <w:vAlign w:val="center"/>
          </w:tcPr>
          <w:p>
            <w:pPr>
              <w:pStyle w:val="12"/>
            </w:pPr>
            <w:r>
              <w:t>发放人群满意度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5、丰南区人力资源和社会保障局办公楼运行费（保洁费）绩效目标表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13020724P008LFL10033U</w:t>
            </w:r>
          </w:p>
        </w:tc>
        <w:tc>
          <w:tcPr>
            <w:tcW w:w="2835" w:type="dxa"/>
            <w:vAlign w:val="center"/>
          </w:tcPr>
          <w:p>
            <w:pPr>
              <w:pStyle w:val="10"/>
            </w:pPr>
            <w:r>
              <w:t>项目名称</w:t>
            </w:r>
          </w:p>
        </w:tc>
        <w:tc>
          <w:tcPr>
            <w:tcW w:w="6094" w:type="dxa"/>
            <w:gridSpan w:val="3"/>
            <w:vAlign w:val="center"/>
          </w:tcPr>
          <w:p>
            <w:pPr>
              <w:pStyle w:val="12"/>
            </w:pPr>
            <w:r>
              <w:t>丰南区人力资源和社会保障局办公楼运行费（保洁费）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丰人社呈字【2017】35号，施工合同及设备政府采购合同等依据申请财政资金，丰南区人力资源社会保障局办公楼运行费（保洁费）。2024年申请财政资金35万元，主要用于：人力资源社保障服务局主办公楼四层、附楼三层和人力资源社会保障服务中心两层全年保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1.我局主办公楼四层、附楼三层及社保服务中心日常接待办事群众多、人流量较大，加强环境卫生清扫保洁，为给群众提供整洁的办事环境。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保洁面积</w:t>
            </w:r>
          </w:p>
        </w:tc>
        <w:tc>
          <w:tcPr>
            <w:tcW w:w="5386" w:type="dxa"/>
            <w:vAlign w:val="center"/>
          </w:tcPr>
          <w:p>
            <w:pPr>
              <w:pStyle w:val="12"/>
            </w:pPr>
            <w:r>
              <w:t>保洁面积</w:t>
            </w:r>
          </w:p>
        </w:tc>
        <w:tc>
          <w:tcPr>
            <w:tcW w:w="2268" w:type="dxa"/>
            <w:vAlign w:val="center"/>
          </w:tcPr>
          <w:p>
            <w:pPr>
              <w:pStyle w:val="12"/>
            </w:pPr>
            <w:r>
              <w:t>≤7304.17平方米</w:t>
            </w:r>
          </w:p>
        </w:tc>
        <w:tc>
          <w:tcPr>
            <w:tcW w:w="1276" w:type="dxa"/>
            <w:vAlign w:val="center"/>
          </w:tcPr>
          <w:p>
            <w:pPr>
              <w:pStyle w:val="12"/>
            </w:pPr>
            <w:r>
              <w:t>实际保洁面积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卫生整洁率</w:t>
            </w:r>
          </w:p>
        </w:tc>
        <w:tc>
          <w:tcPr>
            <w:tcW w:w="5386" w:type="dxa"/>
            <w:vAlign w:val="center"/>
          </w:tcPr>
          <w:p>
            <w:pPr>
              <w:pStyle w:val="12"/>
            </w:pPr>
            <w:r>
              <w:t>保持卫生整洁</w:t>
            </w:r>
          </w:p>
        </w:tc>
        <w:tc>
          <w:tcPr>
            <w:tcW w:w="2268" w:type="dxa"/>
            <w:vAlign w:val="center"/>
          </w:tcPr>
          <w:p>
            <w:pPr>
              <w:pStyle w:val="12"/>
            </w:pPr>
            <w:r>
              <w:t>≥95%</w:t>
            </w:r>
          </w:p>
        </w:tc>
        <w:tc>
          <w:tcPr>
            <w:tcW w:w="1276" w:type="dxa"/>
            <w:vAlign w:val="center"/>
          </w:tcPr>
          <w:p>
            <w:pPr>
              <w:pStyle w:val="12"/>
            </w:pPr>
            <w:r>
              <w:t>办公环境整洁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日常工作正常开展情况</w:t>
            </w:r>
          </w:p>
        </w:tc>
        <w:tc>
          <w:tcPr>
            <w:tcW w:w="2268" w:type="dxa"/>
            <w:vAlign w:val="center"/>
          </w:tcPr>
          <w:p>
            <w:pPr>
              <w:pStyle w:val="12"/>
            </w:pPr>
            <w:r>
              <w:t>≥95%</w:t>
            </w:r>
          </w:p>
        </w:tc>
        <w:tc>
          <w:tcPr>
            <w:tcW w:w="1276" w:type="dxa"/>
            <w:vAlign w:val="center"/>
          </w:tcPr>
          <w:p>
            <w:pPr>
              <w:pStyle w:val="12"/>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≥95%</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环境改善情况</w:t>
            </w:r>
          </w:p>
        </w:tc>
        <w:tc>
          <w:tcPr>
            <w:tcW w:w="5386" w:type="dxa"/>
            <w:vAlign w:val="center"/>
          </w:tcPr>
          <w:p>
            <w:pPr>
              <w:pStyle w:val="12"/>
            </w:pPr>
            <w:r>
              <w:t>环境改善情况</w:t>
            </w:r>
          </w:p>
        </w:tc>
        <w:tc>
          <w:tcPr>
            <w:tcW w:w="2268" w:type="dxa"/>
            <w:vAlign w:val="center"/>
          </w:tcPr>
          <w:p>
            <w:pPr>
              <w:pStyle w:val="12"/>
            </w:pPr>
            <w:r>
              <w:t>有效改善</w:t>
            </w:r>
          </w:p>
        </w:tc>
        <w:tc>
          <w:tcPr>
            <w:tcW w:w="1276" w:type="dxa"/>
            <w:vAlign w:val="center"/>
          </w:tcPr>
          <w:p>
            <w:pPr>
              <w:pStyle w:val="12"/>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有效提升服务能力</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环境优良率</w:t>
            </w:r>
          </w:p>
        </w:tc>
        <w:tc>
          <w:tcPr>
            <w:tcW w:w="5386" w:type="dxa"/>
            <w:vAlign w:val="center"/>
          </w:tcPr>
          <w:p>
            <w:pPr>
              <w:pStyle w:val="12"/>
            </w:pPr>
            <w:r>
              <w:t>环境情况</w:t>
            </w:r>
          </w:p>
        </w:tc>
        <w:tc>
          <w:tcPr>
            <w:tcW w:w="2268" w:type="dxa"/>
            <w:vAlign w:val="center"/>
          </w:tcPr>
          <w:p>
            <w:pPr>
              <w:pStyle w:val="12"/>
            </w:pPr>
            <w:r>
              <w:t>≥95%</w:t>
            </w:r>
          </w:p>
        </w:tc>
        <w:tc>
          <w:tcPr>
            <w:tcW w:w="1276" w:type="dxa"/>
            <w:vAlign w:val="center"/>
          </w:tcPr>
          <w:p>
            <w:pPr>
              <w:pStyle w:val="12"/>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群众服务的满意程度</w:t>
            </w:r>
          </w:p>
        </w:tc>
        <w:tc>
          <w:tcPr>
            <w:tcW w:w="5386" w:type="dxa"/>
            <w:vAlign w:val="center"/>
          </w:tcPr>
          <w:p>
            <w:pPr>
              <w:pStyle w:val="12"/>
            </w:pPr>
            <w:r>
              <w:t>服务群众的满意程度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6、建设智能仲裁院及工资管理信息系统软件服务相关费用绩效目标表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13020724P008LFL100353</w:t>
            </w:r>
          </w:p>
        </w:tc>
        <w:tc>
          <w:tcPr>
            <w:tcW w:w="2835" w:type="dxa"/>
            <w:vAlign w:val="center"/>
          </w:tcPr>
          <w:p>
            <w:pPr>
              <w:pStyle w:val="10"/>
            </w:pPr>
            <w:r>
              <w:t>项目名称</w:t>
            </w:r>
          </w:p>
        </w:tc>
        <w:tc>
          <w:tcPr>
            <w:tcW w:w="6094" w:type="dxa"/>
            <w:gridSpan w:val="3"/>
            <w:vAlign w:val="center"/>
          </w:tcPr>
          <w:p>
            <w:pPr>
              <w:pStyle w:val="12"/>
            </w:pPr>
            <w:r>
              <w:t>建设智能仲裁院及工资管理信息系统软件服务相关费用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18.70</w:t>
            </w:r>
          </w:p>
        </w:tc>
        <w:tc>
          <w:tcPr>
            <w:tcW w:w="2835" w:type="dxa"/>
            <w:vAlign w:val="center"/>
          </w:tcPr>
          <w:p>
            <w:pPr>
              <w:pStyle w:val="10"/>
            </w:pPr>
            <w:r>
              <w:t>其中：财政    资金</w:t>
            </w:r>
          </w:p>
        </w:tc>
        <w:tc>
          <w:tcPr>
            <w:tcW w:w="2551" w:type="dxa"/>
            <w:vAlign w:val="center"/>
          </w:tcPr>
          <w:p>
            <w:pPr>
              <w:pStyle w:val="12"/>
            </w:pPr>
            <w:r>
              <w:t>18.70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实际工作安排，依据丰人社呈字[2023]8号《关于建设智能仲裁院所需经费的请示》，对办公软件系统和设备进行拓展提升，建设智能仲裁院软件服务费15.2万元；按照《关于进一步做好市县事业单位“河北省机关事业单位工资管理信息系统”并入大组工网运行工作的通知》软件技术运维服务费3.5万元，以上合计18.7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1.保障业务正常开展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软件维护数量（套）</w:t>
            </w:r>
          </w:p>
        </w:tc>
        <w:tc>
          <w:tcPr>
            <w:tcW w:w="5386" w:type="dxa"/>
            <w:vAlign w:val="center"/>
          </w:tcPr>
          <w:p>
            <w:pPr>
              <w:pStyle w:val="12"/>
            </w:pPr>
            <w:r>
              <w:t>软件维护数量（套）</w:t>
            </w:r>
          </w:p>
        </w:tc>
        <w:tc>
          <w:tcPr>
            <w:tcW w:w="2268" w:type="dxa"/>
            <w:vAlign w:val="center"/>
          </w:tcPr>
          <w:p>
            <w:pPr>
              <w:pStyle w:val="12"/>
            </w:pPr>
            <w:r>
              <w:t>仲裁院系统1套，工资系统软件数量85个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软件维护工作完成率</w:t>
            </w:r>
          </w:p>
        </w:tc>
        <w:tc>
          <w:tcPr>
            <w:tcW w:w="5386" w:type="dxa"/>
            <w:vAlign w:val="center"/>
          </w:tcPr>
          <w:p>
            <w:pPr>
              <w:pStyle w:val="12"/>
            </w:pPr>
            <w:r>
              <w:t>软件维护工作完成率</w:t>
            </w:r>
          </w:p>
        </w:tc>
        <w:tc>
          <w:tcPr>
            <w:tcW w:w="2268" w:type="dxa"/>
            <w:vAlign w:val="center"/>
          </w:tcPr>
          <w:p>
            <w:pPr>
              <w:pStyle w:val="12"/>
            </w:pPr>
            <w:r>
              <w:t>≥95%</w:t>
            </w:r>
          </w:p>
        </w:tc>
        <w:tc>
          <w:tcPr>
            <w:tcW w:w="1276" w:type="dxa"/>
            <w:vAlign w:val="center"/>
          </w:tcPr>
          <w:p>
            <w:pPr>
              <w:pStyle w:val="12"/>
            </w:pPr>
            <w:r>
              <w:t>系统使用情况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≤18.7万元</w:t>
            </w:r>
          </w:p>
        </w:tc>
        <w:tc>
          <w:tcPr>
            <w:tcW w:w="1276" w:type="dxa"/>
            <w:vAlign w:val="center"/>
          </w:tcPr>
          <w:p>
            <w:pPr>
              <w:pStyle w:val="12"/>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保障工资业务顺利开展</w:t>
            </w:r>
          </w:p>
        </w:tc>
        <w:tc>
          <w:tcPr>
            <w:tcW w:w="2268" w:type="dxa"/>
            <w:vAlign w:val="center"/>
          </w:tcPr>
          <w:p>
            <w:pPr>
              <w:pStyle w:val="12"/>
            </w:pPr>
            <w:r>
              <w:t>有效保障各项工作正常开展</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7、就业见习补贴绩效目标表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13020724P00288E100204</w:t>
            </w:r>
          </w:p>
        </w:tc>
        <w:tc>
          <w:tcPr>
            <w:tcW w:w="2835" w:type="dxa"/>
            <w:vAlign w:val="center"/>
          </w:tcPr>
          <w:p>
            <w:pPr>
              <w:pStyle w:val="10"/>
            </w:pPr>
            <w:r>
              <w:t>项目名称</w:t>
            </w:r>
          </w:p>
        </w:tc>
        <w:tc>
          <w:tcPr>
            <w:tcW w:w="6094" w:type="dxa"/>
            <w:gridSpan w:val="3"/>
            <w:vAlign w:val="center"/>
          </w:tcPr>
          <w:p>
            <w:pPr>
              <w:pStyle w:val="12"/>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9.86</w:t>
            </w:r>
          </w:p>
        </w:tc>
        <w:tc>
          <w:tcPr>
            <w:tcW w:w="2835" w:type="dxa"/>
            <w:vAlign w:val="center"/>
          </w:tcPr>
          <w:p>
            <w:pPr>
              <w:pStyle w:val="10"/>
            </w:pPr>
            <w:r>
              <w:t>其中：财政    资金</w:t>
            </w:r>
          </w:p>
        </w:tc>
        <w:tc>
          <w:tcPr>
            <w:tcW w:w="2551" w:type="dxa"/>
            <w:vAlign w:val="center"/>
          </w:tcPr>
          <w:p>
            <w:pPr>
              <w:pStyle w:val="12"/>
            </w:pPr>
            <w:r>
              <w:t>9.86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及时发放见习人员基本生活费补贴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1.1.及时发放见习人员基本生活费补贴</w:t>
            </w:r>
          </w:p>
          <w:p>
            <w:pPr>
              <w:pStyle w:val="12"/>
            </w:pPr>
            <w:r>
              <w:t>2.缓解就业压力，维护社会稳定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5386" w:type="dxa"/>
            <w:vAlign w:val="center"/>
          </w:tcPr>
          <w:p>
            <w:pPr>
              <w:pStyle w:val="12"/>
            </w:pPr>
            <w:r>
              <w:t>工资发放人数</w:t>
            </w:r>
          </w:p>
        </w:tc>
        <w:tc>
          <w:tcPr>
            <w:tcW w:w="2268" w:type="dxa"/>
            <w:vAlign w:val="center"/>
          </w:tcPr>
          <w:p>
            <w:pPr>
              <w:pStyle w:val="12"/>
            </w:pPr>
            <w:r>
              <w:t>28人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已发人数/应发人数*100%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实际发放时间/规定发放时间*100%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人均发放标准</w:t>
            </w:r>
          </w:p>
        </w:tc>
        <w:tc>
          <w:tcPr>
            <w:tcW w:w="2268" w:type="dxa"/>
            <w:vAlign w:val="center"/>
          </w:tcPr>
          <w:p>
            <w:pPr>
              <w:pStyle w:val="12"/>
            </w:pPr>
            <w:r>
              <w:t>2200元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发放人群生活水平提高程度</w:t>
            </w:r>
          </w:p>
        </w:tc>
        <w:tc>
          <w:tcPr>
            <w:tcW w:w="5386" w:type="dxa"/>
            <w:vAlign w:val="center"/>
          </w:tcPr>
          <w:p>
            <w:pPr>
              <w:pStyle w:val="12"/>
            </w:pPr>
            <w:r>
              <w:t>发放人群生活水平提高程度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发放人群满意度</w:t>
            </w:r>
          </w:p>
        </w:tc>
        <w:tc>
          <w:tcPr>
            <w:tcW w:w="5386" w:type="dxa"/>
            <w:vAlign w:val="center"/>
          </w:tcPr>
          <w:p>
            <w:pPr>
              <w:pStyle w:val="12"/>
            </w:pPr>
            <w:r>
              <w:t>发放人群满意度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8、就业生活补贴（区级垫付）绩效目标表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13020724P00288E10019Q</w:t>
            </w:r>
          </w:p>
        </w:tc>
        <w:tc>
          <w:tcPr>
            <w:tcW w:w="2835" w:type="dxa"/>
            <w:vAlign w:val="center"/>
          </w:tcPr>
          <w:p>
            <w:pPr>
              <w:pStyle w:val="10"/>
            </w:pPr>
            <w:r>
              <w:t>项目名称</w:t>
            </w:r>
          </w:p>
        </w:tc>
        <w:tc>
          <w:tcPr>
            <w:tcW w:w="6094" w:type="dxa"/>
            <w:gridSpan w:val="3"/>
            <w:vAlign w:val="center"/>
          </w:tcPr>
          <w:p>
            <w:pPr>
              <w:pStyle w:val="12"/>
            </w:pPr>
            <w:r>
              <w:t>就业生活补贴（区级垫付）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39.43</w:t>
            </w:r>
          </w:p>
        </w:tc>
        <w:tc>
          <w:tcPr>
            <w:tcW w:w="2835" w:type="dxa"/>
            <w:vAlign w:val="center"/>
          </w:tcPr>
          <w:p>
            <w:pPr>
              <w:pStyle w:val="10"/>
            </w:pPr>
            <w:r>
              <w:t>其中：财政    资金</w:t>
            </w:r>
          </w:p>
        </w:tc>
        <w:tc>
          <w:tcPr>
            <w:tcW w:w="2551" w:type="dxa"/>
            <w:vAlign w:val="center"/>
          </w:tcPr>
          <w:p>
            <w:pPr>
              <w:pStyle w:val="12"/>
            </w:pPr>
            <w:r>
              <w:t>39.43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我单位共有见习生28人，工资标准2200元/月/人，2024年申请1月至8月就业见习生活补贴（区级垫付80%）资金39.43万元。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1.1.及时发放见习人员基本生活费补贴</w:t>
            </w:r>
          </w:p>
          <w:p>
            <w:pPr>
              <w:pStyle w:val="12"/>
            </w:pPr>
            <w:r>
              <w:t>2.缓解就业压力，维护社会稳定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5386" w:type="dxa"/>
            <w:vAlign w:val="center"/>
          </w:tcPr>
          <w:p>
            <w:pPr>
              <w:pStyle w:val="12"/>
            </w:pPr>
            <w:r>
              <w:t>工资发放人数</w:t>
            </w:r>
          </w:p>
        </w:tc>
        <w:tc>
          <w:tcPr>
            <w:tcW w:w="2268" w:type="dxa"/>
            <w:vAlign w:val="center"/>
          </w:tcPr>
          <w:p>
            <w:pPr>
              <w:pStyle w:val="12"/>
            </w:pPr>
            <w:r>
              <w:t>28人（根据实际情况增减）</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已发人数/应发人数*100%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实际发放时间/规定发放时间*100%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人均发放标准</w:t>
            </w:r>
          </w:p>
        </w:tc>
        <w:tc>
          <w:tcPr>
            <w:tcW w:w="2268" w:type="dxa"/>
            <w:vAlign w:val="center"/>
          </w:tcPr>
          <w:p>
            <w:pPr>
              <w:pStyle w:val="12"/>
            </w:pPr>
            <w:r>
              <w:t>2200元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发放人群生活水平提高程度</w:t>
            </w:r>
          </w:p>
        </w:tc>
        <w:tc>
          <w:tcPr>
            <w:tcW w:w="5386" w:type="dxa"/>
            <w:vAlign w:val="center"/>
          </w:tcPr>
          <w:p>
            <w:pPr>
              <w:pStyle w:val="12"/>
            </w:pPr>
            <w:r>
              <w:t>发放人群生活水平提高程度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发放人群满意度</w:t>
            </w:r>
          </w:p>
        </w:tc>
        <w:tc>
          <w:tcPr>
            <w:tcW w:w="5386" w:type="dxa"/>
            <w:vAlign w:val="center"/>
          </w:tcPr>
          <w:p>
            <w:pPr>
              <w:pStyle w:val="12"/>
            </w:pPr>
            <w:r>
              <w:t>发放人群满意度</w:t>
            </w:r>
          </w:p>
        </w:tc>
        <w:tc>
          <w:tcPr>
            <w:tcW w:w="2268" w:type="dxa"/>
            <w:vAlign w:val="center"/>
          </w:tcPr>
          <w:p>
            <w:pPr>
              <w:pStyle w:val="12"/>
            </w:pPr>
            <w:r>
              <w:t>显著提高</w:t>
            </w:r>
          </w:p>
          <w:p>
            <w:pPr>
              <w:pStyle w:val="12"/>
            </w:pP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9、困难职工慰问金绩效目标表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13020724P00288E10017H</w:t>
            </w:r>
          </w:p>
        </w:tc>
        <w:tc>
          <w:tcPr>
            <w:tcW w:w="2835" w:type="dxa"/>
            <w:vAlign w:val="center"/>
          </w:tcPr>
          <w:p>
            <w:pPr>
              <w:pStyle w:val="10"/>
            </w:pPr>
            <w:r>
              <w:t>项目名称</w:t>
            </w:r>
          </w:p>
        </w:tc>
        <w:tc>
          <w:tcPr>
            <w:tcW w:w="6094" w:type="dxa"/>
            <w:gridSpan w:val="3"/>
            <w:vAlign w:val="center"/>
          </w:tcPr>
          <w:p>
            <w:pPr>
              <w:pStyle w:val="12"/>
            </w:pPr>
            <w:r>
              <w:t>困难职工慰问金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根据实际工作安排，2024年申请困难职工慰问资金20万元，共涉及200人，发放标准1000元/人。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1.年初对全区的困难职工进行慰问。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受到补助人数</w:t>
            </w:r>
          </w:p>
        </w:tc>
        <w:tc>
          <w:tcPr>
            <w:tcW w:w="2268" w:type="dxa"/>
            <w:vAlign w:val="center"/>
          </w:tcPr>
          <w:p>
            <w:pPr>
              <w:pStyle w:val="12"/>
            </w:pPr>
            <w:r>
              <w:t>200人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已发放补助人数/应补助人数*100%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实际发放补助时间/规定补助发放时间*100%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1000元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受补助人群满意程度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13020724P008LFL100328</w:t>
            </w:r>
          </w:p>
        </w:tc>
        <w:tc>
          <w:tcPr>
            <w:tcW w:w="2835" w:type="dxa"/>
            <w:vAlign w:val="center"/>
          </w:tcPr>
          <w:p>
            <w:pPr>
              <w:pStyle w:val="10"/>
            </w:pPr>
            <w:r>
              <w:t>项目名称</w:t>
            </w:r>
          </w:p>
        </w:tc>
        <w:tc>
          <w:tcPr>
            <w:tcW w:w="6094" w:type="dxa"/>
            <w:gridSpan w:val="3"/>
            <w:vAlign w:val="center"/>
          </w:tcPr>
          <w:p>
            <w:pPr>
              <w:pStyle w:val="12"/>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162.37</w:t>
            </w:r>
          </w:p>
        </w:tc>
        <w:tc>
          <w:tcPr>
            <w:tcW w:w="2835" w:type="dxa"/>
            <w:vAlign w:val="center"/>
          </w:tcPr>
          <w:p>
            <w:pPr>
              <w:pStyle w:val="10"/>
            </w:pPr>
            <w:r>
              <w:t>其中：财政    资金</w:t>
            </w:r>
          </w:p>
        </w:tc>
        <w:tc>
          <w:tcPr>
            <w:tcW w:w="2551" w:type="dxa"/>
            <w:vAlign w:val="center"/>
          </w:tcPr>
          <w:p>
            <w:pPr>
              <w:pStyle w:val="12"/>
            </w:pPr>
            <w:r>
              <w:t>162.37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我单位共有劳务派遣人员33人，每月工资保险124013.15元（11月工资表），共计12个月，保险增资部分预计13.55万元。项目申请资金162.37万元。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1.及时发放劳务派遣人员工资，保障各项工作正常运转。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5386" w:type="dxa"/>
            <w:vAlign w:val="center"/>
          </w:tcPr>
          <w:p>
            <w:pPr>
              <w:pStyle w:val="12"/>
            </w:pPr>
            <w:r>
              <w:t>工资发放人数</w:t>
            </w:r>
          </w:p>
        </w:tc>
        <w:tc>
          <w:tcPr>
            <w:tcW w:w="2268" w:type="dxa"/>
            <w:vAlign w:val="center"/>
          </w:tcPr>
          <w:p>
            <w:pPr>
              <w:pStyle w:val="12"/>
            </w:pPr>
            <w:r>
              <w:t>33人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已发人数/应发人数*100%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实际发放时间/规定发放时间*100%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人均发放标准</w:t>
            </w:r>
          </w:p>
        </w:tc>
        <w:tc>
          <w:tcPr>
            <w:tcW w:w="2268" w:type="dxa"/>
            <w:vAlign w:val="center"/>
          </w:tcPr>
          <w:p>
            <w:pPr>
              <w:pStyle w:val="12"/>
            </w:pPr>
            <w:r>
              <w:t>≤4100元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发放人群生活水平提高程度</w:t>
            </w:r>
          </w:p>
        </w:tc>
        <w:tc>
          <w:tcPr>
            <w:tcW w:w="5386" w:type="dxa"/>
            <w:vAlign w:val="center"/>
          </w:tcPr>
          <w:p>
            <w:pPr>
              <w:pStyle w:val="12"/>
            </w:pPr>
            <w:r>
              <w:t>发放人群生活水平提高程度</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发放人群满意度</w:t>
            </w:r>
          </w:p>
        </w:tc>
        <w:tc>
          <w:tcPr>
            <w:tcW w:w="5386" w:type="dxa"/>
            <w:vAlign w:val="center"/>
          </w:tcPr>
          <w:p>
            <w:pPr>
              <w:pStyle w:val="12"/>
            </w:pPr>
            <w:r>
              <w:t>发放人群满意度</w:t>
            </w:r>
          </w:p>
        </w:tc>
        <w:tc>
          <w:tcPr>
            <w:tcW w:w="2268" w:type="dxa"/>
            <w:vAlign w:val="center"/>
          </w:tcPr>
          <w:p>
            <w:pPr>
              <w:pStyle w:val="12"/>
            </w:pPr>
            <w:r>
              <w:t>显著提高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11、人力资源产业园运营费绩效目标表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13020724P006FCF100065</w:t>
            </w:r>
          </w:p>
        </w:tc>
        <w:tc>
          <w:tcPr>
            <w:tcW w:w="2835" w:type="dxa"/>
            <w:vAlign w:val="center"/>
          </w:tcPr>
          <w:p>
            <w:pPr>
              <w:pStyle w:val="10"/>
            </w:pPr>
            <w:r>
              <w:t>项目名称</w:t>
            </w:r>
          </w:p>
        </w:tc>
        <w:tc>
          <w:tcPr>
            <w:tcW w:w="6094" w:type="dxa"/>
            <w:gridSpan w:val="3"/>
            <w:vAlign w:val="center"/>
          </w:tcPr>
          <w:p>
            <w:pPr>
              <w:pStyle w:val="12"/>
            </w:pPr>
            <w:r>
              <w:t>人力资源产业园运营费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依据《丰南人力资源服务产业园管理建设办法》（【2023】-10）、《丰南人力资源服务产业园建设方案》（【2023】-11），根据《丰南人力资源服务产业园项目合作协议》支付产业园运营费40万元/年和场地服务费60万元/年，共100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1.1.建立专业化、信息化、产业化的人力资源服务体系，</w:t>
            </w:r>
          </w:p>
          <w:p>
            <w:pPr>
              <w:pStyle w:val="12"/>
            </w:pPr>
            <w:r>
              <w:t>2.实现公共服务有效保障、经营性服务逐步壮大，服务就业创业与人力资源开发配置能力显著提高，</w:t>
            </w:r>
          </w:p>
          <w:p>
            <w:pPr>
              <w:pStyle w:val="12"/>
            </w:pPr>
            <w:r>
              <w:t>3.人力资源服务业对经济增长贡献率稳步提升。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综合业务完成率</w:t>
            </w:r>
          </w:p>
        </w:tc>
        <w:tc>
          <w:tcPr>
            <w:tcW w:w="5386" w:type="dxa"/>
            <w:vAlign w:val="center"/>
          </w:tcPr>
          <w:p>
            <w:pPr>
              <w:pStyle w:val="12"/>
            </w:pPr>
            <w:r>
              <w:t>综合业务完成率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提供公共服务情况</w:t>
            </w:r>
          </w:p>
        </w:tc>
        <w:tc>
          <w:tcPr>
            <w:tcW w:w="5386" w:type="dxa"/>
            <w:vAlign w:val="center"/>
          </w:tcPr>
          <w:p>
            <w:pPr>
              <w:pStyle w:val="12"/>
            </w:pPr>
            <w:r>
              <w:t>为各类群体提供人才、就业、社保等各项公共服务</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不超过年初预算安排数</w:t>
            </w:r>
          </w:p>
        </w:tc>
        <w:tc>
          <w:tcPr>
            <w:tcW w:w="1276" w:type="dxa"/>
            <w:vAlign w:val="center"/>
          </w:tcPr>
          <w:p>
            <w:pPr>
              <w:pStyle w:val="12"/>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逐步提升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经济增长提升情况</w:t>
            </w:r>
          </w:p>
        </w:tc>
        <w:tc>
          <w:tcPr>
            <w:tcW w:w="5386" w:type="dxa"/>
            <w:vAlign w:val="center"/>
          </w:tcPr>
          <w:p>
            <w:pPr>
              <w:pStyle w:val="12"/>
            </w:pPr>
            <w:r>
              <w:t>经济增长贡献率稳步提升</w:t>
            </w:r>
          </w:p>
        </w:tc>
        <w:tc>
          <w:tcPr>
            <w:tcW w:w="2268" w:type="dxa"/>
            <w:vAlign w:val="center"/>
          </w:tcPr>
          <w:p>
            <w:pPr>
              <w:pStyle w:val="12"/>
            </w:pPr>
            <w:r>
              <w:t>人力资源服务业对经济增长贡献率稳步提升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12、业务工作经费绩效目标表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13020724P008LFL10034F</w:t>
            </w:r>
          </w:p>
        </w:tc>
        <w:tc>
          <w:tcPr>
            <w:tcW w:w="2835" w:type="dxa"/>
            <w:vAlign w:val="center"/>
          </w:tcPr>
          <w:p>
            <w:pPr>
              <w:pStyle w:val="10"/>
            </w:pPr>
            <w:r>
              <w:t>项目名称</w:t>
            </w:r>
          </w:p>
        </w:tc>
        <w:tc>
          <w:tcPr>
            <w:tcW w:w="6094" w:type="dxa"/>
            <w:gridSpan w:val="3"/>
            <w:vAlign w:val="center"/>
          </w:tcPr>
          <w:p>
            <w:pPr>
              <w:pStyle w:val="12"/>
            </w:pPr>
            <w:r>
              <w:t>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实际工作安排，2024年业务工作经费预算40万元，主要用于：信息平台网络建设及维护费9万、印刷费8.96万、丰南区劳动人事争议仲裁院所需经费10万、劳动保障节点联网费2.64万、流动人员人事档案信息化建设经费8.2万、流动人员人事档案邮寄经费1.2万等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1.我局信息平台网络建设及维护费、业务印刷费、仲裁等业务经费，保障各项业务工作正常开展。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综合业务完成率</w:t>
            </w:r>
          </w:p>
        </w:tc>
        <w:tc>
          <w:tcPr>
            <w:tcW w:w="5386" w:type="dxa"/>
            <w:vAlign w:val="center"/>
          </w:tcPr>
          <w:p>
            <w:pPr>
              <w:pStyle w:val="12"/>
            </w:pPr>
            <w:r>
              <w:t>综合业务完成率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为群众提供优质政务服务完成率</w:t>
            </w:r>
          </w:p>
        </w:tc>
        <w:tc>
          <w:tcPr>
            <w:tcW w:w="5386" w:type="dxa"/>
            <w:vAlign w:val="center"/>
          </w:tcPr>
          <w:p>
            <w:pPr>
              <w:pStyle w:val="12"/>
            </w:pPr>
            <w:r>
              <w:t>为群众提供优质政务服务案件数量占申请政务服务数量的比例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不超过年初预算安排数</w:t>
            </w:r>
          </w:p>
        </w:tc>
        <w:tc>
          <w:tcPr>
            <w:tcW w:w="1276" w:type="dxa"/>
            <w:vAlign w:val="center"/>
          </w:tcPr>
          <w:p>
            <w:pPr>
              <w:pStyle w:val="12"/>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逐步提升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保障业务工作情况</w:t>
            </w:r>
          </w:p>
        </w:tc>
        <w:tc>
          <w:tcPr>
            <w:tcW w:w="2268" w:type="dxa"/>
            <w:vAlign w:val="center"/>
          </w:tcPr>
          <w:p>
            <w:pPr>
              <w:pStyle w:val="12"/>
            </w:pPr>
            <w:r>
              <w:t>有效保障各项工作正常开展</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313001唐山市丰南区人力资源和社会保障局本级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35.00</w:t>
            </w:r>
          </w:p>
        </w:tc>
        <w:tc>
          <w:tcPr>
            <w:tcW w:w="964" w:type="dxa"/>
            <w:vAlign w:val="center"/>
          </w:tcPr>
          <w:p>
            <w:pPr>
              <w:pStyle w:val="15"/>
            </w:pPr>
            <w:r>
              <w:t>35.00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唐山市丰南区人力资源和社会保障局本级小计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35.00</w:t>
            </w:r>
          </w:p>
        </w:tc>
        <w:tc>
          <w:tcPr>
            <w:tcW w:w="964" w:type="dxa"/>
            <w:vAlign w:val="center"/>
          </w:tcPr>
          <w:p>
            <w:pPr>
              <w:pStyle w:val="15"/>
            </w:pPr>
            <w:r>
              <w:t>35.00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丰南区人力资源和社会保障局办公楼运行费（保洁费）</w:t>
            </w:r>
          </w:p>
        </w:tc>
        <w:tc>
          <w:tcPr>
            <w:tcW w:w="964" w:type="dxa"/>
            <w:vAlign w:val="center"/>
          </w:tcPr>
          <w:p>
            <w:pPr>
              <w:pStyle w:val="11"/>
            </w:pPr>
            <w:r>
              <w:t>35.00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35.00</w:t>
            </w:r>
          </w:p>
        </w:tc>
        <w:tc>
          <w:tcPr>
            <w:tcW w:w="964"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唐山市丰南区人力资源和社会保障局本级上年末固定资产金额为1991.07万元（详见下表）。本年度拟购置固定资产总额为0.00万元，已按要求列入政府采购预算，详见政府采购预算表。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313001唐山市丰南区人力资源和社会保障局本级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1991.07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3477</w:t>
            </w:r>
          </w:p>
        </w:tc>
        <w:tc>
          <w:tcPr>
            <w:tcW w:w="2835" w:type="dxa"/>
            <w:vAlign w:val="center"/>
          </w:tcPr>
          <w:p>
            <w:pPr>
              <w:pStyle w:val="11"/>
            </w:pPr>
            <w:r>
              <w:t>919.92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1057</w:t>
            </w:r>
          </w:p>
        </w:tc>
        <w:tc>
          <w:tcPr>
            <w:tcW w:w="2835" w:type="dxa"/>
            <w:vAlign w:val="center"/>
          </w:tcPr>
          <w:p>
            <w:pPr>
              <w:pStyle w:val="11"/>
            </w:pPr>
            <w:r>
              <w:t>919.92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6</w:t>
            </w:r>
          </w:p>
        </w:tc>
        <w:tc>
          <w:tcPr>
            <w:tcW w:w="2835" w:type="dxa"/>
            <w:vAlign w:val="center"/>
          </w:tcPr>
          <w:p>
            <w:pPr>
              <w:pStyle w:val="11"/>
            </w:pPr>
            <w:r>
              <w:t>285.23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1957</w:t>
            </w:r>
          </w:p>
        </w:tc>
        <w:tc>
          <w:tcPr>
            <w:tcW w:w="2835" w:type="dxa"/>
            <w:vAlign w:val="center"/>
          </w:tcPr>
          <w:p>
            <w:pPr>
              <w:pStyle w:val="11"/>
            </w:pPr>
            <w:r>
              <w:t>774.62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40F1E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2024-02-19T09:19:57Z</dcterms:created>
  <dcterms:modified xsi:type="dcterms:W3CDTF">2024-02-19T01:19:57Z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2024-02-19T09:19:56Z</dcterms:created>
  <dcterms:modified xsi:type="dcterms:W3CDTF">2024-02-19T01:19:56Z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2024-02-19T09:19:56Z</dcterms:created>
  <dcterms:modified xsi:type="dcterms:W3CDTF">2024-02-19T01:19:56Z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2024-02-19T09:19:56Z</dcterms:created>
  <dcterms:modified xsi:type="dcterms:W3CDTF">2024-02-19T01:19:56Z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2024-02-19T09:19:56Z</dcterms:created>
  <dcterms:modified xsi:type="dcterms:W3CDTF">2024-02-19T01:19:56Z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2024-02-19T09:19:54Z</dcterms:created>
  <dcterms:modified xsi:type="dcterms:W3CDTF">2024-02-19T01:19:54Z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2024-02-19T09:19:55Z</dcterms:created>
  <dcterms:modified xsi:type="dcterms:W3CDTF">2024-02-19T01:19:55Z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2024-02-19T09:19:55Z</dcterms:created>
  <dcterms:modified xsi:type="dcterms:W3CDTF">2024-02-19T01:19:55Z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2024-02-19T09:19:55Z</dcterms:created>
  <dcterms:modified xsi:type="dcterms:W3CDTF">2024-02-19T01:19:55Z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2024-02-19T09:19:54Z</dcterms:created>
  <dcterms:modified xsi:type="dcterms:W3CDTF">2024-02-19T01:19:54Z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2024-02-19T09:19:54Z</dcterms:created>
  <dcterms:modified xsi:type="dcterms:W3CDTF">2024-02-19T01:19:54Z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2024-02-19T09:19:11Z</dcterms:created>
  <dcterms:modified xsi:type="dcterms:W3CDTF">2024-02-19T01:19:11Z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2024-02-19T09:19:53Z</dcterms:created>
  <dcterms:modified xsi:type="dcterms:W3CDTF">2024-02-19T01:19:53Z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2024-02-19T09:19:53Z</dcterms:created>
  <dcterms:modified xsi:type="dcterms:W3CDTF">2024-02-19T01:19:53Z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2024-02-19T09:19:50Z</dcterms:created>
  <dcterms:modified xsi:type="dcterms:W3CDTF">2024-02-19T01:19:50Z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ac597e4-725c-478d-afed-0ff3062051d0}">
  <ds:schemaRefs/>
</ds:datastoreItem>
</file>

<file path=customXml/itemProps11.xml><?xml version="1.0" encoding="utf-8"?>
<ds:datastoreItem xmlns:ds="http://schemas.openxmlformats.org/officeDocument/2006/customXml" ds:itemID="{0dd58129-31c9-46cf-ab3d-18e1db47332c}">
  <ds:schemaRefs/>
</ds:datastoreItem>
</file>

<file path=customXml/itemProps12.xml><?xml version="1.0" encoding="utf-8"?>
<ds:datastoreItem xmlns:ds="http://schemas.openxmlformats.org/officeDocument/2006/customXml" ds:itemID="{c78fed2c-5ef9-4930-9f31-be1afc9efb6e}">
  <ds:schemaRefs/>
</ds:datastoreItem>
</file>

<file path=customXml/itemProps13.xml><?xml version="1.0" encoding="utf-8"?>
<ds:datastoreItem xmlns:ds="http://schemas.openxmlformats.org/officeDocument/2006/customXml" ds:itemID="{39f10fd1-df71-4537-b942-46eb7c507cac}">
  <ds:schemaRefs/>
</ds:datastoreItem>
</file>

<file path=customXml/itemProps14.xml><?xml version="1.0" encoding="utf-8"?>
<ds:datastoreItem xmlns:ds="http://schemas.openxmlformats.org/officeDocument/2006/customXml" ds:itemID="{70ac1eb2-2e0e-4dfa-9596-fd9673a086a8}">
  <ds:schemaRefs/>
</ds:datastoreItem>
</file>

<file path=customXml/itemProps15.xml><?xml version="1.0" encoding="utf-8"?>
<ds:datastoreItem xmlns:ds="http://schemas.openxmlformats.org/officeDocument/2006/customXml" ds:itemID="{0349efb2-b504-483b-b6e7-34f27d9f2595}">
  <ds:schemaRefs/>
</ds:datastoreItem>
</file>

<file path=customXml/itemProps16.xml><?xml version="1.0" encoding="utf-8"?>
<ds:datastoreItem xmlns:ds="http://schemas.openxmlformats.org/officeDocument/2006/customXml" ds:itemID="{811ae506-b9d0-450e-a030-70014714559c}">
  <ds:schemaRefs/>
</ds:datastoreItem>
</file>

<file path=customXml/itemProps17.xml><?xml version="1.0" encoding="utf-8"?>
<ds:datastoreItem xmlns:ds="http://schemas.openxmlformats.org/officeDocument/2006/customXml" ds:itemID="{1c495cb1-5388-4700-a9de-f813c2c99385}">
  <ds:schemaRefs/>
</ds:datastoreItem>
</file>

<file path=customXml/itemProps18.xml><?xml version="1.0" encoding="utf-8"?>
<ds:datastoreItem xmlns:ds="http://schemas.openxmlformats.org/officeDocument/2006/customXml" ds:itemID="{8564c089-676c-483f-b258-5af4678aaf71}">
  <ds:schemaRefs/>
</ds:datastoreItem>
</file>

<file path=customXml/itemProps19.xml><?xml version="1.0" encoding="utf-8"?>
<ds:datastoreItem xmlns:ds="http://schemas.openxmlformats.org/officeDocument/2006/customXml" ds:itemID="{7dfd9450-0d26-4f4e-8fa5-75095c4df8aa}">
  <ds:schemaRefs/>
</ds:datastoreItem>
</file>

<file path=customXml/itemProps2.xml><?xml version="1.0" encoding="utf-8"?>
<ds:datastoreItem xmlns:ds="http://schemas.openxmlformats.org/officeDocument/2006/customXml" ds:itemID="{8c3099d8-c859-4624-bce2-2bc551938a78}">
  <ds:schemaRefs/>
</ds:datastoreItem>
</file>

<file path=customXml/itemProps20.xml><?xml version="1.0" encoding="utf-8"?>
<ds:datastoreItem xmlns:ds="http://schemas.openxmlformats.org/officeDocument/2006/customXml" ds:itemID="{c1ec4d95-98be-4f48-8080-e31b08f1e498}">
  <ds:schemaRefs/>
</ds:datastoreItem>
</file>

<file path=customXml/itemProps21.xml><?xml version="1.0" encoding="utf-8"?>
<ds:datastoreItem xmlns:ds="http://schemas.openxmlformats.org/officeDocument/2006/customXml" ds:itemID="{75c31ac4-a044-4578-a82e-586ec38c7f68}">
  <ds:schemaRefs/>
</ds:datastoreItem>
</file>

<file path=customXml/itemProps22.xml><?xml version="1.0" encoding="utf-8"?>
<ds:datastoreItem xmlns:ds="http://schemas.openxmlformats.org/officeDocument/2006/customXml" ds:itemID="{82d42762-6ede-43d1-a810-f1ae90a480b6}">
  <ds:schemaRefs/>
</ds:datastoreItem>
</file>

<file path=customXml/itemProps23.xml><?xml version="1.0" encoding="utf-8"?>
<ds:datastoreItem xmlns:ds="http://schemas.openxmlformats.org/officeDocument/2006/customXml" ds:itemID="{9ce035d7-7cc2-41e0-8783-b976a2480a88}">
  <ds:schemaRefs/>
</ds:datastoreItem>
</file>

<file path=customXml/itemProps24.xml><?xml version="1.0" encoding="utf-8"?>
<ds:datastoreItem xmlns:ds="http://schemas.openxmlformats.org/officeDocument/2006/customXml" ds:itemID="{4a9aebf2-aafa-4282-811c-d5eb1abf432d}">
  <ds:schemaRefs/>
</ds:datastoreItem>
</file>

<file path=customXml/itemProps25.xml><?xml version="1.0" encoding="utf-8"?>
<ds:datastoreItem xmlns:ds="http://schemas.openxmlformats.org/officeDocument/2006/customXml" ds:itemID="{7508b017-e0d8-4a79-9098-93d72b1cf8da}">
  <ds:schemaRefs/>
</ds:datastoreItem>
</file>

<file path=customXml/itemProps26.xml><?xml version="1.0" encoding="utf-8"?>
<ds:datastoreItem xmlns:ds="http://schemas.openxmlformats.org/officeDocument/2006/customXml" ds:itemID="{5c2b7579-30f4-4633-aa06-bed5ae97ebf7}">
  <ds:schemaRefs/>
</ds:datastoreItem>
</file>

<file path=customXml/itemProps27.xml><?xml version="1.0" encoding="utf-8"?>
<ds:datastoreItem xmlns:ds="http://schemas.openxmlformats.org/officeDocument/2006/customXml" ds:itemID="{a9213ee1-c2f6-4ce3-a321-6d2306d836ac}">
  <ds:schemaRefs/>
</ds:datastoreItem>
</file>

<file path=customXml/itemProps28.xml><?xml version="1.0" encoding="utf-8"?>
<ds:datastoreItem xmlns:ds="http://schemas.openxmlformats.org/officeDocument/2006/customXml" ds:itemID="{8d5756e6-0ca6-436a-a1df-82eb744e8174}">
  <ds:schemaRefs/>
</ds:datastoreItem>
</file>

<file path=customXml/itemProps29.xml><?xml version="1.0" encoding="utf-8"?>
<ds:datastoreItem xmlns:ds="http://schemas.openxmlformats.org/officeDocument/2006/customXml" ds:itemID="{5c5aca9d-fde5-4bd5-bc4a-bf51f79d6c5c}">
  <ds:schemaRefs/>
</ds:datastoreItem>
</file>

<file path=customXml/itemProps3.xml><?xml version="1.0" encoding="utf-8"?>
<ds:datastoreItem xmlns:ds="http://schemas.openxmlformats.org/officeDocument/2006/customXml" ds:itemID="{349a71c8-cd90-4c55-87c1-a3af1697004d}">
  <ds:schemaRefs/>
</ds:datastoreItem>
</file>

<file path=customXml/itemProps30.xml><?xml version="1.0" encoding="utf-8"?>
<ds:datastoreItem xmlns:ds="http://schemas.openxmlformats.org/officeDocument/2006/customXml" ds:itemID="{dba4834b-72f3-479a-a7fe-29c2046241aa}">
  <ds:schemaRefs/>
</ds:datastoreItem>
</file>

<file path=customXml/itemProps31.xml><?xml version="1.0" encoding="utf-8"?>
<ds:datastoreItem xmlns:ds="http://schemas.openxmlformats.org/officeDocument/2006/customXml" ds:itemID="{b9c8fdc1-5d03-4f1b-99d0-84dbcad6ea52}">
  <ds:schemaRefs/>
</ds:datastoreItem>
</file>

<file path=customXml/itemProps4.xml><?xml version="1.0" encoding="utf-8"?>
<ds:datastoreItem xmlns:ds="http://schemas.openxmlformats.org/officeDocument/2006/customXml" ds:itemID="{7ec28e34-b26c-4888-a38f-b71e8f1b6f51}">
  <ds:schemaRefs/>
</ds:datastoreItem>
</file>

<file path=customXml/itemProps5.xml><?xml version="1.0" encoding="utf-8"?>
<ds:datastoreItem xmlns:ds="http://schemas.openxmlformats.org/officeDocument/2006/customXml" ds:itemID="{f8cd5f42-2f11-4bd4-9893-326171307727}">
  <ds:schemaRefs/>
</ds:datastoreItem>
</file>

<file path=customXml/itemProps6.xml><?xml version="1.0" encoding="utf-8"?>
<ds:datastoreItem xmlns:ds="http://schemas.openxmlformats.org/officeDocument/2006/customXml" ds:itemID="{5d4b3931-77fd-4632-8b69-298e9a7e58a5}">
  <ds:schemaRefs/>
</ds:datastoreItem>
</file>

<file path=customXml/itemProps7.xml><?xml version="1.0" encoding="utf-8"?>
<ds:datastoreItem xmlns:ds="http://schemas.openxmlformats.org/officeDocument/2006/customXml" ds:itemID="{bfd5b676-5fb4-45e8-a9d1-24d0e78a4d4a}">
  <ds:schemaRefs/>
</ds:datastoreItem>
</file>

<file path=customXml/itemProps8.xml><?xml version="1.0" encoding="utf-8"?>
<ds:datastoreItem xmlns:ds="http://schemas.openxmlformats.org/officeDocument/2006/customXml" ds:itemID="{feae3ec6-5580-4d61-8972-5dc38716cb04}">
  <ds:schemaRefs/>
</ds:datastoreItem>
</file>

<file path=customXml/itemProps9.xml><?xml version="1.0" encoding="utf-8"?>
<ds:datastoreItem xmlns:ds="http://schemas.openxmlformats.org/officeDocument/2006/customXml" ds:itemID="{a0a1a4c0-c6df-4041-bace-d621cd50334c}">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2024-02-19T09:19:00Z</dcterms:created>
  <dc:creator>财务科</dc:creator>
  <cp:lastModifiedBy>财务科</cp:lastModifiedBy>
  <dcterms:modified xsi:type="dcterms:W3CDTF">2024-02-20T03:04:09Z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82791EBCCD494F32AA89329EACBD245E</vt:lpwstr>
  </property>
</Properties>
</file>