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41" w:rsidRDefault="003F606E">
      <w:pPr>
        <w:jc w:val="center"/>
        <w:outlineLvl w:val="0"/>
      </w:pPr>
      <w:r>
        <w:rPr>
          <w:rFonts w:ascii="黑体" w:eastAsia="黑体" w:hAnsi="黑体" w:cs="黑体" w:hint="eastAsia"/>
          <w:b/>
          <w:color w:val="000000"/>
          <w:sz w:val="44"/>
          <w:lang w:val="uk-UA" w:eastAsia="zh-CN"/>
        </w:rPr>
        <w:t>2018</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0535E6">
      <w:pPr>
        <w:pStyle w:val="10"/>
        <w:tabs>
          <w:tab w:val="right" w:leader="dot" w:pos="14562"/>
        </w:tabs>
        <w:rPr>
          <w:lang w:eastAsia="zh-CN"/>
        </w:rPr>
      </w:pPr>
      <w:r w:rsidRPr="000535E6">
        <w:fldChar w:fldCharType="begin"/>
      </w:r>
      <w:r w:rsidR="00AE3414">
        <w:instrText>TOC \o "2-2" \h \z \u</w:instrText>
      </w:r>
      <w:r w:rsidRPr="000535E6">
        <w:fldChar w:fldCharType="separate"/>
      </w:r>
      <w:hyperlink w:anchor="_Toc_2_2_0000000001" w:history="1">
        <w:r w:rsidR="00AE3414">
          <w:t>部门预算收支总表</w:t>
        </w:r>
      </w:hyperlink>
    </w:p>
    <w:p w:rsidR="00F76141" w:rsidRDefault="000535E6">
      <w:pPr>
        <w:pStyle w:val="10"/>
        <w:tabs>
          <w:tab w:val="right" w:leader="dot" w:pos="14562"/>
        </w:tabs>
        <w:rPr>
          <w:lang w:eastAsia="zh-CN"/>
        </w:rPr>
      </w:pPr>
      <w:hyperlink w:anchor="_Toc_2_2_0000000002" w:history="1">
        <w:r w:rsidR="00AE3414">
          <w:t>部门预算收入总表</w:t>
        </w:r>
      </w:hyperlink>
    </w:p>
    <w:p w:rsidR="00F76141" w:rsidRDefault="000535E6">
      <w:pPr>
        <w:pStyle w:val="10"/>
        <w:tabs>
          <w:tab w:val="right" w:leader="dot" w:pos="14562"/>
        </w:tabs>
      </w:pPr>
      <w:hyperlink w:anchor="_Toc_2_2_0000000003" w:history="1">
        <w:r w:rsidR="00AE3414">
          <w:t>部门预算支出总表</w:t>
        </w:r>
      </w:hyperlink>
    </w:p>
    <w:p w:rsidR="00F76141" w:rsidRDefault="000535E6">
      <w:pPr>
        <w:pStyle w:val="10"/>
        <w:tabs>
          <w:tab w:val="right" w:leader="dot" w:pos="14562"/>
        </w:tabs>
      </w:pPr>
      <w:hyperlink w:anchor="_Toc_2_2_0000000004" w:history="1">
        <w:r w:rsidR="00AE3414">
          <w:t>部门预算财政拨款收支总表</w:t>
        </w:r>
      </w:hyperlink>
    </w:p>
    <w:p w:rsidR="00F76141" w:rsidRDefault="000535E6">
      <w:pPr>
        <w:pStyle w:val="10"/>
        <w:tabs>
          <w:tab w:val="right" w:leader="dot" w:pos="14562"/>
        </w:tabs>
      </w:pPr>
      <w:hyperlink w:anchor="_Toc_2_2_0000000005" w:history="1">
        <w:r w:rsidR="00AE3414">
          <w:t>部门预算一般公共预算财政拨款支出表</w:t>
        </w:r>
      </w:hyperlink>
    </w:p>
    <w:p w:rsidR="00F76141" w:rsidRDefault="000535E6">
      <w:pPr>
        <w:pStyle w:val="10"/>
        <w:tabs>
          <w:tab w:val="right" w:leader="dot" w:pos="14562"/>
        </w:tabs>
      </w:pPr>
      <w:hyperlink w:anchor="_Toc_2_2_0000000006" w:history="1">
        <w:r w:rsidR="00AE3414">
          <w:t>部门预算一般公共预算财政拨款基本支出表</w:t>
        </w:r>
      </w:hyperlink>
    </w:p>
    <w:p w:rsidR="00F76141" w:rsidRDefault="000535E6">
      <w:pPr>
        <w:pStyle w:val="10"/>
        <w:tabs>
          <w:tab w:val="right" w:leader="dot" w:pos="14562"/>
        </w:tabs>
      </w:pPr>
      <w:hyperlink w:anchor="_Toc_2_2_0000000007" w:history="1">
        <w:r w:rsidR="00AE3414">
          <w:t>部门预算政府性基金预算财政拨款支出表</w:t>
        </w:r>
      </w:hyperlink>
    </w:p>
    <w:p w:rsidR="00F76141" w:rsidRDefault="000535E6">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0535E6">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0535E6">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0535E6">
      <w:pPr>
        <w:pStyle w:val="10"/>
        <w:tabs>
          <w:tab w:val="right" w:leader="dot" w:pos="14562"/>
        </w:tabs>
        <w:rPr>
          <w:lang w:eastAsia="zh-CN"/>
        </w:rPr>
      </w:pPr>
      <w:r w:rsidRPr="000535E6">
        <w:fldChar w:fldCharType="begin"/>
      </w:r>
      <w:r w:rsidR="00AE3414">
        <w:instrText>TOC \o "3-3" \h \z \u</w:instrText>
      </w:r>
      <w:r w:rsidRPr="000535E6">
        <w:fldChar w:fldCharType="separate"/>
      </w:r>
      <w:hyperlink w:anchor="_Toc_3_3_0000000010" w:history="1">
        <w:r w:rsidR="00AE3414">
          <w:t>一、部门职责及机构设置情况</w:t>
        </w:r>
      </w:hyperlink>
    </w:p>
    <w:p w:rsidR="00F76141" w:rsidRDefault="000535E6">
      <w:pPr>
        <w:pStyle w:val="10"/>
        <w:tabs>
          <w:tab w:val="right" w:leader="dot" w:pos="14562"/>
        </w:tabs>
      </w:pPr>
      <w:hyperlink w:anchor="_Toc_3_3_0000000011" w:history="1">
        <w:r w:rsidR="00AE3414">
          <w:t>二、部门预算安排的总体情况</w:t>
        </w:r>
      </w:hyperlink>
    </w:p>
    <w:p w:rsidR="00F76141" w:rsidRDefault="000535E6">
      <w:pPr>
        <w:pStyle w:val="10"/>
        <w:tabs>
          <w:tab w:val="right" w:leader="dot" w:pos="14562"/>
        </w:tabs>
      </w:pPr>
      <w:hyperlink w:anchor="_Toc_3_3_0000000012" w:history="1">
        <w:r w:rsidR="00AE3414">
          <w:t>三、机关运行经费安排情况</w:t>
        </w:r>
      </w:hyperlink>
    </w:p>
    <w:p w:rsidR="00F76141" w:rsidRDefault="000535E6">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0535E6"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0535E6">
      <w:pPr>
        <w:pStyle w:val="10"/>
        <w:tabs>
          <w:tab w:val="right" w:leader="dot" w:pos="14562"/>
        </w:tabs>
      </w:pPr>
      <w:hyperlink w:anchor="_Toc_3_3_0000000017" w:history="1">
        <w:r w:rsidR="00177DA3">
          <w:t>六</w:t>
        </w:r>
        <w:r w:rsidR="00AE3414">
          <w:t>、政府采购预算情况</w:t>
        </w:r>
      </w:hyperlink>
    </w:p>
    <w:p w:rsidR="00F76141" w:rsidRDefault="000535E6">
      <w:pPr>
        <w:pStyle w:val="10"/>
        <w:tabs>
          <w:tab w:val="right" w:leader="dot" w:pos="14562"/>
        </w:tabs>
      </w:pPr>
      <w:hyperlink w:anchor="_Toc_3_3_0000000018" w:history="1">
        <w:r w:rsidR="00177DA3">
          <w:t>七</w:t>
        </w:r>
        <w:r w:rsidR="00AE3414">
          <w:t>、国有资产信息</w:t>
        </w:r>
      </w:hyperlink>
    </w:p>
    <w:p w:rsidR="00F76141" w:rsidRDefault="000535E6">
      <w:pPr>
        <w:pStyle w:val="10"/>
        <w:tabs>
          <w:tab w:val="right" w:leader="dot" w:pos="14562"/>
        </w:tabs>
      </w:pPr>
      <w:hyperlink w:anchor="_Toc_3_3_0000000019" w:history="1">
        <w:r w:rsidR="00177DA3">
          <w:t>八</w:t>
        </w:r>
        <w:r w:rsidR="00AE3414">
          <w:t>、名词解释</w:t>
        </w:r>
      </w:hyperlink>
    </w:p>
    <w:p w:rsidR="00F76141" w:rsidRDefault="000535E6">
      <w:pPr>
        <w:pStyle w:val="10"/>
        <w:tabs>
          <w:tab w:val="right" w:leader="dot" w:pos="14562"/>
        </w:tabs>
      </w:pPr>
      <w:hyperlink w:anchor="_Toc_3_3_0000000020" w:history="1">
        <w:r w:rsidR="00177DA3">
          <w:t>九</w:t>
        </w:r>
        <w:r w:rsidR="00AE3414">
          <w:t>、其他需要说明的事项</w:t>
        </w:r>
      </w:hyperlink>
    </w:p>
    <w:p w:rsidR="00F76141" w:rsidRDefault="000535E6">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E11AB">
        <w:rPr>
          <w:rFonts w:ascii="方正小标宋_GBK" w:eastAsia="方正小标宋_GBK" w:hAnsi="方正小标宋_GBK" w:cs="方正小标宋_GBK" w:hint="eastAsia"/>
          <w:color w:val="000000"/>
          <w:sz w:val="44"/>
          <w:lang w:eastAsia="zh-CN"/>
        </w:rPr>
        <w:t>大齐各庄镇人民政府</w:t>
      </w:r>
      <w:r w:rsidR="003F606E">
        <w:rPr>
          <w:rFonts w:ascii="方正小标宋_GBK" w:eastAsia="方正小标宋_GBK" w:hAnsi="方正小标宋_GBK" w:cs="方正小标宋_GBK" w:hint="eastAsia"/>
          <w:color w:val="000000"/>
          <w:sz w:val="44"/>
          <w:lang w:eastAsia="zh-CN"/>
        </w:rPr>
        <w:t>2018</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496369">
        <w:rPr>
          <w:rFonts w:eastAsia="方正仿宋_GBK" w:hint="eastAsia"/>
          <w:color w:val="000000"/>
          <w:sz w:val="28"/>
          <w:lang w:eastAsia="zh-CN"/>
        </w:rPr>
        <w:t>大齐各庄镇人民政府</w:t>
      </w:r>
      <w:r w:rsidR="003F606E">
        <w:rPr>
          <w:rFonts w:eastAsia="方正仿宋_GBK" w:hint="eastAsia"/>
          <w:color w:val="000000"/>
          <w:sz w:val="28"/>
          <w:lang w:eastAsia="zh-CN"/>
        </w:rPr>
        <w:t>2018</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F76141" w:rsidRDefault="00AE3414">
      <w:pPr>
        <w:pStyle w:val="-"/>
      </w:pPr>
      <w:r>
        <w:t>承担区人民代表大会、常务委员会、主任会议的筹备及会务工作。负责人大代表和人民群众来信来访和投诉的受理、转办及有关问题的催办工作。承办和处理人大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rsidR="00F76141" w:rsidRDefault="00AE3414">
      <w:pPr>
        <w:ind w:firstLine="640"/>
      </w:pPr>
      <w:r>
        <w:rPr>
          <w:rFonts w:ascii="方正楷体_GBK" w:eastAsia="方正楷体_GBK" w:hAnsi="方正楷体_GBK" w:cs="方正楷体_GBK"/>
          <w:b/>
          <w:color w:val="000000"/>
          <w:sz w:val="32"/>
        </w:rPr>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F76141">
        <w:trPr>
          <w:trHeight w:val="369"/>
          <w:jc w:val="center"/>
        </w:trPr>
        <w:tc>
          <w:tcPr>
            <w:tcW w:w="5669" w:type="dxa"/>
            <w:vAlign w:val="center"/>
          </w:tcPr>
          <w:p w:rsidR="00F76141" w:rsidRDefault="00AE3414">
            <w:pPr>
              <w:pStyle w:val="23"/>
              <w:rPr>
                <w:lang w:eastAsia="zh-CN"/>
              </w:rPr>
            </w:pPr>
            <w:r>
              <w:lastRenderedPageBreak/>
              <w:t>唐山市丰南区</w:t>
            </w:r>
            <w:r w:rsidR="00496369">
              <w:rPr>
                <w:rFonts w:hint="eastAsia"/>
                <w:lang w:eastAsia="zh-CN"/>
              </w:rPr>
              <w:t>大齐各庄镇人民政府</w:t>
            </w:r>
          </w:p>
        </w:tc>
        <w:tc>
          <w:tcPr>
            <w:tcW w:w="1843" w:type="dxa"/>
            <w:vAlign w:val="center"/>
          </w:tcPr>
          <w:p w:rsidR="00F76141" w:rsidRDefault="00AE3414">
            <w:pPr>
              <w:pStyle w:val="31"/>
            </w:pPr>
            <w:r>
              <w:t>行政</w:t>
            </w:r>
          </w:p>
        </w:tc>
        <w:tc>
          <w:tcPr>
            <w:tcW w:w="2126" w:type="dxa"/>
            <w:vAlign w:val="center"/>
          </w:tcPr>
          <w:p w:rsidR="00F76141" w:rsidRDefault="00AE3414">
            <w:pPr>
              <w:pStyle w:val="31"/>
            </w:pPr>
            <w:r>
              <w:t>正科级</w:t>
            </w:r>
          </w:p>
        </w:tc>
        <w:tc>
          <w:tcPr>
            <w:tcW w:w="3827" w:type="dxa"/>
            <w:vAlign w:val="center"/>
          </w:tcPr>
          <w:p w:rsidR="00F76141" w:rsidRDefault="00AE3414">
            <w:pPr>
              <w:pStyle w:val="31"/>
            </w:pPr>
            <w:r>
              <w:t>财政拨款</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Default="00AE3414">
      <w:pPr>
        <w:pStyle w:val="-0"/>
      </w:pPr>
      <w:r>
        <w:t>按照预算管理有关规定，目前部门预算的编制实行综合预算管理，即全部收入和支出都反映在预算中。唐山市丰南区</w:t>
      </w:r>
      <w:r w:rsidR="00CD471C">
        <w:rPr>
          <w:rFonts w:hint="eastAsia"/>
          <w:lang w:eastAsia="zh-CN"/>
        </w:rPr>
        <w:t>全称</w:t>
      </w:r>
      <w:r>
        <w:t>机关及所属事业单位的收支包含在部门预算中。</w:t>
      </w:r>
    </w:p>
    <w:p w:rsidR="00F76141" w:rsidRDefault="00AE3414">
      <w:pPr>
        <w:pStyle w:val="-0"/>
      </w:pPr>
      <w:r>
        <w:t>1</w:t>
      </w:r>
      <w:r>
        <w:t>、收入说明</w:t>
      </w:r>
    </w:p>
    <w:p w:rsidR="00F76141" w:rsidRDefault="00AE3414">
      <w:pPr>
        <w:pStyle w:val="-0"/>
      </w:pPr>
      <w:r>
        <w:t>反映本部门当年全部收入。</w:t>
      </w:r>
      <w:r w:rsidR="003F606E">
        <w:rPr>
          <w:rFonts w:hint="eastAsia"/>
          <w:lang w:eastAsia="zh-CN"/>
        </w:rPr>
        <w:t>2018</w:t>
      </w:r>
      <w:r>
        <w:t>年预算收入</w:t>
      </w:r>
      <w:r w:rsidR="003F606E">
        <w:rPr>
          <w:rFonts w:hint="eastAsia"/>
          <w:lang w:eastAsia="zh-CN"/>
        </w:rPr>
        <w:t>1099.39</w:t>
      </w:r>
      <w:r>
        <w:t>万元，其中：一般公共预算收入</w:t>
      </w:r>
      <w:r w:rsidR="003F606E">
        <w:rPr>
          <w:rFonts w:hint="eastAsia"/>
          <w:lang w:eastAsia="zh-CN"/>
        </w:rPr>
        <w:t>1099.39</w:t>
      </w:r>
      <w:r>
        <w:t>万元，基金预算收入</w:t>
      </w:r>
      <w:r w:rsidR="001A5C8C">
        <w:t>0</w:t>
      </w:r>
      <w:r>
        <w:t>万元，国有资本经营预算收入</w:t>
      </w:r>
      <w:r w:rsidR="001A5C8C">
        <w:t>0</w:t>
      </w:r>
      <w:r>
        <w:t>万元，财政专户核拨收入</w:t>
      </w:r>
      <w:r w:rsidR="001A5C8C">
        <w:t>0</w:t>
      </w:r>
      <w:r>
        <w:t>万元，单位资金收入</w:t>
      </w:r>
      <w:r w:rsidR="001A5C8C">
        <w:t>0</w:t>
      </w:r>
      <w:r>
        <w:t>万元，上年结转结余</w:t>
      </w:r>
      <w:r w:rsidR="001A5C8C">
        <w:t>0</w:t>
      </w:r>
      <w:r>
        <w:t>万元。</w:t>
      </w:r>
    </w:p>
    <w:p w:rsidR="00F76141" w:rsidRDefault="00AE3414">
      <w:pPr>
        <w:pStyle w:val="-0"/>
      </w:pPr>
      <w:r>
        <w:t>2</w:t>
      </w:r>
      <w:r>
        <w:t>、支出说明</w:t>
      </w:r>
    </w:p>
    <w:p w:rsidR="00F76141" w:rsidRPr="00F57E97" w:rsidRDefault="00AE3414" w:rsidP="00F57E97">
      <w:pPr>
        <w:ind w:firstLine="645"/>
        <w:rPr>
          <w:rFonts w:eastAsia="方正仿宋_GBK"/>
          <w:sz w:val="28"/>
          <w:lang w:eastAsia="zh-CN"/>
        </w:rPr>
      </w:pPr>
      <w:r w:rsidRPr="00F57E97">
        <w:rPr>
          <w:rFonts w:eastAsia="方正仿宋_GBK"/>
          <w:sz w:val="28"/>
        </w:rPr>
        <w:t>收支预算总表支出栏、基本支出表、项目支出表按经济分类和支出功能分类科目编制，反映唐山市丰南区</w:t>
      </w:r>
      <w:r w:rsidR="001A5C8C" w:rsidRPr="00F57E97">
        <w:rPr>
          <w:rFonts w:eastAsia="方正仿宋_GBK" w:hint="eastAsia"/>
          <w:sz w:val="28"/>
        </w:rPr>
        <w:t>全称</w:t>
      </w:r>
      <w:r w:rsidRPr="00F57E97">
        <w:rPr>
          <w:rFonts w:eastAsia="方正仿宋_GBK"/>
          <w:sz w:val="28"/>
        </w:rPr>
        <w:t>年度部门预算中支出预算的总体情况。</w:t>
      </w:r>
      <w:r w:rsidR="003F606E" w:rsidRPr="00F57E97">
        <w:rPr>
          <w:rFonts w:eastAsia="方正仿宋_GBK" w:hint="eastAsia"/>
          <w:sz w:val="28"/>
        </w:rPr>
        <w:t>2018</w:t>
      </w:r>
      <w:r w:rsidRPr="00F57E97">
        <w:rPr>
          <w:rFonts w:eastAsia="方正仿宋_GBK"/>
          <w:sz w:val="28"/>
        </w:rPr>
        <w:t>年支出预算</w:t>
      </w:r>
      <w:r w:rsidR="00F57E97" w:rsidRPr="00F57E97">
        <w:rPr>
          <w:rFonts w:eastAsia="方正仿宋_GBK" w:hint="eastAsia"/>
          <w:sz w:val="28"/>
        </w:rPr>
        <w:t>1099.39</w:t>
      </w:r>
      <w:r w:rsidRPr="00F57E97">
        <w:rPr>
          <w:rFonts w:eastAsia="方正仿宋_GBK"/>
          <w:sz w:val="28"/>
        </w:rPr>
        <w:t>万元，其中基本支出</w:t>
      </w:r>
      <w:r w:rsidR="00F57E97" w:rsidRPr="00F57E97">
        <w:rPr>
          <w:rFonts w:eastAsia="方正仿宋_GBK" w:hint="eastAsia"/>
          <w:sz w:val="28"/>
        </w:rPr>
        <w:t>717.11</w:t>
      </w:r>
      <w:r w:rsidRPr="00F57E97">
        <w:rPr>
          <w:rFonts w:eastAsia="方正仿宋_GBK"/>
          <w:sz w:val="28"/>
        </w:rPr>
        <w:t>万元，包括人员经费</w:t>
      </w:r>
      <w:r w:rsidR="00F57E97" w:rsidRPr="00F57E97">
        <w:rPr>
          <w:rFonts w:eastAsia="方正仿宋_GBK" w:hint="eastAsia"/>
          <w:sz w:val="28"/>
        </w:rPr>
        <w:t>641.58</w:t>
      </w:r>
      <w:r w:rsidRPr="00F57E97">
        <w:rPr>
          <w:rFonts w:eastAsia="方正仿宋_GBK"/>
          <w:sz w:val="28"/>
        </w:rPr>
        <w:t>万元和日常公用经费</w:t>
      </w:r>
      <w:r w:rsidR="00F57E97" w:rsidRPr="00F57E97">
        <w:rPr>
          <w:rFonts w:eastAsia="方正仿宋_GBK" w:hint="eastAsia"/>
          <w:sz w:val="28"/>
        </w:rPr>
        <w:t>75.53</w:t>
      </w:r>
      <w:r w:rsidRPr="00F57E97">
        <w:rPr>
          <w:rFonts w:eastAsia="方正仿宋_GBK"/>
          <w:sz w:val="28"/>
        </w:rPr>
        <w:t>万元；项目支出</w:t>
      </w:r>
      <w:r w:rsidR="00F57E97" w:rsidRPr="00F57E97">
        <w:rPr>
          <w:rFonts w:eastAsia="方正仿宋_GBK" w:hint="eastAsia"/>
          <w:sz w:val="28"/>
        </w:rPr>
        <w:t>382.28</w:t>
      </w:r>
      <w:r w:rsidRPr="00F57E97">
        <w:rPr>
          <w:rFonts w:eastAsia="方正仿宋_GBK"/>
          <w:sz w:val="28"/>
        </w:rPr>
        <w:t>万元，主要为</w:t>
      </w:r>
      <w:r w:rsidR="00F57E97" w:rsidRPr="00F57E97">
        <w:rPr>
          <w:rFonts w:eastAsia="方正仿宋_GBK" w:hint="eastAsia"/>
          <w:sz w:val="28"/>
        </w:rPr>
        <w:t>长期聘用人员劳务费、优抚对象补助、村级组织运转经费。</w:t>
      </w:r>
    </w:p>
    <w:p w:rsidR="00F76141" w:rsidRDefault="00AE3414">
      <w:pPr>
        <w:pStyle w:val="-0"/>
      </w:pPr>
      <w:r>
        <w:t>3</w:t>
      </w:r>
      <w:r>
        <w:t>、比上年增减情况</w:t>
      </w:r>
    </w:p>
    <w:p w:rsidR="00F76141" w:rsidRDefault="003F606E">
      <w:pPr>
        <w:pStyle w:val="-0"/>
      </w:pPr>
      <w:r>
        <w:rPr>
          <w:rFonts w:hint="eastAsia"/>
          <w:lang w:eastAsia="zh-CN"/>
        </w:rPr>
        <w:t>2018</w:t>
      </w:r>
      <w:r w:rsidR="00AE3414">
        <w:t>年预算收支安排</w:t>
      </w:r>
      <w:r w:rsidR="00F57E97">
        <w:rPr>
          <w:rFonts w:hint="eastAsia"/>
          <w:lang w:eastAsia="zh-CN"/>
        </w:rPr>
        <w:t>1099.39</w:t>
      </w:r>
      <w:r w:rsidR="00AE3414">
        <w:t>万元，较</w:t>
      </w:r>
      <w:r w:rsidR="00F57E97">
        <w:rPr>
          <w:rFonts w:hint="eastAsia"/>
          <w:lang w:eastAsia="zh-CN"/>
        </w:rPr>
        <w:t>2017</w:t>
      </w:r>
      <w:r w:rsidR="00AE3414">
        <w:t>年预算</w:t>
      </w:r>
      <w:r w:rsidR="00F57E97">
        <w:rPr>
          <w:rFonts w:hint="eastAsia"/>
          <w:lang w:eastAsia="zh-CN"/>
        </w:rPr>
        <w:t>增长</w:t>
      </w:r>
      <w:r w:rsidR="00F57E97">
        <w:rPr>
          <w:rFonts w:hint="eastAsia"/>
          <w:lang w:eastAsia="zh-CN"/>
        </w:rPr>
        <w:t>46.58</w:t>
      </w:r>
      <w:r w:rsidR="00AE3414">
        <w:t>万元，其中：基本支出</w:t>
      </w:r>
      <w:r w:rsidR="00F57E97">
        <w:rPr>
          <w:rFonts w:hint="eastAsia"/>
          <w:lang w:eastAsia="zh-CN"/>
        </w:rPr>
        <w:t>增长</w:t>
      </w:r>
      <w:r w:rsidR="00F57E97">
        <w:rPr>
          <w:rFonts w:hint="eastAsia"/>
          <w:lang w:eastAsia="zh-CN"/>
        </w:rPr>
        <w:t>33.23</w:t>
      </w:r>
      <w:r w:rsidR="00AE3414">
        <w:t>万元，主要为</w:t>
      </w:r>
      <w:r w:rsidR="00F57E97">
        <w:rPr>
          <w:rFonts w:ascii="仿宋" w:eastAsia="仿宋" w:hAnsi="仿宋" w:hint="eastAsia"/>
          <w:sz w:val="32"/>
          <w:szCs w:val="32"/>
        </w:rPr>
        <w:t>人员工资津补贴调整等</w:t>
      </w:r>
      <w:r w:rsidR="00AE3414">
        <w:t>。项目支出</w:t>
      </w:r>
      <w:r w:rsidR="00F57E97">
        <w:rPr>
          <w:rFonts w:hint="eastAsia"/>
          <w:lang w:eastAsia="zh-CN"/>
        </w:rPr>
        <w:t>增长</w:t>
      </w:r>
      <w:r w:rsidR="00F57E97">
        <w:rPr>
          <w:rFonts w:hint="eastAsia"/>
          <w:lang w:eastAsia="zh-CN"/>
        </w:rPr>
        <w:t>13.35</w:t>
      </w:r>
      <w:r w:rsidR="00AE3414">
        <w:t>万元，主要为</w:t>
      </w:r>
      <w:r w:rsidR="00F57E97">
        <w:rPr>
          <w:rFonts w:ascii="仿宋" w:eastAsia="仿宋" w:hAnsi="仿宋" w:hint="eastAsia"/>
          <w:sz w:val="32"/>
          <w:szCs w:val="32"/>
        </w:rPr>
        <w:t>社会保障支出有所增加等</w:t>
      </w:r>
      <w:r w:rsidR="00AE3414">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76141" w:rsidRDefault="003F606E">
      <w:pPr>
        <w:pStyle w:val="-1"/>
      </w:pPr>
      <w:r>
        <w:rPr>
          <w:rFonts w:hint="eastAsia"/>
          <w:lang w:eastAsia="zh-CN"/>
        </w:rPr>
        <w:lastRenderedPageBreak/>
        <w:t>2018</w:t>
      </w:r>
      <w:r w:rsidR="00AE3414">
        <w:t>年，我部门机关运行经费共计安排</w:t>
      </w:r>
      <w:r w:rsidR="0058210D">
        <w:rPr>
          <w:rFonts w:hint="eastAsia"/>
          <w:lang w:eastAsia="zh-CN"/>
        </w:rPr>
        <w:t>75.53</w:t>
      </w:r>
      <w:r w:rsidR="00AE3414">
        <w:t>万元，主要用于日常维修、办公用房水电费、办公用房取暖费、办公用房物业管理费等日常运行支出。</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F76141" w:rsidRDefault="003F606E">
      <w:pPr>
        <w:pStyle w:val="-6"/>
      </w:pPr>
      <w:bookmarkStart w:id="4" w:name="_Toc_3_3_0000000014"/>
      <w:r>
        <w:rPr>
          <w:rFonts w:hint="eastAsia"/>
          <w:lang w:eastAsia="zh-CN"/>
        </w:rPr>
        <w:t>2018</w:t>
      </w:r>
      <w:r w:rsidR="00AE3414">
        <w:t>年，我单位财政拨款</w:t>
      </w:r>
      <w:r w:rsidR="00AE3414">
        <w:t>“</w:t>
      </w:r>
      <w:r w:rsidR="00AE3414">
        <w:t>三公</w:t>
      </w:r>
      <w:r w:rsidR="00AE3414">
        <w:t>”</w:t>
      </w:r>
      <w:r w:rsidR="00AE3414">
        <w:t>经费预算安排</w:t>
      </w:r>
      <w:r w:rsidR="00836615">
        <w:rPr>
          <w:rFonts w:hint="eastAsia"/>
          <w:lang w:eastAsia="zh-CN"/>
        </w:rPr>
        <w:t>20</w:t>
      </w:r>
      <w:r w:rsidR="00AE3414">
        <w:t>万元，其中因公出国（境）费</w:t>
      </w:r>
      <w:r w:rsidR="001A5C8C">
        <w:t>0</w:t>
      </w:r>
      <w:r w:rsidR="00AE3414">
        <w:t>万元；公务用车购置及运维费</w:t>
      </w:r>
      <w:r w:rsidR="00836615">
        <w:rPr>
          <w:rFonts w:hint="eastAsia"/>
          <w:lang w:eastAsia="zh-CN"/>
        </w:rPr>
        <w:t>20</w:t>
      </w:r>
      <w:r w:rsidR="00AE3414">
        <w:t>万元（其中：公务用车购置费为</w:t>
      </w:r>
      <w:r w:rsidR="001A5C8C">
        <w:t>0</w:t>
      </w:r>
      <w:r w:rsidR="00AE3414">
        <w:t>万元，公务用车运维费</w:t>
      </w:r>
      <w:r w:rsidR="00836615">
        <w:rPr>
          <w:rFonts w:hint="eastAsia"/>
          <w:lang w:eastAsia="zh-CN"/>
        </w:rPr>
        <w:t>20</w:t>
      </w:r>
      <w:r w:rsidR="00AE3414">
        <w:t>万元</w:t>
      </w:r>
      <w:r w:rsidR="00AE3414">
        <w:t>)</w:t>
      </w:r>
      <w:r w:rsidR="00AE3414">
        <w:t>；公务接待费</w:t>
      </w:r>
      <w:r w:rsidR="001A5C8C">
        <w:t>0</w:t>
      </w:r>
      <w:r w:rsidR="00AE3414">
        <w:t>万元。与</w:t>
      </w:r>
      <w:r w:rsidR="00836615">
        <w:rPr>
          <w:rFonts w:hint="eastAsia"/>
          <w:lang w:eastAsia="zh-CN"/>
        </w:rPr>
        <w:t>2017</w:t>
      </w:r>
      <w:r w:rsidR="00836615">
        <w:t>年持平，没有增减变化</w:t>
      </w:r>
      <w:r w:rsidR="00AE3414">
        <w:t>。</w:t>
      </w:r>
    </w:p>
    <w:bookmarkEnd w:id="4"/>
    <w:p w:rsidR="00D25C90" w:rsidRDefault="00D25C90" w:rsidP="00D25C90">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rPr>
          <w:rFonts w:eastAsia="方正仿宋_GBK"/>
          <w:color w:val="000000"/>
          <w:sz w:val="28"/>
          <w:lang w:eastAsia="zh-CN"/>
        </w:rPr>
      </w:pPr>
      <w:r>
        <w:rPr>
          <w:rFonts w:eastAsia="方正仿宋_GBK"/>
          <w:color w:val="000000"/>
          <w:sz w:val="28"/>
        </w:rPr>
        <w:t>（一）总体绩效目标</w:t>
      </w:r>
    </w:p>
    <w:p w:rsidR="00275335" w:rsidRPr="00D225FD" w:rsidRDefault="00275335" w:rsidP="00D225FD">
      <w:pPr>
        <w:tabs>
          <w:tab w:val="left" w:pos="5552"/>
          <w:tab w:val="left" w:pos="7323"/>
          <w:tab w:val="left" w:pos="12218"/>
          <w:tab w:val="left" w:pos="14365"/>
          <w:tab w:val="left" w:pos="17759"/>
          <w:tab w:val="left" w:pos="19300"/>
          <w:tab w:val="left" w:pos="20220"/>
        </w:tabs>
        <w:ind w:leftChars="44" w:left="106" w:firstLineChars="196" w:firstLine="549"/>
        <w:rPr>
          <w:rFonts w:eastAsia="方正仿宋_GBK"/>
          <w:color w:val="000000"/>
          <w:sz w:val="28"/>
        </w:rPr>
      </w:pPr>
      <w:r w:rsidRPr="00D225FD">
        <w:rPr>
          <w:rFonts w:eastAsia="方正仿宋_GBK" w:hint="eastAsia"/>
          <w:color w:val="000000"/>
          <w:sz w:val="28"/>
        </w:rPr>
        <w:t>2018</w:t>
      </w:r>
      <w:r w:rsidRPr="00D225FD">
        <w:rPr>
          <w:rFonts w:eastAsia="方正仿宋_GBK" w:hint="eastAsia"/>
          <w:color w:val="000000"/>
          <w:sz w:val="28"/>
        </w:rPr>
        <w:t>年，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w:t>
      </w:r>
    </w:p>
    <w:p w:rsidR="00BC0652" w:rsidRPr="006A4512" w:rsidRDefault="00BC0652" w:rsidP="006A4512">
      <w:pPr>
        <w:ind w:firstLineChars="200" w:firstLine="560"/>
        <w:outlineLvl w:val="0"/>
        <w:rPr>
          <w:rFonts w:ascii="方正仿宋简体" w:eastAsia="方正仿宋简体" w:hAnsi="仿宋" w:cs="仿宋"/>
          <w:bCs/>
          <w:color w:val="000000"/>
          <w:sz w:val="28"/>
          <w:szCs w:val="28"/>
        </w:rPr>
      </w:pPr>
      <w:bookmarkStart w:id="5" w:name="_Toc_3_3_0000000017"/>
      <w:r w:rsidRPr="006A4512">
        <w:rPr>
          <w:rFonts w:ascii="方正仿宋简体" w:eastAsia="方正仿宋简体" w:hAnsi="仿宋" w:cs="仿宋" w:hint="eastAsia"/>
          <w:bCs/>
          <w:color w:val="000000"/>
          <w:sz w:val="28"/>
          <w:szCs w:val="28"/>
          <w:lang w:eastAsia="zh-CN"/>
        </w:rPr>
        <w:t>（二）</w:t>
      </w:r>
      <w:r w:rsidRPr="006A4512">
        <w:rPr>
          <w:rFonts w:ascii="方正仿宋简体" w:eastAsia="方正仿宋简体" w:hAnsi="仿宋" w:cs="仿宋" w:hint="eastAsia"/>
          <w:bCs/>
          <w:color w:val="000000"/>
          <w:sz w:val="28"/>
          <w:szCs w:val="28"/>
        </w:rPr>
        <w:t>实现年度发展规划目标的保障措施</w:t>
      </w:r>
    </w:p>
    <w:p w:rsidR="00BC0652" w:rsidRPr="006A4512" w:rsidRDefault="00BC0652" w:rsidP="00BC0652">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1、争取党委重视，加强统战部门领导班子建设。</w:t>
      </w:r>
    </w:p>
    <w:p w:rsidR="00BC0652" w:rsidRPr="006A4512" w:rsidRDefault="00BC0652" w:rsidP="00BC0652">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2、健全制度，在规范干部管理中增强统战干部的工作能力。</w:t>
      </w:r>
    </w:p>
    <w:p w:rsidR="00BC0652" w:rsidRPr="006A4512" w:rsidRDefault="00BC0652" w:rsidP="00BC0652">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3、加大培训教育的力度，在实践中不断提高统战干部的综合素质。</w:t>
      </w:r>
    </w:p>
    <w:p w:rsidR="00BC0652" w:rsidRPr="006A4512" w:rsidRDefault="00BC0652" w:rsidP="00BC0652">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4、进一步加强统战部机关队伍建设</w:t>
      </w:r>
    </w:p>
    <w:p w:rsidR="00CD471C" w:rsidRPr="006A4512" w:rsidRDefault="003B79D8" w:rsidP="00CD471C">
      <w:pPr>
        <w:spacing w:line="360" w:lineRule="auto"/>
        <w:ind w:firstLine="630"/>
        <w:rPr>
          <w:rFonts w:ascii="方正仿宋简体" w:eastAsia="方正仿宋简体" w:hAnsi="楷体"/>
          <w:sz w:val="28"/>
          <w:szCs w:val="28"/>
        </w:rPr>
      </w:pPr>
      <w:r w:rsidRPr="006A4512">
        <w:rPr>
          <w:rFonts w:ascii="方正仿宋简体" w:eastAsia="方正仿宋简体" w:hAnsi="楷体" w:hint="eastAsia"/>
          <w:sz w:val="28"/>
          <w:szCs w:val="28"/>
        </w:rPr>
        <w:t>（三</w:t>
      </w:r>
      <w:r w:rsidR="00CD471C" w:rsidRPr="006A4512">
        <w:rPr>
          <w:rFonts w:ascii="方正仿宋简体" w:eastAsia="方正仿宋简体"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6" w:name="_Toc441303271"/>
      <w:r w:rsidRPr="003F5D21">
        <w:rPr>
          <w:rFonts w:ascii="方正小标宋_GBK" w:eastAsia="方正小标宋_GBK" w:hint="eastAsia"/>
          <w:sz w:val="32"/>
        </w:rPr>
        <w:lastRenderedPageBreak/>
        <w:t>部门职责-工作活动绩效目标</w:t>
      </w:r>
      <w:bookmarkEnd w:id="6"/>
    </w:p>
    <w:p w:rsidR="00CD471C" w:rsidRDefault="00CD471C" w:rsidP="00CD471C">
      <w:pPr>
        <w:spacing w:line="300" w:lineRule="exact"/>
        <w:outlineLvl w:val="0"/>
        <w:rPr>
          <w:rFonts w:eastAsiaTheme="minorEastAsia"/>
          <w:lang w:eastAsia="zh-CN"/>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CE48FD" w:rsidRPr="00E067BA" w:rsidTr="00C51464">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E48FD" w:rsidRPr="00E067BA" w:rsidRDefault="00CE48FD" w:rsidP="00C51464">
            <w:pPr>
              <w:spacing w:line="300" w:lineRule="exact"/>
              <w:rPr>
                <w:rFonts w:ascii="方正小标宋_GBK" w:eastAsia="方正小标宋_GBK"/>
              </w:rPr>
            </w:pPr>
            <w:r w:rsidRPr="00E067BA">
              <w:rPr>
                <w:rFonts w:ascii="方正小标宋_GBK" w:eastAsia="方正小标宋_GBK"/>
              </w:rPr>
              <w:t>552</w:t>
            </w:r>
            <w:r w:rsidRPr="00E067BA">
              <w:rPr>
                <w:rFonts w:ascii="方正小标宋_GBK" w:eastAsia="方正小标宋_GBK" w:hint="eastAsia"/>
              </w:rPr>
              <w:t>大齐镇人民政府</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E48FD" w:rsidRPr="00E067BA" w:rsidRDefault="00CE48FD" w:rsidP="00C51464">
            <w:pPr>
              <w:spacing w:line="300" w:lineRule="exact"/>
              <w:jc w:val="right"/>
              <w:rPr>
                <w:rFonts w:ascii="方正书宋_GBK" w:eastAsia="方正书宋_GBK"/>
              </w:rPr>
            </w:pPr>
            <w:r w:rsidRPr="00E067BA">
              <w:rPr>
                <w:rFonts w:ascii="方正书宋_GBK" w:eastAsia="方正书宋_GBK" w:hint="eastAsia"/>
              </w:rPr>
              <w:t>单位：万元</w:t>
            </w:r>
          </w:p>
        </w:tc>
      </w:tr>
      <w:tr w:rsidR="00CE48FD" w:rsidRPr="00E067BA" w:rsidTr="00C51464">
        <w:trPr>
          <w:trHeight w:val="227"/>
          <w:tblHeader/>
          <w:jc w:val="center"/>
        </w:trPr>
        <w:tc>
          <w:tcPr>
            <w:tcW w:w="2341" w:type="dxa"/>
            <w:vMerge w:val="restart"/>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职责活动</w:t>
            </w:r>
          </w:p>
        </w:tc>
        <w:tc>
          <w:tcPr>
            <w:tcW w:w="1276" w:type="dxa"/>
            <w:vMerge w:val="restart"/>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年度预算数</w:t>
            </w:r>
          </w:p>
        </w:tc>
        <w:tc>
          <w:tcPr>
            <w:tcW w:w="2976" w:type="dxa"/>
            <w:vMerge w:val="restart"/>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内容描述</w:t>
            </w:r>
          </w:p>
        </w:tc>
        <w:tc>
          <w:tcPr>
            <w:tcW w:w="2976" w:type="dxa"/>
            <w:vMerge w:val="restart"/>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绩效目标</w:t>
            </w:r>
          </w:p>
        </w:tc>
        <w:tc>
          <w:tcPr>
            <w:tcW w:w="1417" w:type="dxa"/>
            <w:vMerge w:val="restart"/>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绩效指标</w:t>
            </w:r>
          </w:p>
        </w:tc>
        <w:tc>
          <w:tcPr>
            <w:tcW w:w="2948" w:type="dxa"/>
            <w:gridSpan w:val="4"/>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评价标准</w:t>
            </w:r>
          </w:p>
        </w:tc>
      </w:tr>
      <w:tr w:rsidR="00CE48FD" w:rsidRPr="00E067BA" w:rsidTr="00C51464">
        <w:trPr>
          <w:trHeight w:val="227"/>
          <w:tblHeader/>
          <w:jc w:val="center"/>
        </w:trPr>
        <w:tc>
          <w:tcPr>
            <w:tcW w:w="2341" w:type="dxa"/>
            <w:vMerge/>
            <w:shd w:val="clear" w:color="auto" w:fill="auto"/>
            <w:vAlign w:val="center"/>
          </w:tcPr>
          <w:p w:rsidR="00CE48FD" w:rsidRPr="00E067BA" w:rsidRDefault="00CE48FD" w:rsidP="00C51464">
            <w:pPr>
              <w:spacing w:line="300" w:lineRule="exact"/>
              <w:outlineLvl w:val="0"/>
            </w:pPr>
          </w:p>
        </w:tc>
        <w:tc>
          <w:tcPr>
            <w:tcW w:w="1276" w:type="dxa"/>
            <w:vMerge/>
            <w:shd w:val="clear" w:color="auto" w:fill="auto"/>
            <w:vAlign w:val="center"/>
          </w:tcPr>
          <w:p w:rsidR="00CE48FD" w:rsidRPr="00E067BA" w:rsidRDefault="00CE48FD" w:rsidP="00C51464">
            <w:pPr>
              <w:spacing w:line="300" w:lineRule="exact"/>
              <w:outlineLvl w:val="0"/>
            </w:pPr>
          </w:p>
        </w:tc>
        <w:tc>
          <w:tcPr>
            <w:tcW w:w="2976" w:type="dxa"/>
            <w:vMerge/>
            <w:shd w:val="clear" w:color="auto" w:fill="auto"/>
            <w:vAlign w:val="center"/>
          </w:tcPr>
          <w:p w:rsidR="00CE48FD" w:rsidRPr="00E067BA" w:rsidRDefault="00CE48FD" w:rsidP="00C51464">
            <w:pPr>
              <w:spacing w:line="300" w:lineRule="exact"/>
              <w:outlineLvl w:val="0"/>
            </w:pPr>
          </w:p>
        </w:tc>
        <w:tc>
          <w:tcPr>
            <w:tcW w:w="2976" w:type="dxa"/>
            <w:vMerge/>
            <w:shd w:val="clear" w:color="auto" w:fill="auto"/>
            <w:vAlign w:val="center"/>
          </w:tcPr>
          <w:p w:rsidR="00CE48FD" w:rsidRPr="00E067BA" w:rsidRDefault="00CE48FD" w:rsidP="00C51464">
            <w:pPr>
              <w:spacing w:line="300" w:lineRule="exact"/>
              <w:outlineLvl w:val="0"/>
            </w:pPr>
          </w:p>
        </w:tc>
        <w:tc>
          <w:tcPr>
            <w:tcW w:w="1417" w:type="dxa"/>
            <w:vMerge/>
            <w:shd w:val="clear" w:color="auto" w:fill="auto"/>
            <w:vAlign w:val="center"/>
          </w:tcPr>
          <w:p w:rsidR="00CE48FD" w:rsidRPr="00E067BA" w:rsidRDefault="00CE48FD" w:rsidP="00C51464">
            <w:pPr>
              <w:spacing w:line="300" w:lineRule="exact"/>
              <w:outlineLvl w:val="0"/>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优</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良</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中</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b/>
              </w:rPr>
            </w:pPr>
            <w:r w:rsidRPr="00E067BA">
              <w:rPr>
                <w:rFonts w:ascii="方正书宋_GBK" w:eastAsia="方正书宋_GBK" w:hint="eastAsia"/>
                <w:b/>
              </w:rPr>
              <w:t>差</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一、政府政务管理</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rPr>
              <w:t>353.36</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制定和组织实施经济、科技和社会发展计划，组织实施村镇建设规划，部署重点工程建设，负责本行政区域内的民政、卫生、体育等社会公益事业的综合性工作</w:t>
            </w:r>
            <w:r w:rsidRPr="00E067BA">
              <w:rPr>
                <w:rFonts w:ascii="方正书宋_GBK" w:eastAsia="方正书宋_GBK"/>
              </w:rPr>
              <w:t>,</w:t>
            </w:r>
            <w:r w:rsidRPr="00E067BA">
              <w:rPr>
                <w:rFonts w:ascii="方正书宋_GBK" w:eastAsia="方正书宋_GBK" w:hint="eastAsia"/>
              </w:rPr>
              <w:t>完成上级政府交办的其它事项</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突出政务、加强事务管理，增强工作综合服务实力</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 xml:space="preserve">　　</w:t>
            </w:r>
            <w:r w:rsidRPr="00E067BA">
              <w:rPr>
                <w:rFonts w:ascii="方正书宋_GBK" w:eastAsia="方正书宋_GBK"/>
                <w:b/>
              </w:rPr>
              <w:t>1</w:t>
            </w:r>
            <w:r w:rsidRPr="00E067BA">
              <w:rPr>
                <w:rFonts w:ascii="方正书宋_GBK" w:eastAsia="方正书宋_GBK" w:hint="eastAsia"/>
                <w:b/>
              </w:rPr>
              <w:t>、政府政务管理工作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rPr>
              <w:t>353.36</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贯彻执行党的路线方针、政策和国家法律法规，贯彻执行上级行政机关命令及同级党委的决定和人代会决议；扎实经济建设工作；提升精细化管理，改善辖区整体环境；强化社会管理统筹施策普惠于民；强化公共服务，巩固辖区稳定，夯实基层建设，谋划健全机制完成乡镇党委政府交办的其他事情</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确保辖区内政务事务顺利开展，维护辖区内社会稳定，保障乡镇临时人员工资，落实优抚对象待遇，保障五保人员日常管理，保障校车经费支出</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群众满意率评价</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资金发放及时性</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日以后发放</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工作事务完成率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二、乡镇财政管理</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rPr>
              <w:t>11.00</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贯彻执行各项财经法律、法规和制度</w:t>
            </w:r>
          </w:p>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拟定乡镇财政发展规划，提出加强乡镇财政管理的意见和建议。</w:t>
            </w:r>
          </w:p>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lastRenderedPageBreak/>
              <w:t>负责乡镇政府年度预、决算管理并组织预算执行。</w:t>
            </w:r>
          </w:p>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协助税务机关和非税收入执行执收执罚部门征缴财政收入</w:t>
            </w:r>
          </w:p>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负责乡镇财政管理的涉农补贴类和项目类资金管理、监督、组织开展绩效评价</w:t>
            </w:r>
          </w:p>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管理乡镇行政事业单位国有资产、政府性债权债务等工作。</w:t>
            </w:r>
          </w:p>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承办乡镇党委、政府及区财政部门交办的其他工作。</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lastRenderedPageBreak/>
              <w:t>管好财政资金，做到应收尽收，增强财政实力，确保涉农资金专款专用，及时发放</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lastRenderedPageBreak/>
              <w:t xml:space="preserve">　　</w:t>
            </w:r>
            <w:r w:rsidRPr="00E067BA">
              <w:rPr>
                <w:rFonts w:ascii="方正书宋_GBK" w:eastAsia="方正书宋_GBK"/>
                <w:b/>
              </w:rPr>
              <w:t>1</w:t>
            </w:r>
            <w:r w:rsidRPr="00E067BA">
              <w:rPr>
                <w:rFonts w:ascii="方正书宋_GBK" w:eastAsia="方正书宋_GBK" w:hint="eastAsia"/>
                <w:b/>
              </w:rPr>
              <w:t>、乡镇财政工作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rPr>
              <w:t>11.00</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组织和管理乡镇财政收入和支出，编制执行乡镇年度财政预算，监督乡镇单位预算执行，编制财政决算。负责对乡镇国有资产的购置、登记、处置进行管理，确保乡镇国有资产安全和保值增值。贯彻党和国家财经方针政策，严格执行财政法规和财经制度，监督乡镇范围内各单位的财务活动</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贯彻党和国家财经方针政策，严格执行财政法规和财经制度，落实好乡镇财政收支、预决算、财政监督职能，保障财政各项工作顺利开展</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资金发放及时性</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日以后发放</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群众满意率评价</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一般公共预算收入完成率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三、纪检监察</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负责组织协调党风廉政建设和反腐败工作</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负责组织协调党风廉政建设和反腐败工作</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lastRenderedPageBreak/>
              <w:t xml:space="preserve">　　</w:t>
            </w:r>
            <w:r w:rsidRPr="00E067BA">
              <w:rPr>
                <w:rFonts w:ascii="方正书宋_GBK" w:eastAsia="方正书宋_GBK"/>
                <w:b/>
              </w:rPr>
              <w:t>1</w:t>
            </w:r>
            <w:r w:rsidRPr="00E067BA">
              <w:rPr>
                <w:rFonts w:ascii="方正书宋_GBK" w:eastAsia="方正书宋_GBK" w:hint="eastAsia"/>
                <w:b/>
              </w:rPr>
              <w:t>、纪检工作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负责组织协调乡镇、村级党风廉政建设和反腐败工作</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机关廉政建设和反腐败的成效群众满意度评价；村级组织廉政建设和反腐败工作成效对村民的满意度；执法案件的成功率；办理案件数</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限时结案率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群众满意率评价</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案件完成率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四、文化宣传</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组织开展丰富多彩、群众喜闻乐见的文化娱乐和体育活动，普及科学文化知识，向广大人民群众进行社会主义思想道德、科学教育、共产主义思想教育和党的方针政策的宣传教育。</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普及科学文化知识，向广大人民群众进行社会主义思想道德、科学教育、共产主义思想教育和党的方针政策的宣传教育。</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 xml:space="preserve">　　</w:t>
            </w:r>
            <w:r w:rsidRPr="00E067BA">
              <w:rPr>
                <w:rFonts w:ascii="方正书宋_GBK" w:eastAsia="方正书宋_GBK"/>
                <w:b/>
              </w:rPr>
              <w:t>1</w:t>
            </w:r>
            <w:r w:rsidRPr="00E067BA">
              <w:rPr>
                <w:rFonts w:ascii="方正书宋_GBK" w:eastAsia="方正书宋_GBK" w:hint="eastAsia"/>
                <w:b/>
              </w:rPr>
              <w:t>、文化宣传工作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组织开展丰富多彩、群众喜闻乐见的文化娱乐和体育活动，普及科学文化知识，传递经济信息，为经济建设服务。运用各种文化艺术手段以及群众性的文化、体育活动，向广大人民群众进行社会主义思想道德、科学教育、共产主义思想教育和党的方针政策的宣传教育</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普及科学文化知识，向广大人民群众进行社会主义思想道德、科学教育、共产主义思想教育和党的方针政策的宣传教育</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开展提升文化素养的宣传培训受益率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群众满意率评价</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群众知晓率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五、新闻广播</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贯彻执行党和国家关于广播影视电视、新闻出版、版权等工作的法律法规和方针、政策、研究拟订广</w:t>
            </w:r>
            <w:r w:rsidRPr="00E067BA">
              <w:rPr>
                <w:rFonts w:ascii="方正书宋_GBK" w:eastAsia="方正书宋_GBK" w:hint="eastAsia"/>
              </w:rPr>
              <w:lastRenderedPageBreak/>
              <w:t>播电视、新闻出版及版权管理工作的政策、规定和措施，组织并实施监督</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lastRenderedPageBreak/>
              <w:t>负责承办本镇政府和上级广播电视新闻出版部门交办的其他事项</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lastRenderedPageBreak/>
              <w:t xml:space="preserve">　　</w:t>
            </w:r>
            <w:r w:rsidRPr="00E067BA">
              <w:rPr>
                <w:rFonts w:ascii="方正书宋_GBK" w:eastAsia="方正书宋_GBK"/>
                <w:b/>
              </w:rPr>
              <w:t>1</w:t>
            </w:r>
            <w:r w:rsidRPr="00E067BA">
              <w:rPr>
                <w:rFonts w:ascii="方正书宋_GBK" w:eastAsia="方正书宋_GBK" w:hint="eastAsia"/>
                <w:b/>
              </w:rPr>
              <w:t>、广播影视工作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做好新闻整体规划，精心组织重大主题报道、广播新闻外宣和创优工作</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普及科学文化知识，向广大人民群众进行社会主义思想道德、科学教育、共产主义思想教育和党的方针政策的宣传教育</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公共服务活动数量（项）</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w:t>
            </w:r>
            <w:r w:rsidRPr="00E067BA">
              <w:rPr>
                <w:rFonts w:ascii="方正书宋_GBK" w:eastAsia="方正书宋_GBK" w:hint="eastAsia"/>
              </w:rPr>
              <w:t>项</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项</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4</w:t>
            </w:r>
            <w:r w:rsidRPr="00E067BA">
              <w:rPr>
                <w:rFonts w:ascii="方正书宋_GBK" w:eastAsia="方正书宋_GBK" w:hint="eastAsia"/>
              </w:rPr>
              <w:t>项</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项</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设施达标率（</w:t>
            </w:r>
            <w:r w:rsidRPr="00E067BA">
              <w:rPr>
                <w:rFonts w:ascii="方正书宋_GBK" w:eastAsia="方正书宋_GBK"/>
              </w:rPr>
              <w:t>%</w:t>
            </w:r>
            <w:r w:rsidRPr="00E067BA">
              <w:rPr>
                <w:rFonts w:ascii="方正书宋_GBK" w:eastAsia="方正书宋_GBK" w:hint="eastAsia"/>
              </w:rPr>
              <w:t>）</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农家书屋出版物补充、更新率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六、计划生育管理</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rPr>
              <w:t>17.92</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管理计划生育技术服务工作</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管理计划生育技术服务工作</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 xml:space="preserve">　　</w:t>
            </w:r>
            <w:r w:rsidRPr="00E067BA">
              <w:rPr>
                <w:rFonts w:ascii="方正书宋_GBK" w:eastAsia="方正书宋_GBK"/>
                <w:b/>
              </w:rPr>
              <w:t>1</w:t>
            </w:r>
            <w:r w:rsidRPr="00E067BA">
              <w:rPr>
                <w:rFonts w:ascii="方正书宋_GBK" w:eastAsia="方正书宋_GBK" w:hint="eastAsia"/>
                <w:b/>
              </w:rPr>
              <w:t>、计划生育工作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rPr>
              <w:t>17.92</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开展计划生育法规、政策知识的宣传、教育工作的认知度；管理计划生育技术服务工作，开展计划生育技术服务，负责避孕药具的管理、发放</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进行计划生育的管理、服务工作群众满意度；进一步完善技术服务工作的满意度，管理计划生育免费技术服务工作，落实计生专干和小组长待遇</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资金发放及时性</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日以后发放</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群众满意率评价</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群众知晓率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七、城乡社区管理</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负责做好社区日常党务工作，组织社区完成日常工作和各项工作目标任务</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负责镇、村两级项目的规划和重点建设的实施管理、并实施监督；为辖区内道路、桥涵等公共设施维护与管理提供保障</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 xml:space="preserve">　　</w:t>
            </w:r>
            <w:r w:rsidRPr="00E067BA">
              <w:rPr>
                <w:rFonts w:ascii="方正书宋_GBK" w:eastAsia="方正书宋_GBK"/>
                <w:b/>
              </w:rPr>
              <w:t>1</w:t>
            </w:r>
            <w:r w:rsidRPr="00E067BA">
              <w:rPr>
                <w:rFonts w:ascii="方正书宋_GBK" w:eastAsia="方正书宋_GBK" w:hint="eastAsia"/>
                <w:b/>
              </w:rPr>
              <w:t>、城乡社区工作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城乡社区管理事务、城乡社区公共设施、环境卫生，其他城乡社会事务</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对辖区内进行合理规划，为辖区内道路、桥涵等公共设施维护与管理提供保障</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资金发放及时性</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日以后发放</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配套设施完</w:t>
            </w:r>
            <w:r w:rsidRPr="00E067BA">
              <w:rPr>
                <w:rFonts w:ascii="方正书宋_GBK" w:eastAsia="方正书宋_GBK" w:hint="eastAsia"/>
              </w:rPr>
              <w:lastRenderedPageBreak/>
              <w:t>成率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lastRenderedPageBreak/>
              <w:t>90%-</w:t>
            </w:r>
            <w:r w:rsidRPr="00E067BA">
              <w:rPr>
                <w:rFonts w:ascii="方正书宋_GBK" w:eastAsia="方正书宋_GBK"/>
              </w:rPr>
              <w:lastRenderedPageBreak/>
              <w:t>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lastRenderedPageBreak/>
              <w:t>80%-</w:t>
            </w:r>
            <w:r w:rsidRPr="00E067BA">
              <w:rPr>
                <w:rFonts w:ascii="方正书宋_GBK" w:eastAsia="方正书宋_GBK"/>
              </w:rPr>
              <w:lastRenderedPageBreak/>
              <w:t>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lastRenderedPageBreak/>
              <w:t>60%-</w:t>
            </w:r>
            <w:r w:rsidRPr="00E067BA">
              <w:rPr>
                <w:rFonts w:ascii="方正书宋_GBK" w:eastAsia="方正书宋_GBK"/>
              </w:rPr>
              <w:lastRenderedPageBreak/>
              <w:t>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lastRenderedPageBreak/>
              <w:t>60%</w:t>
            </w:r>
            <w:r w:rsidRPr="00E067BA">
              <w:rPr>
                <w:rFonts w:ascii="方正书宋_GBK" w:eastAsia="方正书宋_GBK" w:hint="eastAsia"/>
              </w:rPr>
              <w:lastRenderedPageBreak/>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受益群众的满意度</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八、农业、林业管理</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负责本行政区域内的农业、林业等社会事业的综合性工作。</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农业、林业等社会事业综合协调发展</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 xml:space="preserve">　　</w:t>
            </w:r>
            <w:r w:rsidRPr="00E067BA">
              <w:rPr>
                <w:rFonts w:ascii="方正书宋_GBK" w:eastAsia="方正书宋_GBK"/>
                <w:b/>
              </w:rPr>
              <w:t>1</w:t>
            </w:r>
            <w:r w:rsidRPr="00E067BA">
              <w:rPr>
                <w:rFonts w:ascii="方正书宋_GBK" w:eastAsia="方正书宋_GBK" w:hint="eastAsia"/>
                <w:b/>
              </w:rPr>
              <w:t>、农村农业林业服务管理工作</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粮食、蔬菜生产、农业科技培训、测土配方施肥、良种补贴、农产品检测、农业政策性保险等与农技推广有关的工作，林地测量、路林管护、林业占地、林业用树苗、各项绿化工程建设、林权制度改革、林业病虫害防治等与林业有关的各项工作</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农业事业综合协调发展，落实村干部职务补贴，村级运转经费，支持森林抚育面积（亩）；绿化攻坚、持续绿化攻坚、绿色家园、绿色生态工程申报、验收</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改造提升重点村数量</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个村</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4</w:t>
            </w:r>
            <w:r w:rsidRPr="00E067BA">
              <w:rPr>
                <w:rFonts w:ascii="方正书宋_GBK" w:eastAsia="方正书宋_GBK" w:hint="eastAsia"/>
              </w:rPr>
              <w:t>个村</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3</w:t>
            </w:r>
            <w:r w:rsidRPr="00E067BA">
              <w:rPr>
                <w:rFonts w:ascii="方正书宋_GBK" w:eastAsia="方正书宋_GBK" w:hint="eastAsia"/>
              </w:rPr>
              <w:t>个村</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个村</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资金发放及时性</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2</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5</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日内发放</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7</w:t>
            </w:r>
            <w:r w:rsidRPr="00E067BA">
              <w:rPr>
                <w:rFonts w:ascii="方正书宋_GBK" w:eastAsia="方正书宋_GBK" w:hint="eastAsia"/>
              </w:rPr>
              <w:t>日以后发放</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群众满意率评价</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九、辖区内公共安全管理</w:t>
            </w:r>
          </w:p>
        </w:tc>
        <w:tc>
          <w:tcPr>
            <w:tcW w:w="1276" w:type="dxa"/>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维护辖区内治安工作</w:t>
            </w:r>
          </w:p>
        </w:tc>
        <w:tc>
          <w:tcPr>
            <w:tcW w:w="2976"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维护社会政治稳定，打击犯罪活动和查处违法活动，人口管理，社会防范，为民服务</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p>
        </w:tc>
      </w:tr>
      <w:tr w:rsidR="00CE48FD" w:rsidRPr="00E067BA" w:rsidTr="00C51464">
        <w:trPr>
          <w:trHeight w:val="227"/>
          <w:jc w:val="center"/>
        </w:trPr>
        <w:tc>
          <w:tcPr>
            <w:tcW w:w="2341" w:type="dxa"/>
            <w:vMerge w:val="restart"/>
            <w:shd w:val="clear" w:color="auto" w:fill="auto"/>
            <w:vAlign w:val="center"/>
          </w:tcPr>
          <w:p w:rsidR="00CE48FD" w:rsidRPr="00E067BA" w:rsidRDefault="00CE48FD" w:rsidP="00C51464">
            <w:pPr>
              <w:spacing w:line="300" w:lineRule="exact"/>
              <w:rPr>
                <w:rFonts w:ascii="方正书宋_GBK" w:eastAsia="方正书宋_GBK"/>
                <w:b/>
              </w:rPr>
            </w:pPr>
            <w:r w:rsidRPr="00E067BA">
              <w:rPr>
                <w:rFonts w:ascii="方正书宋_GBK" w:eastAsia="方正书宋_GBK" w:hint="eastAsia"/>
                <w:b/>
              </w:rPr>
              <w:t xml:space="preserve">　　</w:t>
            </w:r>
            <w:r w:rsidRPr="00E067BA">
              <w:rPr>
                <w:rFonts w:ascii="方正书宋_GBK" w:eastAsia="方正书宋_GBK"/>
                <w:b/>
              </w:rPr>
              <w:t>1</w:t>
            </w:r>
            <w:r w:rsidRPr="00E067BA">
              <w:rPr>
                <w:rFonts w:ascii="方正书宋_GBK" w:eastAsia="方正书宋_GBK" w:hint="eastAsia"/>
                <w:b/>
              </w:rPr>
              <w:t>、辖区内公共安全管理</w:t>
            </w:r>
          </w:p>
        </w:tc>
        <w:tc>
          <w:tcPr>
            <w:tcW w:w="1276" w:type="dxa"/>
            <w:vMerge w:val="restart"/>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收集、掌握、报告影响社会稳定的情报信息，管理辖区内的实有人口，依法监督、指导辖区内的机关、团体、企业、事业单位的治安保卫工作</w:t>
            </w:r>
          </w:p>
        </w:tc>
        <w:tc>
          <w:tcPr>
            <w:tcW w:w="2976" w:type="dxa"/>
            <w:vMerge w:val="restart"/>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维护社会政治稳定，打击犯罪活动和查处违法活动，人口管理，社会防范，为民服务</w:t>
            </w: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限时结案率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重大安保任务完成率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r w:rsidR="00CE48FD" w:rsidRPr="00E067BA" w:rsidTr="00C51464">
        <w:trPr>
          <w:trHeight w:val="227"/>
          <w:jc w:val="center"/>
        </w:trPr>
        <w:tc>
          <w:tcPr>
            <w:tcW w:w="2341" w:type="dxa"/>
            <w:vMerge/>
            <w:shd w:val="clear" w:color="auto" w:fill="auto"/>
            <w:vAlign w:val="center"/>
          </w:tcPr>
          <w:p w:rsidR="00CE48FD" w:rsidRPr="00E067BA" w:rsidRDefault="00CE48FD" w:rsidP="00C51464">
            <w:pPr>
              <w:spacing w:line="300" w:lineRule="exact"/>
              <w:rPr>
                <w:rFonts w:ascii="方正书宋_GBK" w:eastAsia="方正书宋_GBK"/>
                <w:b/>
              </w:rPr>
            </w:pPr>
          </w:p>
        </w:tc>
        <w:tc>
          <w:tcPr>
            <w:tcW w:w="12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2976" w:type="dxa"/>
            <w:vMerge/>
            <w:shd w:val="clear" w:color="auto" w:fill="auto"/>
            <w:vAlign w:val="center"/>
          </w:tcPr>
          <w:p w:rsidR="00CE48FD" w:rsidRPr="00E067BA" w:rsidRDefault="00CE48FD" w:rsidP="00C51464">
            <w:pPr>
              <w:spacing w:line="300" w:lineRule="exact"/>
              <w:rPr>
                <w:rFonts w:ascii="方正书宋_GBK" w:eastAsia="方正书宋_GBK"/>
              </w:rPr>
            </w:pPr>
          </w:p>
        </w:tc>
        <w:tc>
          <w:tcPr>
            <w:tcW w:w="1417" w:type="dxa"/>
            <w:shd w:val="clear" w:color="auto" w:fill="auto"/>
            <w:vAlign w:val="center"/>
          </w:tcPr>
          <w:p w:rsidR="00CE48FD" w:rsidRPr="00E067BA" w:rsidRDefault="00CE48FD" w:rsidP="00C51464">
            <w:pPr>
              <w:spacing w:line="300" w:lineRule="exact"/>
              <w:rPr>
                <w:rFonts w:ascii="方正书宋_GBK" w:eastAsia="方正书宋_GBK"/>
              </w:rPr>
            </w:pPr>
            <w:r w:rsidRPr="00E067BA">
              <w:rPr>
                <w:rFonts w:ascii="方正书宋_GBK" w:eastAsia="方正书宋_GBK" w:hint="eastAsia"/>
              </w:rPr>
              <w:t>矛盾纠纷调处率</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90%-100%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80%-90%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60%-80%</w:t>
            </w:r>
          </w:p>
        </w:tc>
        <w:tc>
          <w:tcPr>
            <w:tcW w:w="737" w:type="dxa"/>
            <w:shd w:val="clear" w:color="auto" w:fill="auto"/>
            <w:vAlign w:val="center"/>
          </w:tcPr>
          <w:p w:rsidR="00CE48FD" w:rsidRPr="00E067BA" w:rsidRDefault="00CE48FD" w:rsidP="00C51464">
            <w:pPr>
              <w:spacing w:line="300" w:lineRule="exact"/>
              <w:jc w:val="center"/>
              <w:rPr>
                <w:rFonts w:ascii="方正书宋_GBK" w:eastAsia="方正书宋_GBK"/>
              </w:rPr>
            </w:pPr>
            <w:r w:rsidRPr="00E067BA">
              <w:rPr>
                <w:rFonts w:ascii="方正书宋_GBK" w:eastAsia="方正书宋_GBK"/>
              </w:rPr>
              <w:t>60%</w:t>
            </w:r>
            <w:r w:rsidRPr="00E067BA">
              <w:rPr>
                <w:rFonts w:ascii="方正书宋_GBK" w:eastAsia="方正书宋_GBK" w:hint="eastAsia"/>
              </w:rPr>
              <w:t>以下</w:t>
            </w:r>
          </w:p>
        </w:tc>
      </w:tr>
    </w:tbl>
    <w:p w:rsidR="00CE48FD" w:rsidRPr="00CE48FD" w:rsidRDefault="00CE48FD" w:rsidP="00CD471C">
      <w:pPr>
        <w:spacing w:line="300" w:lineRule="exact"/>
        <w:outlineLvl w:val="0"/>
        <w:rPr>
          <w:rFonts w:eastAsiaTheme="minorEastAsia"/>
          <w:lang w:eastAsia="zh-CN"/>
        </w:rPr>
        <w:sectPr w:rsidR="00CE48FD" w:rsidRPr="00CE48FD" w:rsidSect="00382ADD">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496369" w:rsidP="006A4512">
            <w:pPr>
              <w:pStyle w:val="200"/>
              <w:rPr>
                <w:lang w:eastAsia="zh-CN"/>
              </w:rPr>
            </w:pPr>
            <w:r>
              <w:rPr>
                <w:rFonts w:hint="eastAsia"/>
                <w:lang w:eastAsia="zh-CN"/>
              </w:rPr>
              <w:t>河北省</w:t>
            </w:r>
            <w:r w:rsidR="00AE3414">
              <w:t>唐山市丰南区</w:t>
            </w:r>
            <w:r>
              <w:rPr>
                <w:rFonts w:hint="eastAsia"/>
                <w:lang w:eastAsia="zh-CN"/>
              </w:rPr>
              <w:t>大齐各庄镇人民政府</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D225FD">
            <w:pPr>
              <w:pStyle w:val="11"/>
            </w:pPr>
            <w:r>
              <w:rPr>
                <w:rFonts w:hint="eastAsia"/>
                <w:lang w:eastAsia="zh-CN"/>
              </w:rPr>
              <w:t>2016</w:t>
            </w:r>
            <w:r w:rsidR="00AE3414">
              <w:t>年  预留中  小微企  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    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7D463B">
            <w:pPr>
              <w:pStyle w:val="6"/>
            </w:pPr>
            <w:r>
              <w:t>合  计</w:t>
            </w: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rPr>
                <w:lang w:eastAsia="zh-CN"/>
              </w:rPr>
            </w:pPr>
          </w:p>
        </w:tc>
        <w:tc>
          <w:tcPr>
            <w:tcW w:w="964" w:type="dxa"/>
            <w:vAlign w:val="center"/>
          </w:tcPr>
          <w:p w:rsidR="00D25C90" w:rsidRDefault="00D25C90" w:rsidP="007D463B">
            <w:pPr>
              <w:pStyle w:val="7"/>
              <w:rPr>
                <w:lang w:eastAsia="zh-CN"/>
              </w:rPr>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r w:rsidR="00D25C90" w:rsidTr="00D25C90">
        <w:trPr>
          <w:cantSplit/>
          <w:jc w:val="center"/>
        </w:trPr>
        <w:tc>
          <w:tcPr>
            <w:tcW w:w="1701" w:type="dxa"/>
            <w:vAlign w:val="center"/>
          </w:tcPr>
          <w:p w:rsidR="00D25C90" w:rsidRDefault="00D25C90" w:rsidP="007D463B">
            <w:pPr>
              <w:pStyle w:val="6"/>
            </w:pP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rPr>
                <w:lang w:eastAsia="zh-CN"/>
              </w:rPr>
            </w:pPr>
          </w:p>
        </w:tc>
        <w:tc>
          <w:tcPr>
            <w:tcW w:w="964" w:type="dxa"/>
            <w:vAlign w:val="center"/>
          </w:tcPr>
          <w:p w:rsidR="00D25C90" w:rsidRDefault="00D25C90" w:rsidP="007D463B">
            <w:pPr>
              <w:pStyle w:val="7"/>
              <w:rPr>
                <w:lang w:eastAsia="zh-CN"/>
              </w:rPr>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r w:rsidR="00D25C90" w:rsidTr="00D25C90">
        <w:trPr>
          <w:cantSplit/>
          <w:jc w:val="center"/>
        </w:trPr>
        <w:tc>
          <w:tcPr>
            <w:tcW w:w="1701" w:type="dxa"/>
            <w:vAlign w:val="center"/>
          </w:tcPr>
          <w:p w:rsidR="00D25C90" w:rsidRDefault="00D25C90" w:rsidP="007D463B">
            <w:pPr>
              <w:pStyle w:val="23"/>
            </w:pPr>
          </w:p>
        </w:tc>
        <w:tc>
          <w:tcPr>
            <w:tcW w:w="964" w:type="dxa"/>
            <w:vAlign w:val="center"/>
          </w:tcPr>
          <w:p w:rsidR="00D25C90" w:rsidRDefault="00D25C90" w:rsidP="007D463B">
            <w:pPr>
              <w:pStyle w:val="4"/>
              <w:rPr>
                <w:lang w:eastAsia="zh-CN"/>
              </w:rPr>
            </w:pPr>
          </w:p>
        </w:tc>
        <w:tc>
          <w:tcPr>
            <w:tcW w:w="1134" w:type="dxa"/>
            <w:vAlign w:val="center"/>
          </w:tcPr>
          <w:p w:rsidR="00D25C90" w:rsidRDefault="00D25C90" w:rsidP="007D463B">
            <w:pPr>
              <w:pStyle w:val="23"/>
              <w:rPr>
                <w:lang w:eastAsia="zh-CN"/>
              </w:rPr>
            </w:pPr>
          </w:p>
        </w:tc>
        <w:tc>
          <w:tcPr>
            <w:tcW w:w="1134" w:type="dxa"/>
            <w:vAlign w:val="center"/>
          </w:tcPr>
          <w:p w:rsidR="00D25C90" w:rsidRDefault="00D25C90" w:rsidP="007D463B">
            <w:pPr>
              <w:pStyle w:val="23"/>
              <w:rPr>
                <w:lang w:eastAsia="zh-CN"/>
              </w:rPr>
            </w:pPr>
          </w:p>
        </w:tc>
        <w:tc>
          <w:tcPr>
            <w:tcW w:w="709" w:type="dxa"/>
            <w:vAlign w:val="center"/>
          </w:tcPr>
          <w:p w:rsidR="00D25C90" w:rsidRDefault="00D25C90" w:rsidP="007D463B">
            <w:pPr>
              <w:pStyle w:val="31"/>
              <w:rPr>
                <w:lang w:eastAsia="zh-CN"/>
              </w:rPr>
            </w:pPr>
          </w:p>
        </w:tc>
        <w:tc>
          <w:tcPr>
            <w:tcW w:w="850" w:type="dxa"/>
            <w:vAlign w:val="center"/>
          </w:tcPr>
          <w:p w:rsidR="00D25C90" w:rsidRDefault="00D25C90" w:rsidP="007D463B">
            <w:pPr>
              <w:pStyle w:val="4"/>
              <w:rPr>
                <w:lang w:eastAsia="zh-CN"/>
              </w:rPr>
            </w:pPr>
          </w:p>
        </w:tc>
        <w:tc>
          <w:tcPr>
            <w:tcW w:w="850" w:type="dxa"/>
            <w:vAlign w:val="center"/>
          </w:tcPr>
          <w:p w:rsidR="00D25C90" w:rsidRDefault="00D25C90" w:rsidP="007D463B">
            <w:pPr>
              <w:pStyle w:val="4"/>
              <w:rPr>
                <w:lang w:eastAsia="zh-CN"/>
              </w:rPr>
            </w:pPr>
          </w:p>
        </w:tc>
        <w:tc>
          <w:tcPr>
            <w:tcW w:w="964" w:type="dxa"/>
            <w:vAlign w:val="center"/>
          </w:tcPr>
          <w:p w:rsidR="00D25C90" w:rsidRDefault="00D25C90" w:rsidP="007D463B">
            <w:pPr>
              <w:pStyle w:val="4"/>
              <w:rPr>
                <w:lang w:eastAsia="zh-CN"/>
              </w:rPr>
            </w:pPr>
          </w:p>
        </w:tc>
        <w:tc>
          <w:tcPr>
            <w:tcW w:w="964" w:type="dxa"/>
            <w:vAlign w:val="center"/>
          </w:tcPr>
          <w:p w:rsidR="00D25C90" w:rsidRDefault="00D25C90" w:rsidP="007D463B">
            <w:pPr>
              <w:pStyle w:val="4"/>
              <w:rPr>
                <w:lang w:eastAsia="zh-CN"/>
              </w:rPr>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Pr="00E25C01" w:rsidRDefault="00FB57FD">
      <w:pPr>
        <w:spacing w:before="10" w:after="10"/>
        <w:ind w:firstLine="640"/>
        <w:outlineLvl w:val="2"/>
        <w:rPr>
          <w:color w:val="000000" w:themeColor="text1"/>
        </w:rPr>
      </w:pPr>
      <w:bookmarkStart w:id="7" w:name="_Toc_3_3_0000000018"/>
      <w:r w:rsidRPr="00E25C01">
        <w:rPr>
          <w:rFonts w:ascii="黑体" w:eastAsia="黑体" w:hAnsi="黑体" w:cs="黑体"/>
          <w:color w:val="000000" w:themeColor="text1"/>
          <w:sz w:val="32"/>
        </w:rPr>
        <w:t>七</w:t>
      </w:r>
      <w:r w:rsidR="00AE3414" w:rsidRPr="00E25C01">
        <w:rPr>
          <w:rFonts w:ascii="黑体" w:eastAsia="黑体" w:hAnsi="黑体" w:cs="黑体"/>
          <w:color w:val="000000" w:themeColor="text1"/>
          <w:sz w:val="32"/>
        </w:rPr>
        <w:t>、国有资产信息</w:t>
      </w:r>
      <w:bookmarkEnd w:id="7"/>
    </w:p>
    <w:p w:rsidR="00F76141" w:rsidRPr="00E25C01" w:rsidRDefault="00AE3414">
      <w:pPr>
        <w:spacing w:line="500" w:lineRule="exact"/>
        <w:ind w:firstLine="560"/>
        <w:rPr>
          <w:rFonts w:hint="eastAsia"/>
          <w:color w:val="000000" w:themeColor="text1"/>
          <w:lang w:eastAsia="zh-CN"/>
        </w:rPr>
      </w:pPr>
      <w:r w:rsidRPr="00E25C01">
        <w:rPr>
          <w:rFonts w:eastAsia="方正仿宋_GBK"/>
          <w:color w:val="000000" w:themeColor="text1"/>
          <w:sz w:val="28"/>
        </w:rPr>
        <w:t>唐山市丰南区</w:t>
      </w:r>
      <w:r w:rsidR="00CE48FD" w:rsidRPr="00E25C01">
        <w:rPr>
          <w:rFonts w:eastAsia="方正仿宋_GBK" w:hint="eastAsia"/>
          <w:color w:val="000000" w:themeColor="text1"/>
          <w:sz w:val="28"/>
          <w:lang w:eastAsia="zh-CN"/>
        </w:rPr>
        <w:t>大齐各庄镇人民政府</w:t>
      </w:r>
      <w:r w:rsidRPr="00E25C01">
        <w:rPr>
          <w:rFonts w:eastAsia="方正仿宋_GBK"/>
          <w:color w:val="000000" w:themeColor="text1"/>
          <w:sz w:val="28"/>
        </w:rPr>
        <w:t>上年末固定资产金额为</w:t>
      </w:r>
      <w:r w:rsidR="00CE48FD" w:rsidRPr="00E25C01">
        <w:rPr>
          <w:rFonts w:eastAsia="方正仿宋_GBK" w:hint="eastAsia"/>
          <w:color w:val="000000" w:themeColor="text1"/>
          <w:sz w:val="28"/>
          <w:lang w:eastAsia="zh-CN"/>
        </w:rPr>
        <w:t>3032.16</w:t>
      </w:r>
      <w:r w:rsidRPr="00E25C01">
        <w:rPr>
          <w:rFonts w:eastAsia="方正仿宋_GBK"/>
          <w:color w:val="000000" w:themeColor="text1"/>
          <w:sz w:val="28"/>
        </w:rPr>
        <w:t>万元（详见下表）。本年度拟购置固定资产总额为</w:t>
      </w:r>
      <w:r w:rsidR="00CE48FD" w:rsidRPr="00E25C01">
        <w:rPr>
          <w:rFonts w:eastAsia="方正仿宋_GBK" w:hint="eastAsia"/>
          <w:color w:val="000000" w:themeColor="text1"/>
          <w:sz w:val="28"/>
          <w:lang w:eastAsia="zh-CN"/>
        </w:rPr>
        <w:t>28.4</w:t>
      </w:r>
      <w:r w:rsidRPr="00E25C01">
        <w:rPr>
          <w:rFonts w:eastAsia="方正仿宋_GBK"/>
          <w:color w:val="000000" w:themeColor="text1"/>
          <w:sz w:val="28"/>
        </w:rPr>
        <w:t>万元</w:t>
      </w:r>
      <w:r w:rsidR="009B22E2" w:rsidRPr="00E25C01">
        <w:rPr>
          <w:rFonts w:eastAsia="方正仿宋_GBK" w:hint="eastAsia"/>
          <w:color w:val="000000" w:themeColor="text1"/>
          <w:sz w:val="28"/>
          <w:lang w:eastAsia="zh-CN"/>
        </w:rPr>
        <w:t>。</w:t>
      </w:r>
    </w:p>
    <w:p w:rsidR="00F76141" w:rsidRPr="00E25C01" w:rsidRDefault="00AE3414">
      <w:pPr>
        <w:jc w:val="center"/>
        <w:rPr>
          <w:color w:val="000000" w:themeColor="text1"/>
        </w:rPr>
      </w:pPr>
      <w:r w:rsidRPr="00E25C01">
        <w:rPr>
          <w:rFonts w:ascii="方正小标宋_GBK" w:eastAsia="方正小标宋_GBK" w:hAnsi="方正小标宋_GBK" w:cs="方正小标宋_GBK"/>
          <w:color w:val="000000" w:themeColor="text1"/>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76141" w:rsidRPr="00E25C01">
        <w:trPr>
          <w:tblHeader/>
          <w:jc w:val="center"/>
        </w:trPr>
        <w:tc>
          <w:tcPr>
            <w:tcW w:w="7370" w:type="dxa"/>
            <w:tcBorders>
              <w:top w:val="single" w:sz="6" w:space="0" w:color="FFFFFF"/>
              <w:left w:val="single" w:sz="6" w:space="0" w:color="FFFFFF"/>
              <w:right w:val="single" w:sz="6" w:space="0" w:color="FFFFFF"/>
            </w:tcBorders>
            <w:vAlign w:val="center"/>
          </w:tcPr>
          <w:p w:rsidR="00F76141" w:rsidRPr="00E25C01" w:rsidRDefault="001C443A" w:rsidP="001A5C8C">
            <w:pPr>
              <w:pStyle w:val="200"/>
              <w:rPr>
                <w:color w:val="000000" w:themeColor="text1"/>
                <w:lang w:eastAsia="zh-CN"/>
              </w:rPr>
            </w:pPr>
            <w:r w:rsidRPr="00E25C01">
              <w:rPr>
                <w:rFonts w:hint="eastAsia"/>
                <w:color w:val="000000" w:themeColor="text1"/>
                <w:lang w:eastAsia="zh-CN"/>
              </w:rPr>
              <w:t>河北省</w:t>
            </w:r>
            <w:r w:rsidR="00AE3414" w:rsidRPr="00E25C01">
              <w:rPr>
                <w:color w:val="000000" w:themeColor="text1"/>
              </w:rPr>
              <w:t>唐山市丰南区</w:t>
            </w:r>
            <w:r w:rsidRPr="00E25C01">
              <w:rPr>
                <w:rFonts w:hint="eastAsia"/>
                <w:color w:val="000000" w:themeColor="text1"/>
                <w:lang w:eastAsia="zh-CN"/>
              </w:rPr>
              <w:t>大齐各庄镇人民政府</w:t>
            </w:r>
          </w:p>
        </w:tc>
        <w:tc>
          <w:tcPr>
            <w:tcW w:w="5669" w:type="dxa"/>
            <w:gridSpan w:val="2"/>
            <w:tcBorders>
              <w:top w:val="single" w:sz="6" w:space="0" w:color="FFFFFF"/>
              <w:left w:val="single" w:sz="6" w:space="0" w:color="FFFFFF"/>
              <w:right w:val="single" w:sz="6" w:space="0" w:color="FFFFFF"/>
            </w:tcBorders>
            <w:vAlign w:val="center"/>
          </w:tcPr>
          <w:p w:rsidR="00F76141" w:rsidRPr="00E25C01" w:rsidRDefault="00AE3414" w:rsidP="00AF3B97">
            <w:pPr>
              <w:pStyle w:val="22"/>
              <w:rPr>
                <w:color w:val="000000" w:themeColor="text1"/>
              </w:rPr>
            </w:pPr>
            <w:r w:rsidRPr="00E25C01">
              <w:rPr>
                <w:color w:val="000000" w:themeColor="text1"/>
              </w:rPr>
              <w:t>截止时间：</w:t>
            </w:r>
            <w:r w:rsidR="00636B52" w:rsidRPr="00E25C01">
              <w:rPr>
                <w:rFonts w:hint="eastAsia"/>
                <w:color w:val="000000" w:themeColor="text1"/>
                <w:lang w:eastAsia="zh-CN"/>
              </w:rPr>
              <w:t>2017</w:t>
            </w:r>
            <w:r w:rsidRPr="00E25C01">
              <w:rPr>
                <w:color w:val="000000" w:themeColor="text1"/>
              </w:rPr>
              <w:t>-12-31</w:t>
            </w:r>
          </w:p>
        </w:tc>
      </w:tr>
      <w:tr w:rsidR="00F76141" w:rsidRPr="00E25C01">
        <w:trPr>
          <w:tblHeader/>
          <w:jc w:val="center"/>
        </w:trPr>
        <w:tc>
          <w:tcPr>
            <w:tcW w:w="7370" w:type="dxa"/>
            <w:vAlign w:val="center"/>
          </w:tcPr>
          <w:p w:rsidR="00F76141" w:rsidRPr="00E25C01" w:rsidRDefault="00AE3414">
            <w:pPr>
              <w:pStyle w:val="11"/>
              <w:rPr>
                <w:color w:val="000000" w:themeColor="text1"/>
              </w:rPr>
            </w:pPr>
            <w:r w:rsidRPr="00E25C01">
              <w:rPr>
                <w:color w:val="000000" w:themeColor="text1"/>
              </w:rPr>
              <w:t>项   目</w:t>
            </w:r>
          </w:p>
        </w:tc>
        <w:tc>
          <w:tcPr>
            <w:tcW w:w="2835" w:type="dxa"/>
            <w:vAlign w:val="center"/>
          </w:tcPr>
          <w:p w:rsidR="00F76141" w:rsidRPr="00E25C01" w:rsidRDefault="00AE3414">
            <w:pPr>
              <w:pStyle w:val="11"/>
              <w:rPr>
                <w:color w:val="000000" w:themeColor="text1"/>
              </w:rPr>
            </w:pPr>
            <w:r w:rsidRPr="00E25C01">
              <w:rPr>
                <w:color w:val="000000" w:themeColor="text1"/>
              </w:rPr>
              <w:t>数量</w:t>
            </w:r>
          </w:p>
        </w:tc>
        <w:tc>
          <w:tcPr>
            <w:tcW w:w="2835" w:type="dxa"/>
            <w:vAlign w:val="center"/>
          </w:tcPr>
          <w:p w:rsidR="00F76141" w:rsidRPr="00E25C01" w:rsidRDefault="00AE3414">
            <w:pPr>
              <w:pStyle w:val="11"/>
              <w:rPr>
                <w:color w:val="000000" w:themeColor="text1"/>
              </w:rPr>
            </w:pPr>
            <w:r w:rsidRPr="00E25C01">
              <w:rPr>
                <w:color w:val="000000" w:themeColor="text1"/>
              </w:rPr>
              <w:t>价值（金额单位：万元）</w:t>
            </w:r>
          </w:p>
        </w:tc>
      </w:tr>
      <w:tr w:rsidR="00F76141" w:rsidRPr="00E25C01">
        <w:trPr>
          <w:jc w:val="center"/>
        </w:trPr>
        <w:tc>
          <w:tcPr>
            <w:tcW w:w="7370" w:type="dxa"/>
            <w:vAlign w:val="center"/>
          </w:tcPr>
          <w:p w:rsidR="00F76141" w:rsidRPr="00E25C01" w:rsidRDefault="00AE3414">
            <w:pPr>
              <w:pStyle w:val="23"/>
              <w:rPr>
                <w:color w:val="000000" w:themeColor="text1"/>
              </w:rPr>
            </w:pPr>
            <w:r w:rsidRPr="00E25C01">
              <w:rPr>
                <w:color w:val="000000" w:themeColor="text1"/>
              </w:rPr>
              <w:t>资产总额</w:t>
            </w:r>
          </w:p>
        </w:tc>
        <w:tc>
          <w:tcPr>
            <w:tcW w:w="2835" w:type="dxa"/>
            <w:vAlign w:val="center"/>
          </w:tcPr>
          <w:p w:rsidR="00F76141" w:rsidRPr="00E25C01" w:rsidRDefault="00F76141" w:rsidP="00263A7D">
            <w:pPr>
              <w:pStyle w:val="31"/>
              <w:rPr>
                <w:color w:val="000000" w:themeColor="text1"/>
              </w:rPr>
            </w:pPr>
          </w:p>
        </w:tc>
        <w:tc>
          <w:tcPr>
            <w:tcW w:w="2835" w:type="dxa"/>
            <w:vAlign w:val="center"/>
          </w:tcPr>
          <w:p w:rsidR="00F76141" w:rsidRPr="00E25C01" w:rsidRDefault="00E9026B" w:rsidP="00263A7D">
            <w:pPr>
              <w:pStyle w:val="4"/>
              <w:jc w:val="center"/>
              <w:rPr>
                <w:color w:val="000000" w:themeColor="text1"/>
                <w:lang w:eastAsia="zh-CN"/>
              </w:rPr>
            </w:pPr>
            <w:r w:rsidRPr="00E25C01">
              <w:rPr>
                <w:rFonts w:hint="eastAsia"/>
                <w:color w:val="000000" w:themeColor="text1"/>
                <w:lang w:eastAsia="zh-CN"/>
              </w:rPr>
              <w:t>3032.16</w:t>
            </w:r>
          </w:p>
        </w:tc>
      </w:tr>
      <w:tr w:rsidR="00F76141" w:rsidRPr="00E25C01">
        <w:trPr>
          <w:jc w:val="center"/>
        </w:trPr>
        <w:tc>
          <w:tcPr>
            <w:tcW w:w="7370" w:type="dxa"/>
            <w:vAlign w:val="center"/>
          </w:tcPr>
          <w:p w:rsidR="00A86495" w:rsidRPr="00E25C01" w:rsidRDefault="00AE3414">
            <w:pPr>
              <w:pStyle w:val="23"/>
              <w:rPr>
                <w:color w:val="000000" w:themeColor="text1"/>
                <w:lang w:eastAsia="zh-CN"/>
              </w:rPr>
            </w:pPr>
            <w:r w:rsidRPr="00E25C01">
              <w:rPr>
                <w:color w:val="000000" w:themeColor="text1"/>
              </w:rPr>
              <w:lastRenderedPageBreak/>
              <w:t>1、房屋（平方米）</w:t>
            </w:r>
          </w:p>
        </w:tc>
        <w:tc>
          <w:tcPr>
            <w:tcW w:w="2835" w:type="dxa"/>
            <w:vAlign w:val="center"/>
          </w:tcPr>
          <w:p w:rsidR="00F76141" w:rsidRPr="00E25C01" w:rsidRDefault="00E9026B" w:rsidP="00263A7D">
            <w:pPr>
              <w:pStyle w:val="31"/>
              <w:rPr>
                <w:color w:val="000000" w:themeColor="text1"/>
                <w:lang w:eastAsia="zh-CN"/>
              </w:rPr>
            </w:pPr>
            <w:r w:rsidRPr="00E25C01">
              <w:rPr>
                <w:rFonts w:hint="eastAsia"/>
                <w:color w:val="000000" w:themeColor="text1"/>
                <w:lang w:eastAsia="zh-CN"/>
              </w:rPr>
              <w:t>21909</w:t>
            </w:r>
          </w:p>
        </w:tc>
        <w:tc>
          <w:tcPr>
            <w:tcW w:w="2835" w:type="dxa"/>
            <w:vAlign w:val="center"/>
          </w:tcPr>
          <w:p w:rsidR="00F76141" w:rsidRPr="00E25C01" w:rsidRDefault="00E9026B" w:rsidP="00263A7D">
            <w:pPr>
              <w:pStyle w:val="4"/>
              <w:jc w:val="center"/>
              <w:rPr>
                <w:color w:val="000000" w:themeColor="text1"/>
                <w:lang w:eastAsia="zh-CN"/>
              </w:rPr>
            </w:pPr>
            <w:r w:rsidRPr="00E25C01">
              <w:rPr>
                <w:rFonts w:hint="eastAsia"/>
                <w:color w:val="000000" w:themeColor="text1"/>
                <w:lang w:eastAsia="zh-CN"/>
              </w:rPr>
              <w:t>2092.09</w:t>
            </w:r>
          </w:p>
        </w:tc>
      </w:tr>
      <w:tr w:rsidR="00F76141" w:rsidRPr="00E25C01">
        <w:trPr>
          <w:jc w:val="center"/>
        </w:trPr>
        <w:tc>
          <w:tcPr>
            <w:tcW w:w="7370" w:type="dxa"/>
            <w:vAlign w:val="center"/>
          </w:tcPr>
          <w:p w:rsidR="00F76141" w:rsidRPr="00E25C01" w:rsidRDefault="00AE3414">
            <w:pPr>
              <w:pStyle w:val="23"/>
              <w:rPr>
                <w:color w:val="000000" w:themeColor="text1"/>
              </w:rPr>
            </w:pPr>
            <w:r w:rsidRPr="00E25C01">
              <w:rPr>
                <w:color w:val="000000" w:themeColor="text1"/>
              </w:rPr>
              <w:t xml:space="preserve">　　其中：办公用房（平方米）</w:t>
            </w:r>
          </w:p>
        </w:tc>
        <w:tc>
          <w:tcPr>
            <w:tcW w:w="2835" w:type="dxa"/>
            <w:vAlign w:val="center"/>
          </w:tcPr>
          <w:p w:rsidR="00F76141" w:rsidRPr="00E25C01" w:rsidRDefault="00F76141" w:rsidP="00263A7D">
            <w:pPr>
              <w:pStyle w:val="31"/>
              <w:rPr>
                <w:color w:val="000000" w:themeColor="text1"/>
              </w:rPr>
            </w:pPr>
          </w:p>
        </w:tc>
        <w:tc>
          <w:tcPr>
            <w:tcW w:w="2835" w:type="dxa"/>
            <w:vAlign w:val="center"/>
          </w:tcPr>
          <w:p w:rsidR="00F76141" w:rsidRPr="00E25C01" w:rsidRDefault="00F76141" w:rsidP="00263A7D">
            <w:pPr>
              <w:pStyle w:val="4"/>
              <w:jc w:val="center"/>
              <w:rPr>
                <w:color w:val="000000" w:themeColor="text1"/>
              </w:rPr>
            </w:pPr>
          </w:p>
        </w:tc>
      </w:tr>
      <w:tr w:rsidR="00F76141" w:rsidRPr="00E25C01">
        <w:trPr>
          <w:jc w:val="center"/>
        </w:trPr>
        <w:tc>
          <w:tcPr>
            <w:tcW w:w="7370" w:type="dxa"/>
            <w:vAlign w:val="center"/>
          </w:tcPr>
          <w:p w:rsidR="00F76141" w:rsidRPr="00E25C01" w:rsidRDefault="00AE3414">
            <w:pPr>
              <w:pStyle w:val="23"/>
              <w:rPr>
                <w:color w:val="000000" w:themeColor="text1"/>
              </w:rPr>
            </w:pPr>
            <w:r w:rsidRPr="00E25C01">
              <w:rPr>
                <w:color w:val="000000" w:themeColor="text1"/>
              </w:rPr>
              <w:t>2、车辆（台、辆）</w:t>
            </w:r>
          </w:p>
        </w:tc>
        <w:tc>
          <w:tcPr>
            <w:tcW w:w="2835" w:type="dxa"/>
            <w:vAlign w:val="center"/>
          </w:tcPr>
          <w:p w:rsidR="00F76141" w:rsidRPr="00E25C01" w:rsidRDefault="00E9026B" w:rsidP="00263A7D">
            <w:pPr>
              <w:pStyle w:val="31"/>
              <w:rPr>
                <w:color w:val="000000" w:themeColor="text1"/>
                <w:lang w:eastAsia="zh-CN"/>
              </w:rPr>
            </w:pPr>
            <w:r w:rsidRPr="00E25C01">
              <w:rPr>
                <w:rFonts w:hint="eastAsia"/>
                <w:color w:val="000000" w:themeColor="text1"/>
                <w:lang w:eastAsia="zh-CN"/>
              </w:rPr>
              <w:t>12</w:t>
            </w:r>
          </w:p>
        </w:tc>
        <w:tc>
          <w:tcPr>
            <w:tcW w:w="2835" w:type="dxa"/>
            <w:vAlign w:val="center"/>
          </w:tcPr>
          <w:p w:rsidR="00F76141" w:rsidRPr="00E25C01" w:rsidRDefault="00E9026B" w:rsidP="00263A7D">
            <w:pPr>
              <w:pStyle w:val="4"/>
              <w:jc w:val="center"/>
              <w:rPr>
                <w:color w:val="000000" w:themeColor="text1"/>
                <w:lang w:eastAsia="zh-CN"/>
              </w:rPr>
            </w:pPr>
            <w:r w:rsidRPr="00E25C01">
              <w:rPr>
                <w:rFonts w:hint="eastAsia"/>
                <w:color w:val="000000" w:themeColor="text1"/>
                <w:lang w:eastAsia="zh-CN"/>
              </w:rPr>
              <w:t>202.62</w:t>
            </w:r>
          </w:p>
        </w:tc>
      </w:tr>
      <w:tr w:rsidR="00F76141" w:rsidRPr="00E25C01">
        <w:trPr>
          <w:jc w:val="center"/>
        </w:trPr>
        <w:tc>
          <w:tcPr>
            <w:tcW w:w="7370" w:type="dxa"/>
            <w:vAlign w:val="center"/>
          </w:tcPr>
          <w:p w:rsidR="00F76141" w:rsidRPr="00E25C01" w:rsidRDefault="00AE3414">
            <w:pPr>
              <w:pStyle w:val="23"/>
              <w:rPr>
                <w:color w:val="000000" w:themeColor="text1"/>
              </w:rPr>
            </w:pPr>
            <w:r w:rsidRPr="00E25C01">
              <w:rPr>
                <w:color w:val="000000" w:themeColor="text1"/>
              </w:rPr>
              <w:t>3、单价在20万元以上的设备</w:t>
            </w:r>
          </w:p>
        </w:tc>
        <w:tc>
          <w:tcPr>
            <w:tcW w:w="2835" w:type="dxa"/>
            <w:vAlign w:val="center"/>
          </w:tcPr>
          <w:p w:rsidR="00F76141" w:rsidRPr="00E25C01" w:rsidRDefault="00F76141" w:rsidP="00263A7D">
            <w:pPr>
              <w:pStyle w:val="31"/>
              <w:rPr>
                <w:color w:val="000000" w:themeColor="text1"/>
              </w:rPr>
            </w:pPr>
          </w:p>
        </w:tc>
        <w:tc>
          <w:tcPr>
            <w:tcW w:w="2835" w:type="dxa"/>
            <w:vAlign w:val="center"/>
          </w:tcPr>
          <w:p w:rsidR="00F76141" w:rsidRPr="00E25C01" w:rsidRDefault="00F76141" w:rsidP="00263A7D">
            <w:pPr>
              <w:pStyle w:val="4"/>
              <w:jc w:val="center"/>
              <w:rPr>
                <w:color w:val="000000" w:themeColor="text1"/>
              </w:rPr>
            </w:pPr>
          </w:p>
        </w:tc>
      </w:tr>
      <w:tr w:rsidR="00F76141" w:rsidRPr="00E25C01">
        <w:trPr>
          <w:jc w:val="center"/>
        </w:trPr>
        <w:tc>
          <w:tcPr>
            <w:tcW w:w="7370" w:type="dxa"/>
            <w:vAlign w:val="center"/>
          </w:tcPr>
          <w:p w:rsidR="00F76141" w:rsidRPr="00E25C01" w:rsidRDefault="00AE3414">
            <w:pPr>
              <w:pStyle w:val="23"/>
              <w:rPr>
                <w:color w:val="000000" w:themeColor="text1"/>
              </w:rPr>
            </w:pPr>
            <w:r w:rsidRPr="00E25C01">
              <w:rPr>
                <w:color w:val="000000" w:themeColor="text1"/>
              </w:rPr>
              <w:t>4、其他固定资产</w:t>
            </w:r>
          </w:p>
        </w:tc>
        <w:tc>
          <w:tcPr>
            <w:tcW w:w="2835" w:type="dxa"/>
            <w:vAlign w:val="center"/>
          </w:tcPr>
          <w:p w:rsidR="00F76141" w:rsidRPr="00E25C01" w:rsidRDefault="00F76141" w:rsidP="00263A7D">
            <w:pPr>
              <w:pStyle w:val="31"/>
              <w:rPr>
                <w:color w:val="000000" w:themeColor="text1"/>
                <w:lang w:eastAsia="zh-CN"/>
              </w:rPr>
            </w:pPr>
          </w:p>
        </w:tc>
        <w:tc>
          <w:tcPr>
            <w:tcW w:w="2835" w:type="dxa"/>
            <w:vAlign w:val="center"/>
          </w:tcPr>
          <w:p w:rsidR="00F76141" w:rsidRPr="00E25C01" w:rsidRDefault="00E9026B" w:rsidP="00263A7D">
            <w:pPr>
              <w:pStyle w:val="4"/>
              <w:jc w:val="center"/>
              <w:rPr>
                <w:color w:val="000000" w:themeColor="text1"/>
                <w:lang w:eastAsia="zh-CN"/>
              </w:rPr>
            </w:pPr>
            <w:r w:rsidRPr="00E25C01">
              <w:rPr>
                <w:rFonts w:hint="eastAsia"/>
                <w:color w:val="000000" w:themeColor="text1"/>
                <w:lang w:eastAsia="zh-CN"/>
              </w:rPr>
              <w:t>737.45</w:t>
            </w:r>
          </w:p>
        </w:tc>
      </w:tr>
    </w:tbl>
    <w:p w:rsidR="00F76141" w:rsidRPr="00E25C01" w:rsidRDefault="00AE3414">
      <w:pPr>
        <w:ind w:firstLine="640"/>
        <w:rPr>
          <w:color w:val="000000" w:themeColor="text1"/>
        </w:rPr>
      </w:pPr>
      <w:r w:rsidRPr="00E25C01">
        <w:rPr>
          <w:rFonts w:eastAsia="方正仿宋_GBK"/>
          <w:color w:val="000000" w:themeColor="text1"/>
          <w:sz w:val="32"/>
        </w:rPr>
        <w:t xml:space="preserve"> </w:t>
      </w:r>
    </w:p>
    <w:p w:rsidR="00F76141" w:rsidRDefault="00FB57FD">
      <w:pPr>
        <w:spacing w:before="10" w:after="10"/>
        <w:ind w:firstLine="640"/>
        <w:outlineLvl w:val="2"/>
      </w:pPr>
      <w:bookmarkStart w:id="8"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8"/>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9"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9"/>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rsidSect="00371E6D">
      <w:footerReference w:type="even" r:id="rId30"/>
      <w:footerReference w:type="default" r:id="rId31"/>
      <w:pgSz w:w="16840" w:h="11900" w:orient="landscape"/>
      <w:pgMar w:top="1361" w:right="1020" w:bottom="1134" w:left="10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4C4" w:rsidRDefault="00BA64C4">
      <w:r>
        <w:separator/>
      </w:r>
    </w:p>
  </w:endnote>
  <w:endnote w:type="continuationSeparator" w:id="0">
    <w:p w:rsidR="00BA64C4" w:rsidRDefault="00BA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0535E6">
    <w:r>
      <w:fldChar w:fldCharType="begin"/>
    </w:r>
    <w:r w:rsidR="00AE3414">
      <w:instrText>PAGE "page number"</w:instrText>
    </w:r>
    <w:r>
      <w:fldChar w:fldCharType="separate"/>
    </w:r>
    <w:r w:rsidR="00E25C01">
      <w:rPr>
        <w:noProof/>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0535E6">
    <w:pPr>
      <w:jc w:val="right"/>
    </w:pPr>
    <w:r>
      <w:fldChar w:fldCharType="begin"/>
    </w:r>
    <w:r w:rsidR="00AE3414">
      <w:instrText>PAGE "page number"</w:instrText>
    </w:r>
    <w:r>
      <w:fldChar w:fldCharType="separate"/>
    </w:r>
    <w:r w:rsidR="00E25C01">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4C4" w:rsidRDefault="00BA64C4">
      <w:r>
        <w:separator/>
      </w:r>
    </w:p>
  </w:footnote>
  <w:footnote w:type="continuationSeparator" w:id="0">
    <w:p w:rsidR="00BA64C4" w:rsidRDefault="00BA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4338"/>
  </w:hdrShapeDefaults>
  <w:footnotePr>
    <w:footnote w:id="-1"/>
    <w:footnote w:id="0"/>
  </w:footnotePr>
  <w:endnotePr>
    <w:endnote w:id="-1"/>
    <w:endnote w:id="0"/>
  </w:endnotePr>
  <w:compat>
    <w:doNotLeaveBackslashAlone/>
    <w:doNotExpandShiftReturn/>
    <w:adjustLineHeightInTable/>
    <w:useFELayout/>
  </w:compat>
  <w:docVars>
    <w:docVar w:name="commondata" w:val="eyJoZGlkIjoiNTNiYWMxMjFlMmE2ZWE1OWMxYzQyMDU3MTlhZjJhODcifQ=="/>
  </w:docVars>
  <w:rsids>
    <w:rsidRoot w:val="006277C0"/>
    <w:rsid w:val="000535E6"/>
    <w:rsid w:val="00074A21"/>
    <w:rsid w:val="00177DA3"/>
    <w:rsid w:val="001A5C8C"/>
    <w:rsid w:val="001C443A"/>
    <w:rsid w:val="001E11AB"/>
    <w:rsid w:val="00263A7D"/>
    <w:rsid w:val="00275335"/>
    <w:rsid w:val="00371E6D"/>
    <w:rsid w:val="003B79D8"/>
    <w:rsid w:val="003D29B6"/>
    <w:rsid w:val="003F606E"/>
    <w:rsid w:val="00496369"/>
    <w:rsid w:val="0058210D"/>
    <w:rsid w:val="005B3415"/>
    <w:rsid w:val="006277C0"/>
    <w:rsid w:val="00636B52"/>
    <w:rsid w:val="006467BB"/>
    <w:rsid w:val="006621EB"/>
    <w:rsid w:val="006A4512"/>
    <w:rsid w:val="00836615"/>
    <w:rsid w:val="008758A1"/>
    <w:rsid w:val="008B309E"/>
    <w:rsid w:val="008F15E4"/>
    <w:rsid w:val="008F6A43"/>
    <w:rsid w:val="009B22E2"/>
    <w:rsid w:val="00A86495"/>
    <w:rsid w:val="00AE3414"/>
    <w:rsid w:val="00AF3B97"/>
    <w:rsid w:val="00B479C0"/>
    <w:rsid w:val="00BA64C4"/>
    <w:rsid w:val="00BB7246"/>
    <w:rsid w:val="00BC0652"/>
    <w:rsid w:val="00CD471C"/>
    <w:rsid w:val="00CE1DA8"/>
    <w:rsid w:val="00CE48FD"/>
    <w:rsid w:val="00D225FD"/>
    <w:rsid w:val="00D25C90"/>
    <w:rsid w:val="00D67A83"/>
    <w:rsid w:val="00E25C01"/>
    <w:rsid w:val="00E9026B"/>
    <w:rsid w:val="00E94CBE"/>
    <w:rsid w:val="00F57E97"/>
    <w:rsid w:val="00F76141"/>
    <w:rsid w:val="00FB57FD"/>
    <w:rsid w:val="3C373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6D"/>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rsid w:val="00371E6D"/>
    <w:pPr>
      <w:ind w:left="480"/>
    </w:pPr>
  </w:style>
  <w:style w:type="paragraph" w:styleId="a3">
    <w:name w:val="footer"/>
    <w:basedOn w:val="a"/>
    <w:link w:val="Char"/>
    <w:unhideWhenUsed/>
    <w:rsid w:val="00371E6D"/>
    <w:pPr>
      <w:tabs>
        <w:tab w:val="center" w:pos="4153"/>
        <w:tab w:val="right" w:pos="8306"/>
      </w:tabs>
      <w:snapToGrid w:val="0"/>
    </w:pPr>
    <w:rPr>
      <w:sz w:val="18"/>
      <w:szCs w:val="18"/>
    </w:rPr>
  </w:style>
  <w:style w:type="paragraph" w:styleId="a4">
    <w:name w:val="header"/>
    <w:basedOn w:val="a"/>
    <w:link w:val="Char0"/>
    <w:unhideWhenUsed/>
    <w:rsid w:val="00371E6D"/>
    <w:pPr>
      <w:pBdr>
        <w:bottom w:val="single" w:sz="6" w:space="1" w:color="auto"/>
      </w:pBdr>
      <w:tabs>
        <w:tab w:val="center" w:pos="4153"/>
        <w:tab w:val="right" w:pos="8306"/>
      </w:tabs>
      <w:snapToGrid w:val="0"/>
      <w:jc w:val="center"/>
    </w:pPr>
    <w:rPr>
      <w:sz w:val="18"/>
      <w:szCs w:val="18"/>
    </w:rPr>
  </w:style>
  <w:style w:type="paragraph" w:styleId="10">
    <w:name w:val="toc 1"/>
    <w:basedOn w:val="a"/>
    <w:qFormat/>
    <w:rsid w:val="00371E6D"/>
    <w:pPr>
      <w:spacing w:before="120"/>
      <w:ind w:firstLine="560"/>
    </w:pPr>
    <w:rPr>
      <w:rFonts w:eastAsia="方正仿宋_GBK"/>
      <w:color w:val="000000"/>
      <w:sz w:val="28"/>
    </w:rPr>
  </w:style>
  <w:style w:type="paragraph" w:styleId="20">
    <w:name w:val="toc 2"/>
    <w:basedOn w:val="a"/>
    <w:qFormat/>
    <w:rsid w:val="00371E6D"/>
    <w:pPr>
      <w:ind w:left="240"/>
    </w:pPr>
  </w:style>
  <w:style w:type="table" w:styleId="a5">
    <w:name w:val="Table Grid"/>
    <w:basedOn w:val="a1"/>
    <w:rsid w:val="00371E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71E6D"/>
    <w:pPr>
      <w:jc w:val="right"/>
    </w:pPr>
    <w:rPr>
      <w:rFonts w:ascii="方正小标宋_GBK" w:eastAsia="方正小标宋_GBK" w:hAnsi="方正小标宋_GBK" w:cs="方正小标宋_GBK"/>
    </w:rPr>
  </w:style>
  <w:style w:type="paragraph" w:customStyle="1" w:styleId="21">
    <w:name w:val="单元格样式21"/>
    <w:basedOn w:val="a"/>
    <w:qFormat/>
    <w:rsid w:val="00371E6D"/>
    <w:pPr>
      <w:jc w:val="center"/>
    </w:pPr>
    <w:rPr>
      <w:rFonts w:ascii="方正小标宋_GBK" w:eastAsia="方正小标宋_GBK" w:hAnsi="方正小标宋_GBK" w:cs="方正小标宋_GBK"/>
    </w:rPr>
  </w:style>
  <w:style w:type="paragraph" w:customStyle="1" w:styleId="200">
    <w:name w:val="单元格样式20"/>
    <w:basedOn w:val="a"/>
    <w:qFormat/>
    <w:rsid w:val="00371E6D"/>
    <w:rPr>
      <w:rFonts w:ascii="方正小标宋_GBK" w:eastAsia="方正小标宋_GBK" w:hAnsi="方正小标宋_GBK" w:cs="方正小标宋_GBK"/>
    </w:rPr>
  </w:style>
  <w:style w:type="paragraph" w:customStyle="1" w:styleId="11">
    <w:name w:val="单元格样式1"/>
    <w:basedOn w:val="a"/>
    <w:qFormat/>
    <w:rsid w:val="00371E6D"/>
    <w:pPr>
      <w:jc w:val="center"/>
    </w:pPr>
    <w:rPr>
      <w:rFonts w:ascii="方正书宋_GBK" w:eastAsia="方正书宋_GBK" w:hAnsi="方正书宋_GBK" w:cs="方正书宋_GBK"/>
      <w:b/>
      <w:sz w:val="21"/>
    </w:rPr>
  </w:style>
  <w:style w:type="paragraph" w:customStyle="1" w:styleId="4">
    <w:name w:val="单元格样式4"/>
    <w:basedOn w:val="a"/>
    <w:qFormat/>
    <w:rsid w:val="00371E6D"/>
    <w:pPr>
      <w:jc w:val="right"/>
    </w:pPr>
    <w:rPr>
      <w:rFonts w:ascii="方正书宋_GBK" w:eastAsia="方正书宋_GBK" w:hAnsi="方正书宋_GBK" w:cs="方正书宋_GBK"/>
      <w:sz w:val="21"/>
    </w:rPr>
  </w:style>
  <w:style w:type="paragraph" w:customStyle="1" w:styleId="23">
    <w:name w:val="单元格样式2"/>
    <w:basedOn w:val="a"/>
    <w:qFormat/>
    <w:rsid w:val="00371E6D"/>
    <w:rPr>
      <w:rFonts w:ascii="方正书宋_GBK" w:eastAsia="方正书宋_GBK" w:hAnsi="方正书宋_GBK" w:cs="方正书宋_GBK"/>
      <w:sz w:val="21"/>
    </w:rPr>
  </w:style>
  <w:style w:type="paragraph" w:customStyle="1" w:styleId="31">
    <w:name w:val="单元格样式3"/>
    <w:basedOn w:val="a"/>
    <w:qFormat/>
    <w:rsid w:val="00371E6D"/>
    <w:pPr>
      <w:jc w:val="center"/>
    </w:pPr>
    <w:rPr>
      <w:rFonts w:ascii="方正书宋_GBK" w:eastAsia="方正书宋_GBK" w:hAnsi="方正书宋_GBK" w:cs="方正书宋_GBK"/>
      <w:sz w:val="21"/>
    </w:rPr>
  </w:style>
  <w:style w:type="paragraph" w:customStyle="1" w:styleId="6">
    <w:name w:val="单元格样式6"/>
    <w:basedOn w:val="a"/>
    <w:qFormat/>
    <w:rsid w:val="00371E6D"/>
    <w:pPr>
      <w:jc w:val="center"/>
    </w:pPr>
    <w:rPr>
      <w:rFonts w:ascii="方正书宋_GBK" w:eastAsia="方正书宋_GBK" w:hAnsi="方正书宋_GBK" w:cs="方正书宋_GBK"/>
      <w:b/>
      <w:sz w:val="21"/>
    </w:rPr>
  </w:style>
  <w:style w:type="paragraph" w:customStyle="1" w:styleId="7">
    <w:name w:val="单元格样式7"/>
    <w:basedOn w:val="a"/>
    <w:qFormat/>
    <w:rsid w:val="00371E6D"/>
    <w:pPr>
      <w:jc w:val="right"/>
    </w:pPr>
    <w:rPr>
      <w:rFonts w:ascii="方正书宋_GBK" w:eastAsia="方正书宋_GBK" w:hAnsi="方正书宋_GBK" w:cs="方正书宋_GBK"/>
      <w:b/>
      <w:sz w:val="21"/>
    </w:rPr>
  </w:style>
  <w:style w:type="paragraph" w:customStyle="1" w:styleId="5">
    <w:name w:val="单元格样式5"/>
    <w:basedOn w:val="a"/>
    <w:qFormat/>
    <w:rsid w:val="00371E6D"/>
    <w:rPr>
      <w:rFonts w:ascii="方正书宋_GBK" w:eastAsia="方正书宋_GBK" w:hAnsi="方正书宋_GBK" w:cs="方正书宋_GBK"/>
      <w:b/>
      <w:sz w:val="21"/>
    </w:rPr>
  </w:style>
  <w:style w:type="paragraph" w:customStyle="1" w:styleId="-">
    <w:name w:val="插入文本样式-插入预算公开部门职责文件"/>
    <w:basedOn w:val="a"/>
    <w:qFormat/>
    <w:rsid w:val="00371E6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1E6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1E6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1E6D"/>
    <w:pPr>
      <w:spacing w:line="500" w:lineRule="exact"/>
      <w:ind w:firstLine="560"/>
    </w:pPr>
    <w:rPr>
      <w:rFonts w:eastAsia="方正仿宋_GBK"/>
      <w:sz w:val="28"/>
    </w:rPr>
  </w:style>
  <w:style w:type="paragraph" w:customStyle="1" w:styleId="-3">
    <w:name w:val="插入文本样式-插入总体目标文件"/>
    <w:basedOn w:val="a"/>
    <w:qFormat/>
    <w:rsid w:val="00371E6D"/>
    <w:pPr>
      <w:spacing w:line="500" w:lineRule="exact"/>
      <w:ind w:firstLine="560"/>
    </w:pPr>
    <w:rPr>
      <w:rFonts w:eastAsia="方正仿宋_GBK"/>
      <w:sz w:val="28"/>
    </w:rPr>
  </w:style>
  <w:style w:type="paragraph" w:customStyle="1" w:styleId="-4">
    <w:name w:val="插入文本样式-插入职责分类绩效目标文件"/>
    <w:basedOn w:val="a"/>
    <w:qFormat/>
    <w:rsid w:val="00371E6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1E6D"/>
    <w:pPr>
      <w:spacing w:line="500" w:lineRule="exact"/>
      <w:ind w:firstLine="560"/>
    </w:pPr>
    <w:rPr>
      <w:rFonts w:eastAsia="方正仿宋_GBK"/>
      <w:sz w:val="28"/>
    </w:rPr>
  </w:style>
  <w:style w:type="paragraph" w:customStyle="1" w:styleId="230">
    <w:name w:val="单元格样式23"/>
    <w:basedOn w:val="a"/>
    <w:qFormat/>
    <w:rsid w:val="00371E6D"/>
    <w:pPr>
      <w:jc w:val="right"/>
    </w:pPr>
    <w:rPr>
      <w:rFonts w:ascii="方正书宋_GBK" w:eastAsia="方正书宋_GBK" w:hAnsi="方正书宋_GBK" w:cs="方正书宋_GBK"/>
    </w:rPr>
  </w:style>
  <w:style w:type="character" w:customStyle="1" w:styleId="Char0">
    <w:name w:val="页眉 Char"/>
    <w:basedOn w:val="a0"/>
    <w:link w:val="a4"/>
    <w:uiPriority w:val="99"/>
    <w:rsid w:val="00371E6D"/>
    <w:rPr>
      <w:rFonts w:eastAsia="Times New Roman"/>
      <w:sz w:val="18"/>
      <w:szCs w:val="18"/>
      <w:lang w:eastAsia="uk-UA"/>
    </w:rPr>
  </w:style>
  <w:style w:type="character" w:customStyle="1" w:styleId="Char">
    <w:name w:val="页脚 Char"/>
    <w:basedOn w:val="a0"/>
    <w:link w:val="a3"/>
    <w:uiPriority w:val="99"/>
    <w:rsid w:val="00371E6D"/>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rsid w:val="00371E6D"/>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 StyleName=""/>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Props1.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B657DD0-EA93-410C-999A-B0D8A1B69CA1}">
  <ds:schemaRefs>
    <ds:schemaRef ds:uri="http://schemas.openxmlformats.org/officeDocument/2006/bibliography"/>
  </ds:schemaRefs>
</ds:datastoreItem>
</file>

<file path=customXml/itemProps3.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Pages>
  <Words>1123</Words>
  <Characters>6404</Characters>
  <Application>Microsoft Office Word</Application>
  <DocSecurity>0</DocSecurity>
  <Lines>53</Lines>
  <Paragraphs>15</Paragraphs>
  <ScaleCrop>false</ScaleCrop>
  <Company>Microsoft</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22</cp:revision>
  <dcterms:created xsi:type="dcterms:W3CDTF">2024-02-19T16:18:00Z</dcterms:created>
  <dcterms:modified xsi:type="dcterms:W3CDTF">2024-11-19T03:26:00Z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