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3A26A">
      <w:pPr>
        <w:jc w:val="center"/>
        <w:outlineLvl w:val="0"/>
      </w:pPr>
      <w:r>
        <w:rPr>
          <w:rFonts w:hint="eastAsia" w:ascii="黑体" w:hAnsi="黑体" w:eastAsia="黑体" w:cs="黑体"/>
          <w:b/>
          <w:color w:val="000000"/>
          <w:sz w:val="44"/>
        </w:rPr>
        <w:t>河北丰南临港经济开发区管理委员会</w:t>
      </w: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14:paraId="1C7B9638">
      <w:pPr>
        <w:jc w:val="center"/>
      </w:pPr>
      <w:r>
        <w:rPr>
          <w:rFonts w:ascii="黑体" w:hAnsi="黑体" w:eastAsia="黑体" w:cs="黑体"/>
          <w:b/>
          <w:color w:val="000000"/>
          <w:sz w:val="30"/>
        </w:rPr>
        <w:t xml:space="preserve"> </w:t>
      </w:r>
    </w:p>
    <w:p w14:paraId="69D9D652">
      <w:r>
        <w:rPr>
          <w:rFonts w:ascii="方正楷体_GBK" w:hAnsi="方正楷体_GBK" w:eastAsia="方正楷体_GBK" w:cs="方正楷体_GBK"/>
          <w:b/>
          <w:color w:val="000000"/>
          <w:sz w:val="28"/>
        </w:rPr>
        <w:t>部门预算公开表</w:t>
      </w:r>
    </w:p>
    <w:p w14:paraId="5D8294F6">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62AF90D6">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7E97B032">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33E6B157">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2E4E44CA">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6DD6DA5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188AEC5A">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00843794">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9599A41">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54A7AE50">
      <w:r>
        <w:fldChar w:fldCharType="end"/>
      </w:r>
    </w:p>
    <w:p w14:paraId="197229CC">
      <w:r>
        <w:rPr>
          <w:rFonts w:ascii="方正楷体_GBK" w:hAnsi="方正楷体_GBK" w:eastAsia="方正楷体_GBK" w:cs="方正楷体_GBK"/>
          <w:b/>
          <w:color w:val="000000"/>
          <w:sz w:val="28"/>
        </w:rPr>
        <w:t>部门预算信息公开情况说明</w:t>
      </w:r>
    </w:p>
    <w:p w14:paraId="74280E93">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712090BF">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1B5B32FB">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1EDA2FC1">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12363CEB">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0E9AF4F4">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2424830E">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67889447">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59312491">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56A8EEB3">
      <w:pPr>
        <w:sectPr>
          <w:pgSz w:w="16840" w:h="11900" w:orient="landscape"/>
          <w:pgMar w:top="1587" w:right="1134" w:bottom="1361" w:left="1134" w:header="720" w:footer="720" w:gutter="0"/>
          <w:pgNumType w:start="1"/>
          <w:cols w:space="720" w:num="1"/>
        </w:sectPr>
      </w:pPr>
      <w:r>
        <w:fldChar w:fldCharType="end"/>
      </w:r>
    </w:p>
    <w:p w14:paraId="38264E18">
      <w:pPr>
        <w:jc w:val="center"/>
      </w:pPr>
      <w:r>
        <w:rPr>
          <w:rFonts w:hint="eastAsia" w:ascii="方正小标宋_GBK" w:hAnsi="方正小标宋_GBK" w:eastAsia="方正小标宋_GBK" w:cs="方正小标宋_GBK"/>
          <w:color w:val="000000"/>
          <w:sz w:val="44"/>
        </w:rPr>
        <w:t>河北丰南临港经济开发区管理委员会</w:t>
      </w: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14:paraId="016B6DE6">
      <w:pPr>
        <w:spacing w:line="500" w:lineRule="exact"/>
        <w:ind w:firstLine="560"/>
        <w:rPr>
          <w:rFonts w:hint="eastAsia" w:eastAsia="方正仿宋_GBK"/>
          <w:color w:val="000000"/>
          <w:sz w:val="28"/>
        </w:rPr>
      </w:pPr>
      <w:r>
        <w:rPr>
          <w:rFonts w:hint="eastAsia" w:eastAsia="方正仿宋_GBK"/>
          <w:color w:val="000000"/>
          <w:sz w:val="28"/>
        </w:rPr>
        <w:t>按照《中华人民共和国预算法》、《地方预决算公开操作规程》和《关于进一步推进预算公开工作的实施意见》规定，现将河北丰南临港经济开发区管理委员会</w:t>
      </w:r>
      <w:r>
        <w:rPr>
          <w:rFonts w:hint="eastAsia" w:eastAsia="方正仿宋_GBK"/>
          <w:color w:val="000000"/>
          <w:sz w:val="28"/>
          <w:lang w:val="en-US" w:eastAsia="zh-CN"/>
        </w:rPr>
        <w:t>2016</w:t>
      </w:r>
      <w:r>
        <w:rPr>
          <w:rFonts w:hint="eastAsia" w:eastAsia="方正仿宋_GBK"/>
          <w:color w:val="000000"/>
          <w:sz w:val="28"/>
        </w:rPr>
        <w:t>年部门预算公开如下：</w:t>
      </w:r>
    </w:p>
    <w:p w14:paraId="62519BA6">
      <w:pPr>
        <w:spacing w:line="500" w:lineRule="exact"/>
        <w:ind w:firstLine="560"/>
        <w:rPr>
          <w:rFonts w:hint="eastAsia" w:eastAsia="方正仿宋_GBK"/>
          <w:b/>
          <w:bCs/>
          <w:color w:val="000000"/>
          <w:sz w:val="28"/>
        </w:rPr>
      </w:pPr>
      <w:bookmarkStart w:id="0" w:name="_Toc_3_3_0000000010"/>
      <w:r>
        <w:rPr>
          <w:rFonts w:hint="eastAsia" w:eastAsia="方正仿宋_GBK"/>
          <w:b/>
          <w:bCs/>
          <w:color w:val="000000"/>
          <w:sz w:val="28"/>
        </w:rPr>
        <w:t>一、部门职责及机构设置情况</w:t>
      </w:r>
      <w:bookmarkEnd w:id="0"/>
    </w:p>
    <w:p w14:paraId="406C72A6">
      <w:pPr>
        <w:spacing w:line="500" w:lineRule="exact"/>
        <w:ind w:firstLine="560"/>
        <w:rPr>
          <w:rFonts w:hint="eastAsia" w:eastAsia="方正仿宋_GBK"/>
          <w:color w:val="000000"/>
          <w:sz w:val="28"/>
        </w:rPr>
      </w:pPr>
      <w:r>
        <w:rPr>
          <w:rFonts w:hint="eastAsia" w:eastAsia="方正仿宋_GBK"/>
          <w:color w:val="000000"/>
          <w:sz w:val="28"/>
        </w:rPr>
        <w:t>部门职责：</w:t>
      </w:r>
    </w:p>
    <w:p w14:paraId="1A793B70">
      <w:pPr>
        <w:spacing w:line="500" w:lineRule="exact"/>
        <w:ind w:firstLine="560"/>
        <w:rPr>
          <w:rFonts w:hint="eastAsia" w:eastAsia="方正仿宋_GBK"/>
          <w:color w:val="000000"/>
          <w:sz w:val="28"/>
          <w:lang w:eastAsia="zh-CN"/>
        </w:rPr>
      </w:pPr>
      <w:r>
        <w:rPr>
          <w:rFonts w:hint="eastAsia" w:eastAsia="方正仿宋_GBK"/>
          <w:color w:val="000000"/>
          <w:sz w:val="28"/>
        </w:rPr>
        <w:t>负责编制辖区内总体规划、经济社会发展规划、区域性城市发展规划和国土利用规划，经批准后组织实施；审批或审核辖区内固定资产投资项目；负责辖区内基础设施、公用设施的建设与管理</w:t>
      </w:r>
      <w:r>
        <w:rPr>
          <w:rFonts w:hint="eastAsia" w:eastAsia="方正仿宋_GBK"/>
          <w:color w:val="000000"/>
          <w:sz w:val="28"/>
          <w:lang w:val="en-US" w:eastAsia="zh-CN"/>
        </w:rPr>
        <w:t>。</w:t>
      </w:r>
      <w:r>
        <w:rPr>
          <w:rFonts w:hint="eastAsia" w:eastAsia="方正仿宋_GBK"/>
          <w:color w:val="000000"/>
          <w:sz w:val="28"/>
        </w:rPr>
        <w:t>组织拟定开发区级经济社会发展中长期规划统筹协调开发区专项规划和区域规划。根据开发区经济社会发展战略规划，拟定开发区年度经济社会发展计划</w:t>
      </w:r>
      <w:r>
        <w:rPr>
          <w:rFonts w:hint="eastAsia" w:eastAsia="方正仿宋_GBK"/>
          <w:color w:val="000000"/>
          <w:sz w:val="28"/>
          <w:lang w:eastAsia="zh-CN"/>
        </w:rPr>
        <w:t>。</w:t>
      </w:r>
      <w:r>
        <w:rPr>
          <w:rFonts w:hint="eastAsia" w:eastAsia="方正仿宋_GBK"/>
          <w:color w:val="000000"/>
          <w:sz w:val="28"/>
        </w:rPr>
        <w:t>编制和拟订开发区发展等重点经济区计划和产业政策，研究提出落实措施、调控手段和力度等建议；提出经济与社会协调发展、相互促进的政策，协调社会事业发展的重大问题。落实区委区政府决策部署，依据发展规划和年度计划，编制开发区预算内基本建设投资计划；统筹提出开发区预算内基本建设资金安排的基础设施建设项目资金安排建议</w:t>
      </w:r>
      <w:r>
        <w:rPr>
          <w:rFonts w:hint="eastAsia" w:eastAsia="方正仿宋_GBK"/>
          <w:color w:val="000000"/>
          <w:sz w:val="28"/>
          <w:lang w:eastAsia="zh-CN"/>
        </w:rPr>
        <w:t>。</w:t>
      </w:r>
      <w:r>
        <w:rPr>
          <w:rFonts w:hint="eastAsia" w:eastAsia="方正仿宋_GBK"/>
          <w:color w:val="000000"/>
          <w:sz w:val="28"/>
        </w:rPr>
        <w:t>组织筛选和实施开发区重点建设项目；组织开展对工作活动范围内的项目单位在前期手续、投资计划和建设实施、建设管理、进度控制、竣工验收等方面实施情况的监督检查；建立投资项目信息报送制度。负责辖区财政管理，实施辖区内财政预算、决算、国有资产管理和财政监督工作</w:t>
      </w:r>
      <w:r>
        <w:rPr>
          <w:rFonts w:hint="eastAsia" w:eastAsia="方正仿宋_GBK"/>
          <w:color w:val="000000"/>
          <w:sz w:val="28"/>
          <w:lang w:eastAsia="zh-CN"/>
        </w:rPr>
        <w:t>。</w:t>
      </w:r>
      <w:r>
        <w:rPr>
          <w:rFonts w:hint="eastAsia" w:eastAsia="方正仿宋_GBK"/>
          <w:color w:val="000000"/>
          <w:sz w:val="28"/>
        </w:rPr>
        <w:t>本级财政部门组织本级预算执行情况</w:t>
      </w:r>
      <w:r>
        <w:rPr>
          <w:rFonts w:hint="eastAsia" w:eastAsia="方正仿宋_GBK"/>
          <w:color w:val="000000"/>
          <w:sz w:val="28"/>
          <w:lang w:eastAsia="zh-CN"/>
        </w:rPr>
        <w:t>。</w:t>
      </w:r>
      <w:r>
        <w:rPr>
          <w:rFonts w:hint="eastAsia" w:eastAsia="方正仿宋_GBK"/>
          <w:color w:val="000000"/>
          <w:sz w:val="28"/>
        </w:rPr>
        <w:t>对经济领域中带有全局性、普遍性、倾向性的特定事项进行系统调查了解并向开发区报告情况和结果。组织开展信息化建设、教育培训、财政理论研究，抓好新闻宣传和文化建设、政务信息公开，开展财政服务和业务咨询。负责招商引资、进出口贸易和国内外经济技术合作工作</w:t>
      </w:r>
      <w:r>
        <w:rPr>
          <w:rFonts w:hint="eastAsia" w:eastAsia="方正仿宋_GBK"/>
          <w:color w:val="000000"/>
          <w:sz w:val="28"/>
          <w:lang w:eastAsia="zh-CN"/>
        </w:rPr>
        <w:t>。</w:t>
      </w:r>
      <w:r>
        <w:rPr>
          <w:rFonts w:hint="eastAsia" w:eastAsia="方正仿宋_GBK"/>
          <w:color w:val="000000"/>
          <w:sz w:val="28"/>
        </w:rPr>
        <w:t>组织实施投资贸易洽谈会等活动。组织县级企业走出去，开展贸易洽谈、招商合作等活动，促进贸易往来。负责辖区财政管理，实施辖区内财政预算、决算、国有资产管理和财政监督工作；对经济领域中带有全局性、普遍性、倾向性的特定事项进行系统调查了解并向开发区报告情况和结果。组织开展信息化建设、教育培训、财政理论研究，抓好新闻宣传和文化建设、政务信息公开，开展财政服务和业务咨询。负责招商引资、进出口贸易和国内外经济技术合作工作</w:t>
      </w:r>
      <w:r>
        <w:rPr>
          <w:rFonts w:hint="eastAsia" w:eastAsia="方正仿宋_GBK"/>
          <w:color w:val="000000"/>
          <w:sz w:val="28"/>
          <w:lang w:eastAsia="zh-CN"/>
        </w:rPr>
        <w:t>。</w:t>
      </w:r>
      <w:r>
        <w:rPr>
          <w:rFonts w:hint="eastAsia" w:eastAsia="方正仿宋_GBK"/>
          <w:color w:val="000000"/>
          <w:sz w:val="28"/>
        </w:rPr>
        <w:t>组织实施投资贸易洽谈会等活动。组织县级企业走出去，开展贸易洽谈、招商合作等活动，促进贸易往来。负责辖区内安全生产监督管理工作；负责对辖区海洋、湿地的环境进行科学保护、开发和利用；负责制定大气、水体等污染防治管理制度并组织实施</w:t>
      </w:r>
      <w:r>
        <w:rPr>
          <w:rFonts w:hint="eastAsia" w:eastAsia="方正仿宋_GBK"/>
          <w:color w:val="000000"/>
          <w:sz w:val="28"/>
          <w:lang w:eastAsia="zh-CN"/>
        </w:rPr>
        <w:t>。</w:t>
      </w:r>
      <w:r>
        <w:rPr>
          <w:rFonts w:hint="eastAsia" w:eastAsia="方正仿宋_GBK"/>
          <w:color w:val="000000"/>
          <w:sz w:val="28"/>
        </w:rPr>
        <w:t>组织指导开发区安全生产应急救援预案编制和备案管理，结合事故多发、易发，应急管理基础薄弱的地区、领域、时段、岗位等重点，组织开展实战化应急演练</w:t>
      </w:r>
      <w:r>
        <w:rPr>
          <w:rFonts w:hint="eastAsia" w:eastAsia="方正仿宋_GBK"/>
          <w:color w:val="000000"/>
          <w:sz w:val="28"/>
          <w:lang w:eastAsia="zh-CN"/>
        </w:rPr>
        <w:t>。</w:t>
      </w:r>
      <w:r>
        <w:rPr>
          <w:rFonts w:hint="eastAsia" w:eastAsia="方正仿宋_GBK"/>
          <w:color w:val="000000"/>
          <w:sz w:val="28"/>
        </w:rPr>
        <w:t>加强应急救援队伍、装备和信息系统建设，完善安全生产应急平台，提高开发区应急救援协调指挥能力和应急处置能力。启动应急预案，组织协调救援力量、装备、专家参与救援，制定救援方案，科学施救，保障救援工作顺利进行</w:t>
      </w:r>
      <w:r>
        <w:rPr>
          <w:rFonts w:hint="eastAsia" w:eastAsia="方正仿宋_GBK"/>
          <w:color w:val="000000"/>
          <w:sz w:val="28"/>
          <w:lang w:eastAsia="zh-CN"/>
        </w:rPr>
        <w:t>。</w:t>
      </w:r>
      <w:r>
        <w:rPr>
          <w:rFonts w:hint="eastAsia" w:eastAsia="方正仿宋_GBK"/>
          <w:color w:val="000000"/>
          <w:sz w:val="28"/>
        </w:rPr>
        <w:t>做好海域使用论证评估工作，编制实施海洋功能区划和海岸保护利用规划，组织实施海域界线的勘定和管理，承担海域使用统计工作。应对突发性环境污染事故。重点对PM、VOC、二氧化硫等大气污染物进行综合防治，推动城市环境空气质量改善。加强河流湖泊水污染防治、地下水污染防治、近岸海域水污染防治、饮用水源保护、污染水体整治、水污染源监督管理、水污染防治和水环境保护工程。通过重点行业环保核查，促进企业提标升级污染防治能力；结合行业准入，淘汰未通过核查的重污染企业；开展环境统计和污染源普查、总量减排责任制考核等。</w:t>
      </w:r>
    </w:p>
    <w:p w14:paraId="36603874">
      <w:pPr>
        <w:spacing w:line="500" w:lineRule="exact"/>
        <w:ind w:firstLine="560"/>
        <w:rPr>
          <w:rFonts w:hint="eastAsia" w:eastAsia="方正仿宋_GBK"/>
          <w:color w:val="000000"/>
          <w:sz w:val="28"/>
        </w:rPr>
      </w:pPr>
      <w:r>
        <w:rPr>
          <w:rFonts w:hint="eastAsia" w:eastAsia="方正仿宋_GBK"/>
          <w:color w:val="000000"/>
          <w:sz w:val="28"/>
        </w:rPr>
        <w:t>机构设置：</w:t>
      </w:r>
    </w:p>
    <w:p w14:paraId="0593FE1B">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F2E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FC7427">
            <w:pPr>
              <w:pStyle w:val="20"/>
            </w:pPr>
            <w:r>
              <w:t>单位名称</w:t>
            </w:r>
          </w:p>
        </w:tc>
        <w:tc>
          <w:tcPr>
            <w:tcW w:w="1843" w:type="dxa"/>
            <w:vAlign w:val="center"/>
          </w:tcPr>
          <w:p w14:paraId="5C2913F7">
            <w:pPr>
              <w:pStyle w:val="20"/>
            </w:pPr>
            <w:r>
              <w:t>单位性质</w:t>
            </w:r>
          </w:p>
        </w:tc>
        <w:tc>
          <w:tcPr>
            <w:tcW w:w="2126" w:type="dxa"/>
            <w:vAlign w:val="center"/>
          </w:tcPr>
          <w:p w14:paraId="07FE9453">
            <w:pPr>
              <w:pStyle w:val="20"/>
            </w:pPr>
            <w:r>
              <w:t>单位规格</w:t>
            </w:r>
          </w:p>
        </w:tc>
        <w:tc>
          <w:tcPr>
            <w:tcW w:w="3827" w:type="dxa"/>
            <w:vAlign w:val="center"/>
          </w:tcPr>
          <w:p w14:paraId="5D989B70">
            <w:pPr>
              <w:pStyle w:val="20"/>
            </w:pPr>
            <w:r>
              <w:t>经费保障形式</w:t>
            </w:r>
          </w:p>
        </w:tc>
      </w:tr>
      <w:tr w14:paraId="0CFD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FCA685">
            <w:pPr>
              <w:spacing w:line="300" w:lineRule="exact"/>
              <w:jc w:val="left"/>
            </w:pPr>
            <w:r>
              <w:rPr>
                <w:rFonts w:hint="eastAsia" w:ascii="方正书宋_GBK" w:eastAsia="方正书宋_GBK"/>
              </w:rPr>
              <w:t>河北丰南临港经济开发区管理委员会</w:t>
            </w:r>
          </w:p>
        </w:tc>
        <w:tc>
          <w:tcPr>
            <w:tcW w:w="1843" w:type="dxa"/>
            <w:vAlign w:val="center"/>
          </w:tcPr>
          <w:p w14:paraId="09CE3C3D">
            <w:pPr>
              <w:spacing w:line="300" w:lineRule="exact"/>
              <w:jc w:val="left"/>
            </w:pPr>
            <w:r>
              <w:rPr>
                <w:rFonts w:hint="eastAsia" w:ascii="方正书宋_GBK" w:eastAsia="方正书宋_GBK"/>
              </w:rPr>
              <w:t>行政</w:t>
            </w:r>
          </w:p>
        </w:tc>
        <w:tc>
          <w:tcPr>
            <w:tcW w:w="2126" w:type="dxa"/>
            <w:vAlign w:val="center"/>
          </w:tcPr>
          <w:p w14:paraId="11705F63">
            <w:pPr>
              <w:spacing w:line="300" w:lineRule="exact"/>
              <w:jc w:val="left"/>
            </w:pPr>
            <w:r>
              <w:rPr>
                <w:rFonts w:hint="eastAsia" w:ascii="方正书宋_GBK" w:eastAsia="方正书宋_GBK"/>
              </w:rPr>
              <w:t>副处级</w:t>
            </w:r>
          </w:p>
        </w:tc>
        <w:tc>
          <w:tcPr>
            <w:tcW w:w="3827" w:type="dxa"/>
            <w:vAlign w:val="center"/>
          </w:tcPr>
          <w:p w14:paraId="1EAB36AC">
            <w:pPr>
              <w:spacing w:line="300" w:lineRule="exact"/>
              <w:jc w:val="left"/>
            </w:pPr>
            <w:r>
              <w:rPr>
                <w:rFonts w:hint="eastAsia" w:ascii="方正书宋_GBK" w:eastAsia="方正书宋_GBK"/>
              </w:rPr>
              <w:t>财政拨款</w:t>
            </w:r>
          </w:p>
        </w:tc>
      </w:tr>
    </w:tbl>
    <w:p w14:paraId="351039E5">
      <w:pPr>
        <w:spacing w:line="500" w:lineRule="exact"/>
        <w:ind w:firstLine="560"/>
        <w:rPr>
          <w:rFonts w:hint="eastAsia" w:eastAsia="方正仿宋_GBK"/>
          <w:b/>
          <w:bCs/>
          <w:color w:val="000000"/>
          <w:sz w:val="28"/>
        </w:rPr>
      </w:pPr>
      <w:bookmarkStart w:id="1" w:name="_Toc_3_3_0000000011"/>
      <w:r>
        <w:rPr>
          <w:rFonts w:hint="eastAsia" w:eastAsia="方正仿宋_GBK"/>
          <w:b/>
          <w:bCs/>
          <w:color w:val="000000"/>
          <w:sz w:val="28"/>
        </w:rPr>
        <w:t>二、部门预算安排的总体情况</w:t>
      </w:r>
      <w:bookmarkEnd w:id="1"/>
    </w:p>
    <w:p w14:paraId="3FD83FC3">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按照预算管理有关规定，目前部门预算的编制实行综合预算管理，即全部收入和支出都反映在预算中。河北丰南临港经济开发区管理委员会机关及所属事业单位的收支包含在部门预算中。</w:t>
      </w:r>
    </w:p>
    <w:p w14:paraId="6D8C4FC4">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1、收入说明</w:t>
      </w:r>
    </w:p>
    <w:p w14:paraId="1F4271A8">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w:t>
      </w:r>
      <w:r>
        <w:rPr>
          <w:rFonts w:hint="eastAsia" w:ascii="Times New Roman" w:hAnsi="Times New Roman" w:eastAsia="方正仿宋_GBK" w:cs="Times New Roman"/>
          <w:color w:val="000000"/>
          <w:sz w:val="28"/>
          <w:szCs w:val="24"/>
          <w:lang w:val="en-US" w:eastAsia="zh-CN" w:bidi="ar-SA"/>
        </w:rPr>
        <w:t>2016</w:t>
      </w:r>
      <w:r>
        <w:rPr>
          <w:rFonts w:hint="eastAsia" w:ascii="Times New Roman" w:hAnsi="Times New Roman" w:eastAsia="方正仿宋_GBK" w:cs="Times New Roman"/>
          <w:color w:val="000000"/>
          <w:sz w:val="28"/>
          <w:szCs w:val="24"/>
          <w:lang w:val="en-US" w:eastAsia="uk-UA" w:bidi="ar-SA"/>
        </w:rPr>
        <w:t>年预算收入3635.96万元，其中：一般公共预算收入1180.69万元，基金预算收入2455.27万元，国有资本经营预算收入0万元，财政专户核拨收入0万元，单位资金收入0万元，上年结转结余0万元。</w:t>
      </w:r>
    </w:p>
    <w:p w14:paraId="04400D9A">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2、支出说明</w:t>
      </w:r>
    </w:p>
    <w:p w14:paraId="55875A8D">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收支预算总表支出栏、基本支出表、项目支出表按经济分类和支出功能分类科目编制，反映河北丰南临港经济开发区管理委员会年度部门预算中支出预算的总体情况。</w:t>
      </w:r>
      <w:r>
        <w:rPr>
          <w:rFonts w:hint="eastAsia" w:ascii="Times New Roman" w:hAnsi="Times New Roman" w:eastAsia="方正仿宋_GBK" w:cs="Times New Roman"/>
          <w:color w:val="000000"/>
          <w:sz w:val="28"/>
          <w:szCs w:val="24"/>
          <w:lang w:val="en-US" w:eastAsia="zh-CN" w:bidi="ar-SA"/>
        </w:rPr>
        <w:t>2016</w:t>
      </w:r>
      <w:r>
        <w:rPr>
          <w:rFonts w:hint="eastAsia" w:ascii="Times New Roman" w:hAnsi="Times New Roman" w:eastAsia="方正仿宋_GBK" w:cs="Times New Roman"/>
          <w:color w:val="000000"/>
          <w:sz w:val="28"/>
          <w:szCs w:val="24"/>
          <w:lang w:val="en-US" w:eastAsia="uk-UA" w:bidi="ar-SA"/>
        </w:rPr>
        <w:t>年支出预算3635.96万元，其中基本支出406.69万元，包括人员经费324.04万元和日常公用经费82.65万元；项目支出3229.27万元，主要为</w:t>
      </w:r>
      <w:r>
        <w:rPr>
          <w:rFonts w:hint="eastAsia" w:ascii="Times New Roman" w:hAnsi="Times New Roman" w:eastAsia="方正仿宋_GBK" w:cs="Times New Roman"/>
          <w:color w:val="000000"/>
          <w:sz w:val="28"/>
          <w:szCs w:val="24"/>
          <w:lang w:val="en-US" w:eastAsia="zh-CN" w:bidi="ar-SA"/>
        </w:rPr>
        <w:t>本级支出</w:t>
      </w:r>
      <w:r>
        <w:rPr>
          <w:rFonts w:hint="eastAsia" w:ascii="Times New Roman" w:hAnsi="Times New Roman" w:eastAsia="方正仿宋_GBK" w:cs="Times New Roman"/>
          <w:color w:val="000000"/>
          <w:sz w:val="28"/>
          <w:szCs w:val="24"/>
          <w:lang w:val="en-US" w:eastAsia="uk-UA" w:bidi="ar-SA"/>
        </w:rPr>
        <w:t>。</w:t>
      </w:r>
    </w:p>
    <w:p w14:paraId="42AB950F">
      <w:pPr>
        <w:pStyle w:val="28"/>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3、比上年增减情况</w:t>
      </w:r>
    </w:p>
    <w:p w14:paraId="57658764">
      <w:pPr>
        <w:spacing w:line="500" w:lineRule="exact"/>
        <w:ind w:firstLine="560"/>
        <w:rPr>
          <w:rFonts w:hint="eastAsia" w:eastAsia="方正仿宋_GBK"/>
          <w:b/>
          <w:bCs/>
          <w:color w:val="000000"/>
          <w:sz w:val="28"/>
        </w:rPr>
      </w:pPr>
      <w:bookmarkStart w:id="2" w:name="_Toc_3_3_0000000012"/>
      <w:r>
        <w:rPr>
          <w:rFonts w:hint="eastAsia" w:eastAsia="方正仿宋_GBK"/>
          <w:b/>
          <w:bCs/>
          <w:color w:val="000000"/>
          <w:sz w:val="28"/>
        </w:rPr>
        <w:t>三、机关运行经费安排情况</w:t>
      </w:r>
      <w:bookmarkEnd w:id="2"/>
    </w:p>
    <w:p w14:paraId="55C614B1">
      <w:pPr>
        <w:pStyle w:val="29"/>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2016</w:t>
      </w:r>
      <w:r>
        <w:rPr>
          <w:rFonts w:hint="eastAsia" w:ascii="Times New Roman" w:hAnsi="Times New Roman" w:eastAsia="方正仿宋_GBK" w:cs="Times New Roman"/>
          <w:color w:val="000000"/>
          <w:sz w:val="28"/>
          <w:szCs w:val="24"/>
          <w:lang w:val="en-US" w:eastAsia="uk-UA" w:bidi="ar-SA"/>
        </w:rPr>
        <w:t>年，我部门机关运行经费共计安排82.65万元，主要用于日常维修、办公用房水电费、办公用房取暖费、办公用房物业管理费等日常运行支出。</w:t>
      </w:r>
    </w:p>
    <w:p w14:paraId="109EDCAC">
      <w:pPr>
        <w:spacing w:line="500" w:lineRule="exact"/>
        <w:ind w:firstLine="560"/>
        <w:rPr>
          <w:rFonts w:hint="eastAsia" w:eastAsia="方正仿宋_GBK"/>
          <w:b/>
          <w:bCs/>
          <w:color w:val="000000"/>
          <w:sz w:val="28"/>
        </w:rPr>
      </w:pPr>
      <w:bookmarkStart w:id="3" w:name="_Toc_3_3_0000000013"/>
      <w:r>
        <w:rPr>
          <w:rFonts w:hint="eastAsia" w:eastAsia="方正仿宋_GBK"/>
          <w:b/>
          <w:bCs/>
          <w:color w:val="000000"/>
          <w:sz w:val="28"/>
        </w:rPr>
        <w:t>四、财政拨款“三公”经费预算情况及增减变化原因</w:t>
      </w:r>
      <w:bookmarkEnd w:id="3"/>
    </w:p>
    <w:p w14:paraId="2960E992">
      <w:pPr>
        <w:pStyle w:val="37"/>
        <w:rPr>
          <w:rFonts w:hint="eastAsia" w:ascii="Times New Roman" w:hAnsi="Times New Roman" w:eastAsia="方正仿宋_GBK" w:cs="Times New Roman"/>
          <w:color w:val="000000"/>
          <w:sz w:val="28"/>
          <w:szCs w:val="24"/>
          <w:lang w:val="en-US" w:eastAsia="uk-UA" w:bidi="ar-SA"/>
        </w:rPr>
      </w:pPr>
      <w:bookmarkStart w:id="4" w:name="_Toc_3_3_0000000014"/>
      <w:r>
        <w:rPr>
          <w:rFonts w:hint="eastAsia" w:ascii="Times New Roman" w:hAnsi="Times New Roman" w:eastAsia="方正仿宋_GBK" w:cs="Times New Roman"/>
          <w:color w:val="000000"/>
          <w:sz w:val="28"/>
          <w:szCs w:val="24"/>
          <w:lang w:val="en-US" w:eastAsia="zh-CN" w:bidi="ar-SA"/>
        </w:rPr>
        <w:t>2016</w:t>
      </w:r>
      <w:r>
        <w:rPr>
          <w:rFonts w:hint="eastAsia" w:ascii="Times New Roman" w:hAnsi="Times New Roman" w:eastAsia="方正仿宋_GBK" w:cs="Times New Roman"/>
          <w:color w:val="000000"/>
          <w:sz w:val="28"/>
          <w:szCs w:val="24"/>
          <w:lang w:val="en-US" w:eastAsia="uk-UA" w:bidi="ar-SA"/>
        </w:rPr>
        <w:t>年，我单位财政拨款“三公”经费预算安排50万元，其中因公出国（境）费0万元；公务用车购置及运维费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万元（其中：公务用车购置费为0万元，公务用车运维费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万元)；公务接待费20万元</w:t>
      </w:r>
      <w:r>
        <w:rPr>
          <w:rFonts w:hint="eastAsia" w:ascii="Times New Roman" w:hAnsi="Times New Roman" w:eastAsia="方正仿宋_GBK" w:cs="Times New Roman"/>
          <w:color w:val="000000"/>
          <w:sz w:val="28"/>
          <w:szCs w:val="24"/>
          <w:lang w:val="en-US" w:eastAsia="zh-CN" w:bidi="ar-SA"/>
        </w:rPr>
        <w:t>，会议费20万元，培训费10万元</w:t>
      </w:r>
      <w:r>
        <w:rPr>
          <w:rFonts w:hint="eastAsia" w:ascii="Times New Roman" w:hAnsi="Times New Roman" w:eastAsia="方正仿宋_GBK" w:cs="Times New Roman"/>
          <w:color w:val="000000"/>
          <w:sz w:val="28"/>
          <w:szCs w:val="24"/>
          <w:lang w:val="en-US" w:eastAsia="uk-UA" w:bidi="ar-SA"/>
        </w:rPr>
        <w:t>。</w:t>
      </w:r>
    </w:p>
    <w:bookmarkEnd w:id="4"/>
    <w:p w14:paraId="48644299">
      <w:pPr>
        <w:spacing w:line="500" w:lineRule="exact"/>
        <w:ind w:firstLine="560"/>
        <w:rPr>
          <w:rFonts w:hint="eastAsia" w:eastAsia="方正仿宋_GBK"/>
          <w:b/>
          <w:bCs/>
          <w:color w:val="000000"/>
          <w:sz w:val="28"/>
        </w:rPr>
      </w:pPr>
      <w:r>
        <w:rPr>
          <w:rFonts w:hint="eastAsia" w:eastAsia="方正仿宋_GBK"/>
          <w:b/>
          <w:bCs/>
          <w:color w:val="000000"/>
          <w:sz w:val="28"/>
        </w:rPr>
        <w:t>五、绩效预算信息</w:t>
      </w:r>
    </w:p>
    <w:p w14:paraId="488D31FE">
      <w:pPr>
        <w:spacing w:line="500" w:lineRule="exact"/>
        <w:ind w:firstLine="560"/>
      </w:pPr>
      <w:r>
        <w:rPr>
          <w:rFonts w:eastAsia="方正仿宋_GBK"/>
          <w:color w:val="000000"/>
          <w:sz w:val="28"/>
        </w:rPr>
        <w:t>（一）总体绩效目标</w:t>
      </w:r>
    </w:p>
    <w:p w14:paraId="3C0AF547">
      <w:pPr>
        <w:spacing w:line="500" w:lineRule="exact"/>
        <w:ind w:firstLine="560"/>
        <w:rPr>
          <w:rFonts w:hint="eastAsia" w:eastAsia="方正仿宋_GBK"/>
          <w:color w:val="000000"/>
          <w:sz w:val="28"/>
        </w:rPr>
      </w:pPr>
      <w:r>
        <w:rPr>
          <w:rFonts w:hint="eastAsia" w:eastAsia="方正仿宋_GBK"/>
          <w:color w:val="000000"/>
          <w:sz w:val="28"/>
          <w:lang w:val="en-US" w:eastAsia="uk-UA"/>
        </w:rPr>
        <w:t>河北丰南临港经济开发区管理委员会在区委的坚强领导下，</w:t>
      </w:r>
      <w:r>
        <w:rPr>
          <w:rFonts w:hint="eastAsia" w:eastAsia="方正仿宋_GBK"/>
          <w:color w:val="000000"/>
          <w:sz w:val="28"/>
        </w:rPr>
        <w:t>1.在路水电气讯等基础设施上，要继续完善提升。这是项目入区、企业发展的必要条件。当下，要着力抓好第一起步区西扩和第二起步区两大板块的基础设施项目建设，不断提升项目的承载能力。第一起步区西扩主要完成10KV线路、明渠、雨水泵站及垫土等工程；第二起步区主要完成污水处理、涂料产业园垫土、道路延伸等工程。</w:t>
      </w:r>
    </w:p>
    <w:p w14:paraId="5A37053C">
      <w:pPr>
        <w:spacing w:line="500" w:lineRule="exact"/>
        <w:ind w:firstLine="560"/>
        <w:rPr>
          <w:rFonts w:hint="eastAsia" w:eastAsia="方正仿宋_GBK"/>
          <w:color w:val="000000"/>
          <w:sz w:val="28"/>
        </w:rPr>
      </w:pPr>
      <w:r>
        <w:rPr>
          <w:rFonts w:hint="eastAsia" w:eastAsia="方正仿宋_GBK"/>
          <w:color w:val="000000"/>
          <w:sz w:val="28"/>
        </w:rPr>
        <w:t>2.在产业发展和聚集上加大投入。经过近十年滚动发展，园区从无到有，从小到大，聚集了一大批优势产业和规模企业，也打出了名气。但我们也认识到，这些还只是初步的，今后的发展任务还很重。</w:t>
      </w:r>
    </w:p>
    <w:p w14:paraId="2914F643">
      <w:pPr>
        <w:spacing w:line="500" w:lineRule="exact"/>
        <w:ind w:firstLine="560"/>
        <w:rPr>
          <w:rFonts w:hint="eastAsia" w:eastAsia="方正仿宋_GBK"/>
          <w:color w:val="000000"/>
          <w:sz w:val="28"/>
        </w:rPr>
      </w:pPr>
      <w:r>
        <w:rPr>
          <w:rFonts w:hint="eastAsia" w:eastAsia="方正仿宋_GBK"/>
          <w:color w:val="000000"/>
          <w:sz w:val="28"/>
        </w:rPr>
        <w:t>3.在项目推进和引进上加大力度。未来十年，将是园区强筋壮骨、走向成熟的十年。我们不但要发展壮大已有的，还要引进战略新兴的。</w:t>
      </w:r>
    </w:p>
    <w:p w14:paraId="0DB8F834">
      <w:pPr>
        <w:spacing w:line="500" w:lineRule="exact"/>
        <w:ind w:firstLine="560"/>
        <w:rPr>
          <w:rFonts w:hint="eastAsia" w:eastAsia="方正仿宋_GBK"/>
          <w:color w:val="000000"/>
          <w:sz w:val="28"/>
          <w:lang w:eastAsia="zh-CN"/>
        </w:rPr>
      </w:pPr>
      <w:r>
        <w:rPr>
          <w:rFonts w:hint="eastAsia" w:eastAsia="方正仿宋_GBK"/>
          <w:color w:val="000000"/>
          <w:sz w:val="28"/>
        </w:rPr>
        <w:t>4.在队伍管理和使用上加大创新。经过十年的发展，园区的干部队伍、人才队伍和企业家队伍也有了一定规模。但从现实情况看，与当前和未来发展要求相比，还有很大差距，特别是工业区的干部队伍管理和使用上，问题尤为突出。人才队伍是随着企业和产业聚集，逐步引入，企业家队伍也是随着产业聚集和企业壮大逐步壮大。这些都是动态的，可预知但不可控的。而园区的干部队伍是可控的，但我们控的能力和措施还不够先进和完善，人员的积极性、主动性和创造性还没有充分地调动起来，主观能动性还没有充分发挥出来，我想，这是影响园区发展的一个重要因素，也是明年我们要抓的一项重点工作。</w:t>
      </w:r>
      <w:bookmarkStart w:id="5" w:name="_Toc_3_3_0000000017"/>
    </w:p>
    <w:p w14:paraId="4B9E8E8E">
      <w:pPr>
        <w:spacing w:line="500" w:lineRule="exact"/>
        <w:ind w:firstLine="560"/>
        <w:rPr>
          <w:rFonts w:hint="eastAsia"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实现年度发展规划目标的保障措施</w:t>
      </w:r>
    </w:p>
    <w:p w14:paraId="4C9643B3">
      <w:pPr>
        <w:spacing w:line="500" w:lineRule="exact"/>
        <w:ind w:firstLine="560"/>
        <w:rPr>
          <w:rFonts w:hint="eastAsia" w:eastAsia="方正仿宋_GBK"/>
          <w:color w:val="000000"/>
          <w:sz w:val="28"/>
        </w:rPr>
      </w:pPr>
      <w:r>
        <w:rPr>
          <w:rFonts w:hint="eastAsia" w:eastAsia="方正仿宋_GBK"/>
          <w:color w:val="000000"/>
          <w:sz w:val="28"/>
        </w:rPr>
        <w:t>1.在产业发展和聚集上加大投入。当前，我们要做的，有以下工作：</w:t>
      </w:r>
    </w:p>
    <w:p w14:paraId="43D4DD0A">
      <w:pPr>
        <w:spacing w:line="500" w:lineRule="exact"/>
        <w:ind w:firstLine="560"/>
        <w:rPr>
          <w:rFonts w:hint="eastAsia" w:eastAsia="方正仿宋_GBK"/>
          <w:color w:val="000000"/>
          <w:sz w:val="28"/>
        </w:rPr>
      </w:pPr>
      <w:r>
        <w:rPr>
          <w:rFonts w:hint="eastAsia" w:eastAsia="方正仿宋_GBK"/>
          <w:color w:val="000000"/>
          <w:sz w:val="28"/>
        </w:rPr>
        <w:t>一是在聚集人气上，要完善相关设施。在要聚集了人流、物流的基础上留人、留物。外地人来丰南，不仅是来工作、挣钱，他们也要生活和休闲娱乐。我们不仅要让他们来这里投资、工作、经营，也要让他们在这里安家、立业、扎根，前提是要让他们得到方便、快捷、舒适、安全的服务。明年，要迅速启动综合服务楼使用，同时，要规划建设和引进一批金融、物流、商贸、餐饮等三产服务。</w:t>
      </w:r>
    </w:p>
    <w:p w14:paraId="0F9C5909">
      <w:pPr>
        <w:spacing w:line="500" w:lineRule="exact"/>
        <w:ind w:firstLine="560"/>
        <w:rPr>
          <w:rFonts w:hint="eastAsia" w:eastAsia="方正仿宋_GBK"/>
          <w:color w:val="000000"/>
          <w:sz w:val="28"/>
        </w:rPr>
      </w:pPr>
      <w:r>
        <w:rPr>
          <w:rFonts w:hint="eastAsia" w:eastAsia="方正仿宋_GBK"/>
          <w:color w:val="000000"/>
          <w:sz w:val="28"/>
        </w:rPr>
        <w:t>二是在产业孵化上，要加快建设中小企业创业园。表面上看，创业园引进的是一些小企业、小作坊，但从长远看，我们种下的是发展的种子，他们也许会长成一棵草，但有的也许会长成参天大树。明年，要借助外地经验，建设标准化厂房，千方百计启动中小企业创业园建设。</w:t>
      </w:r>
    </w:p>
    <w:p w14:paraId="0DF50635">
      <w:pPr>
        <w:ind w:firstLine="560"/>
        <w:rPr>
          <w:rFonts w:ascii="方正仿宋_GBK" w:eastAsia="方正仿宋_GBK"/>
          <w:sz w:val="28"/>
        </w:rPr>
      </w:pPr>
      <w:r>
        <w:rPr>
          <w:rFonts w:ascii="方正仿宋_GBK" w:eastAsia="方正仿宋_GBK"/>
          <w:sz w:val="28"/>
        </w:rPr>
        <w:t>2.在项目推进和引进上加大力度。</w:t>
      </w:r>
    </w:p>
    <w:p w14:paraId="7D3ED13F">
      <w:pPr>
        <w:spacing w:line="500" w:lineRule="exact"/>
        <w:ind w:firstLine="560"/>
        <w:rPr>
          <w:rFonts w:hint="eastAsia" w:eastAsia="方正仿宋_GBK"/>
          <w:color w:val="000000"/>
          <w:sz w:val="28"/>
        </w:rPr>
      </w:pPr>
      <w:r>
        <w:rPr>
          <w:rFonts w:hint="eastAsia" w:eastAsia="方正仿宋_GBK"/>
          <w:color w:val="000000"/>
          <w:sz w:val="28"/>
        </w:rPr>
        <w:t>一方面要炼好内功。对已有的产业和企业进行扶持和培育，以提升经济发展质量和效益、加快向产业链高端和消费终端迈进为目标，加大对现有产业的提升力度。一是培育产业集群。重点培育发展壮大耗钢产业，形成集群化全产业链发展。二是推动借梯上楼。引导园区内企业，加大与大专院校、科研机构特别是国字号大企业的联姻和对接。三是培育地标型企业。鼓励惠达国际家居园、正元管业、宝翔化工、冷轧镀锌等重点企业，做大做强。四是树立园区品牌。引导园区企业创树品牌，鼓励申报国家级、省级名牌产品和驰名商标。同时，抓好企业上市工作，加快培育一批品牌企业和上市企业，使临港经济开发区向品牌园区迈进。五是实施园区可持续发展。加强节能管理，指导企业规范生产、清洁生产、绿色生产。</w:t>
      </w:r>
    </w:p>
    <w:p w14:paraId="251D76DD">
      <w:pPr>
        <w:spacing w:line="500" w:lineRule="exact"/>
        <w:ind w:firstLine="560"/>
        <w:rPr>
          <w:rFonts w:hint="eastAsia" w:eastAsia="方正仿宋_GBK"/>
          <w:color w:val="000000"/>
          <w:sz w:val="28"/>
        </w:rPr>
      </w:pPr>
      <w:r>
        <w:rPr>
          <w:rFonts w:hint="eastAsia" w:eastAsia="方正仿宋_GBK"/>
          <w:color w:val="000000"/>
          <w:sz w:val="28"/>
        </w:rPr>
        <w:t>另一方面，要借好外力。也就是要一以贯之地推进招商引资。一是围绕渤海、港口的建设，在精品钢基地、临港产业发展上加大招商。二是围绕产业招商。要把符合临港经济开发区产业定位的项目筛选出来，进行积极对接洽谈，特别是引进那些补缺核心产业链条的项目。三是围绕“京津产业转移”，广泛搜集有产业转移意向的企业信息，与北京、天津重点搬迁企业进行对接洽谈，争取有实质性进展。四是围绕“二次创业”，做好企业嫁接盘活和支持企业积极涉足新的领域，不断激发企业活力，扩大发展规模两篇文章。五是围绕区位优势，积极对接曹妃甸和天津滨海新区，形成错位发展。主要考虑天津滨海新区和曹妃甸都已升级为国家自贸园区和京津冀产业转移重要承载区，积极引进与其相关配套的产业项目。</w:t>
      </w:r>
    </w:p>
    <w:p w14:paraId="308241D3">
      <w:pPr>
        <w:spacing w:line="500" w:lineRule="exact"/>
        <w:ind w:firstLine="560"/>
        <w:rPr>
          <w:rFonts w:hint="eastAsia" w:eastAsia="方正仿宋_GBK"/>
          <w:color w:val="000000"/>
          <w:sz w:val="28"/>
        </w:rPr>
      </w:pPr>
      <w:r>
        <w:rPr>
          <w:rFonts w:hint="eastAsia" w:eastAsia="方正仿宋_GBK"/>
          <w:color w:val="000000"/>
          <w:sz w:val="28"/>
        </w:rPr>
        <w:t>3.在队伍管理和使用上加大创新。一是要在人员配备上更协调、更合理。我们将更加侧重充实招商人员队伍建设和专业技术人员配备。二是要在人员使用上更灵活、更开放。主要采取招聘的方式，引进招商、基础设施建设、企业管理等方面的专业性人才，不断提高园区履职办事的能力。三是要在人员考核上更科学、更精准。研究制定园区综合考评办法，不断强化综合考评结果的运用。</w:t>
      </w:r>
    </w:p>
    <w:p w14:paraId="6E08DFE3">
      <w:pPr>
        <w:spacing w:line="500" w:lineRule="exact"/>
        <w:rPr>
          <w:rFonts w:hint="eastAsia" w:eastAsia="方正仿宋_GBK"/>
          <w:color w:val="000000"/>
          <w:sz w:val="28"/>
        </w:rPr>
      </w:pPr>
      <w:r>
        <w:rPr>
          <w:rFonts w:hint="eastAsia" w:eastAsia="方正仿宋_GBK"/>
          <w:color w:val="000000"/>
          <w:sz w:val="28"/>
        </w:rPr>
        <w:t>（三）部门职责及工作活动绩效目标指标</w:t>
      </w:r>
    </w:p>
    <w:p w14:paraId="7C79A13D">
      <w:pPr>
        <w:jc w:val="center"/>
        <w:outlineLvl w:val="0"/>
        <w:rPr>
          <w:rFonts w:hint="eastAsia" w:ascii="方正小标宋_GBK" w:eastAsia="方正小标宋_GBK"/>
          <w:sz w:val="32"/>
        </w:rPr>
      </w:pPr>
      <w:bookmarkStart w:id="6" w:name="_Toc441396176"/>
      <w:r>
        <w:rPr>
          <w:rFonts w:hint="eastAsia" w:ascii="方正小标宋_GBK" w:eastAsia="方正小标宋_GBK"/>
          <w:sz w:val="32"/>
        </w:rPr>
        <w:t>部门职责-工作活动绩效目标</w:t>
      </w:r>
      <w:bookmarkEnd w:id="6"/>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6"/>
        <w:gridCol w:w="1155"/>
        <w:gridCol w:w="3696"/>
        <w:gridCol w:w="4681"/>
        <w:gridCol w:w="1498"/>
        <w:gridCol w:w="852"/>
        <w:gridCol w:w="711"/>
        <w:gridCol w:w="711"/>
        <w:gridCol w:w="726"/>
      </w:tblGrid>
      <w:tr w14:paraId="3126F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000" w:type="pct"/>
            <w:gridSpan w:val="9"/>
            <w:tcBorders>
              <w:top w:val="single" w:color="FFFFFF" w:sz="6" w:space="0"/>
              <w:left w:val="single" w:color="FFFFFF" w:sz="6" w:space="0"/>
              <w:right w:val="single" w:color="FFFFFF" w:sz="6" w:space="0"/>
            </w:tcBorders>
            <w:shd w:val="clear" w:color="auto" w:fill="auto"/>
            <w:noWrap w:val="0"/>
            <w:vAlign w:val="center"/>
          </w:tcPr>
          <w:p w14:paraId="4BE871A4">
            <w:pPr>
              <w:spacing w:line="300" w:lineRule="exact"/>
              <w:jc w:val="left"/>
              <w:rPr>
                <w:rFonts w:ascii="方正小标宋_GBK" w:eastAsia="方正小标宋_GBK"/>
                <w:sz w:val="24"/>
              </w:rPr>
            </w:pPr>
            <w:r>
              <w:rPr>
                <w:rFonts w:ascii="方正小标宋_GBK" w:eastAsia="方正小标宋_GBK"/>
                <w:sz w:val="24"/>
              </w:rPr>
              <w:t>422</w:t>
            </w:r>
            <w:r>
              <w:rPr>
                <w:rFonts w:hint="eastAsia" w:ascii="方正小标宋_GBK" w:eastAsia="方正小标宋_GBK"/>
                <w:sz w:val="24"/>
              </w:rPr>
              <w:t>河北丰南临港经济开发区管理委员会</w:t>
            </w:r>
          </w:p>
        </w:tc>
      </w:tr>
      <w:tr w14:paraId="188A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9" w:type="pct"/>
            <w:vMerge w:val="restart"/>
            <w:shd w:val="clear" w:color="auto" w:fill="auto"/>
            <w:noWrap w:val="0"/>
            <w:vAlign w:val="center"/>
          </w:tcPr>
          <w:p w14:paraId="56D4E354">
            <w:pPr>
              <w:spacing w:line="300" w:lineRule="exact"/>
              <w:jc w:val="center"/>
              <w:rPr>
                <w:rFonts w:ascii="方正书宋_GBK" w:eastAsia="方正书宋_GBK"/>
                <w:b w:val="0"/>
                <w:bCs/>
              </w:rPr>
            </w:pPr>
            <w:r>
              <w:rPr>
                <w:rFonts w:hint="eastAsia" w:ascii="方正书宋_GBK" w:eastAsia="方正书宋_GBK"/>
                <w:b w:val="0"/>
                <w:bCs/>
              </w:rPr>
              <w:t>职责活动</w:t>
            </w:r>
          </w:p>
        </w:tc>
        <w:tc>
          <w:tcPr>
            <w:tcW w:w="385" w:type="pct"/>
            <w:vMerge w:val="restart"/>
            <w:shd w:val="clear" w:color="auto" w:fill="auto"/>
            <w:noWrap w:val="0"/>
            <w:vAlign w:val="center"/>
          </w:tcPr>
          <w:p w14:paraId="0F1E1FA5">
            <w:pPr>
              <w:spacing w:line="300" w:lineRule="exact"/>
              <w:jc w:val="center"/>
              <w:rPr>
                <w:rFonts w:ascii="方正书宋_GBK" w:eastAsia="方正书宋_GBK"/>
                <w:b w:val="0"/>
                <w:bCs/>
              </w:rPr>
            </w:pPr>
            <w:r>
              <w:rPr>
                <w:rFonts w:hint="eastAsia" w:ascii="方正书宋_GBK" w:eastAsia="方正书宋_GBK"/>
                <w:b w:val="0"/>
                <w:bCs/>
              </w:rPr>
              <w:t>年度预算数</w:t>
            </w:r>
          </w:p>
        </w:tc>
        <w:tc>
          <w:tcPr>
            <w:tcW w:w="1231" w:type="pct"/>
            <w:vMerge w:val="restart"/>
            <w:shd w:val="clear" w:color="auto" w:fill="auto"/>
            <w:noWrap w:val="0"/>
            <w:vAlign w:val="center"/>
          </w:tcPr>
          <w:p w14:paraId="089AD803">
            <w:pPr>
              <w:spacing w:line="300" w:lineRule="exact"/>
              <w:jc w:val="center"/>
              <w:rPr>
                <w:rFonts w:ascii="方正书宋_GBK" w:eastAsia="方正书宋_GBK"/>
                <w:b w:val="0"/>
                <w:bCs/>
              </w:rPr>
            </w:pPr>
            <w:r>
              <w:rPr>
                <w:rFonts w:hint="eastAsia" w:ascii="方正书宋_GBK" w:eastAsia="方正书宋_GBK"/>
                <w:b w:val="0"/>
                <w:bCs/>
              </w:rPr>
              <w:t>内容描述</w:t>
            </w:r>
          </w:p>
        </w:tc>
        <w:tc>
          <w:tcPr>
            <w:tcW w:w="1559" w:type="pct"/>
            <w:vMerge w:val="restart"/>
            <w:shd w:val="clear" w:color="auto" w:fill="auto"/>
            <w:noWrap w:val="0"/>
            <w:vAlign w:val="center"/>
          </w:tcPr>
          <w:p w14:paraId="5000810A">
            <w:pPr>
              <w:spacing w:line="300" w:lineRule="exact"/>
              <w:jc w:val="center"/>
              <w:rPr>
                <w:rFonts w:ascii="方正书宋_GBK" w:eastAsia="方正书宋_GBK"/>
                <w:b w:val="0"/>
                <w:bCs/>
              </w:rPr>
            </w:pPr>
            <w:r>
              <w:rPr>
                <w:rFonts w:hint="eastAsia" w:ascii="方正书宋_GBK" w:eastAsia="方正书宋_GBK"/>
                <w:b w:val="0"/>
                <w:bCs/>
              </w:rPr>
              <w:t>绩效目标</w:t>
            </w:r>
          </w:p>
        </w:tc>
        <w:tc>
          <w:tcPr>
            <w:tcW w:w="499" w:type="pct"/>
            <w:vMerge w:val="restart"/>
            <w:shd w:val="clear" w:color="auto" w:fill="auto"/>
            <w:noWrap w:val="0"/>
            <w:vAlign w:val="center"/>
          </w:tcPr>
          <w:p w14:paraId="1441F538">
            <w:pPr>
              <w:spacing w:line="300" w:lineRule="exact"/>
              <w:jc w:val="center"/>
              <w:rPr>
                <w:rFonts w:ascii="方正书宋_GBK" w:eastAsia="方正书宋_GBK"/>
                <w:b w:val="0"/>
                <w:bCs/>
              </w:rPr>
            </w:pPr>
            <w:r>
              <w:rPr>
                <w:rFonts w:hint="eastAsia" w:ascii="方正书宋_GBK" w:eastAsia="方正书宋_GBK"/>
                <w:b w:val="0"/>
                <w:bCs/>
              </w:rPr>
              <w:t>绩效指标</w:t>
            </w:r>
          </w:p>
        </w:tc>
        <w:tc>
          <w:tcPr>
            <w:tcW w:w="994" w:type="pct"/>
            <w:gridSpan w:val="4"/>
            <w:shd w:val="clear" w:color="auto" w:fill="auto"/>
            <w:noWrap w:val="0"/>
            <w:vAlign w:val="center"/>
          </w:tcPr>
          <w:p w14:paraId="2BAF8871">
            <w:pPr>
              <w:spacing w:line="300" w:lineRule="exact"/>
              <w:jc w:val="center"/>
              <w:rPr>
                <w:rFonts w:ascii="方正书宋_GBK" w:eastAsia="方正书宋_GBK"/>
                <w:b w:val="0"/>
                <w:bCs/>
              </w:rPr>
            </w:pPr>
            <w:r>
              <w:rPr>
                <w:rFonts w:hint="eastAsia" w:ascii="方正书宋_GBK" w:eastAsia="方正书宋_GBK"/>
                <w:b w:val="0"/>
                <w:bCs/>
              </w:rPr>
              <w:t>评价标准</w:t>
            </w:r>
          </w:p>
        </w:tc>
      </w:tr>
      <w:tr w14:paraId="35F5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29" w:type="pct"/>
            <w:vMerge w:val="continue"/>
            <w:shd w:val="clear" w:color="auto" w:fill="auto"/>
            <w:noWrap w:val="0"/>
            <w:vAlign w:val="center"/>
          </w:tcPr>
          <w:p w14:paraId="4DB95574">
            <w:pPr>
              <w:spacing w:line="300" w:lineRule="exact"/>
              <w:jc w:val="left"/>
              <w:outlineLvl w:val="0"/>
              <w:rPr>
                <w:b w:val="0"/>
                <w:bCs/>
              </w:rPr>
            </w:pPr>
          </w:p>
        </w:tc>
        <w:tc>
          <w:tcPr>
            <w:tcW w:w="385" w:type="pct"/>
            <w:vMerge w:val="continue"/>
            <w:shd w:val="clear" w:color="auto" w:fill="auto"/>
            <w:noWrap w:val="0"/>
            <w:vAlign w:val="center"/>
          </w:tcPr>
          <w:p w14:paraId="28C9FBF0">
            <w:pPr>
              <w:spacing w:line="300" w:lineRule="exact"/>
              <w:jc w:val="left"/>
              <w:outlineLvl w:val="0"/>
              <w:rPr>
                <w:b w:val="0"/>
                <w:bCs/>
              </w:rPr>
            </w:pPr>
          </w:p>
        </w:tc>
        <w:tc>
          <w:tcPr>
            <w:tcW w:w="1231" w:type="pct"/>
            <w:vMerge w:val="continue"/>
            <w:shd w:val="clear" w:color="auto" w:fill="auto"/>
            <w:noWrap w:val="0"/>
            <w:vAlign w:val="center"/>
          </w:tcPr>
          <w:p w14:paraId="2D56223E">
            <w:pPr>
              <w:spacing w:line="300" w:lineRule="exact"/>
              <w:jc w:val="left"/>
              <w:outlineLvl w:val="0"/>
              <w:rPr>
                <w:b w:val="0"/>
                <w:bCs/>
              </w:rPr>
            </w:pPr>
          </w:p>
        </w:tc>
        <w:tc>
          <w:tcPr>
            <w:tcW w:w="1559" w:type="pct"/>
            <w:vMerge w:val="continue"/>
            <w:shd w:val="clear" w:color="auto" w:fill="auto"/>
            <w:noWrap w:val="0"/>
            <w:vAlign w:val="center"/>
          </w:tcPr>
          <w:p w14:paraId="0F26C277">
            <w:pPr>
              <w:spacing w:line="300" w:lineRule="exact"/>
              <w:jc w:val="left"/>
              <w:outlineLvl w:val="0"/>
              <w:rPr>
                <w:b w:val="0"/>
                <w:bCs/>
              </w:rPr>
            </w:pPr>
          </w:p>
        </w:tc>
        <w:tc>
          <w:tcPr>
            <w:tcW w:w="499" w:type="pct"/>
            <w:vMerge w:val="continue"/>
            <w:shd w:val="clear" w:color="auto" w:fill="auto"/>
            <w:noWrap w:val="0"/>
            <w:vAlign w:val="center"/>
          </w:tcPr>
          <w:p w14:paraId="3236BB00">
            <w:pPr>
              <w:spacing w:line="300" w:lineRule="exact"/>
              <w:jc w:val="left"/>
              <w:outlineLvl w:val="0"/>
              <w:rPr>
                <w:b w:val="0"/>
                <w:bCs/>
              </w:rPr>
            </w:pPr>
          </w:p>
        </w:tc>
        <w:tc>
          <w:tcPr>
            <w:tcW w:w="283" w:type="pct"/>
            <w:shd w:val="clear" w:color="auto" w:fill="auto"/>
            <w:noWrap w:val="0"/>
            <w:vAlign w:val="center"/>
          </w:tcPr>
          <w:p w14:paraId="46B51EBE">
            <w:pPr>
              <w:spacing w:line="300" w:lineRule="exact"/>
              <w:jc w:val="center"/>
              <w:rPr>
                <w:rFonts w:ascii="方正书宋_GBK" w:eastAsia="方正书宋_GBK"/>
                <w:b w:val="0"/>
                <w:bCs/>
              </w:rPr>
            </w:pPr>
            <w:r>
              <w:rPr>
                <w:rFonts w:hint="eastAsia" w:ascii="方正书宋_GBK" w:eastAsia="方正书宋_GBK"/>
                <w:b w:val="0"/>
                <w:bCs/>
              </w:rPr>
              <w:t>优</w:t>
            </w:r>
          </w:p>
        </w:tc>
        <w:tc>
          <w:tcPr>
            <w:tcW w:w="236" w:type="pct"/>
            <w:shd w:val="clear" w:color="auto" w:fill="auto"/>
            <w:noWrap w:val="0"/>
            <w:vAlign w:val="center"/>
          </w:tcPr>
          <w:p w14:paraId="4D2322FB">
            <w:pPr>
              <w:spacing w:line="300" w:lineRule="exact"/>
              <w:jc w:val="center"/>
              <w:rPr>
                <w:rFonts w:ascii="方正书宋_GBK" w:eastAsia="方正书宋_GBK"/>
                <w:b w:val="0"/>
                <w:bCs/>
              </w:rPr>
            </w:pPr>
            <w:r>
              <w:rPr>
                <w:rFonts w:hint="eastAsia" w:ascii="方正书宋_GBK" w:eastAsia="方正书宋_GBK"/>
                <w:b w:val="0"/>
                <w:bCs/>
              </w:rPr>
              <w:t>良</w:t>
            </w:r>
          </w:p>
        </w:tc>
        <w:tc>
          <w:tcPr>
            <w:tcW w:w="236" w:type="pct"/>
            <w:shd w:val="clear" w:color="auto" w:fill="auto"/>
            <w:noWrap w:val="0"/>
            <w:vAlign w:val="center"/>
          </w:tcPr>
          <w:p w14:paraId="68CFA439">
            <w:pPr>
              <w:spacing w:line="300" w:lineRule="exact"/>
              <w:jc w:val="center"/>
              <w:rPr>
                <w:rFonts w:ascii="方正书宋_GBK" w:eastAsia="方正书宋_GBK"/>
                <w:b w:val="0"/>
                <w:bCs/>
              </w:rPr>
            </w:pPr>
            <w:r>
              <w:rPr>
                <w:rFonts w:hint="eastAsia" w:ascii="方正书宋_GBK" w:eastAsia="方正书宋_GBK"/>
                <w:b w:val="0"/>
                <w:bCs/>
              </w:rPr>
              <w:t>中</w:t>
            </w:r>
          </w:p>
        </w:tc>
        <w:tc>
          <w:tcPr>
            <w:tcW w:w="237" w:type="pct"/>
            <w:shd w:val="clear" w:color="auto" w:fill="auto"/>
            <w:noWrap w:val="0"/>
            <w:vAlign w:val="center"/>
          </w:tcPr>
          <w:p w14:paraId="4207967F">
            <w:pPr>
              <w:spacing w:line="300" w:lineRule="exact"/>
              <w:jc w:val="center"/>
              <w:rPr>
                <w:rFonts w:ascii="方正书宋_GBK" w:eastAsia="方正书宋_GBK"/>
                <w:b w:val="0"/>
                <w:bCs/>
              </w:rPr>
            </w:pPr>
            <w:r>
              <w:rPr>
                <w:rFonts w:hint="eastAsia" w:ascii="方正书宋_GBK" w:eastAsia="方正书宋_GBK"/>
                <w:b w:val="0"/>
                <w:bCs/>
              </w:rPr>
              <w:t>差</w:t>
            </w:r>
          </w:p>
        </w:tc>
      </w:tr>
      <w:tr w14:paraId="3F1C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398F0CA9">
            <w:pPr>
              <w:spacing w:line="300" w:lineRule="exact"/>
              <w:jc w:val="left"/>
              <w:rPr>
                <w:rFonts w:ascii="方正书宋_GBK" w:eastAsia="方正书宋_GBK"/>
                <w:b w:val="0"/>
                <w:bCs/>
              </w:rPr>
            </w:pPr>
            <w:r>
              <w:rPr>
                <w:rFonts w:hint="eastAsia" w:ascii="方正书宋_GBK" w:eastAsia="方正书宋_GBK"/>
                <w:b w:val="0"/>
                <w:bCs/>
              </w:rPr>
              <w:t>规划建设</w:t>
            </w:r>
          </w:p>
        </w:tc>
        <w:tc>
          <w:tcPr>
            <w:tcW w:w="385" w:type="pct"/>
            <w:shd w:val="clear" w:color="auto" w:fill="auto"/>
            <w:noWrap w:val="0"/>
            <w:vAlign w:val="center"/>
          </w:tcPr>
          <w:p w14:paraId="01D28322">
            <w:pPr>
              <w:spacing w:line="300" w:lineRule="exact"/>
              <w:jc w:val="left"/>
              <w:rPr>
                <w:rFonts w:ascii="方正书宋_GBK" w:eastAsia="方正书宋_GBK"/>
                <w:b w:val="0"/>
                <w:bCs/>
              </w:rPr>
            </w:pPr>
            <w:r>
              <w:rPr>
                <w:rFonts w:ascii="方正书宋_GBK" w:eastAsia="方正书宋_GBK"/>
                <w:b w:val="0"/>
                <w:bCs/>
              </w:rPr>
              <w:t>2586.27</w:t>
            </w:r>
          </w:p>
        </w:tc>
        <w:tc>
          <w:tcPr>
            <w:tcW w:w="1231" w:type="pct"/>
            <w:shd w:val="clear" w:color="auto" w:fill="auto"/>
            <w:noWrap w:val="0"/>
            <w:vAlign w:val="center"/>
          </w:tcPr>
          <w:p w14:paraId="0927BC2E">
            <w:pPr>
              <w:spacing w:line="300" w:lineRule="exact"/>
              <w:jc w:val="left"/>
              <w:rPr>
                <w:rFonts w:ascii="方正书宋_GBK" w:eastAsia="方正书宋_GBK"/>
                <w:b w:val="0"/>
                <w:bCs/>
              </w:rPr>
            </w:pPr>
            <w:r>
              <w:rPr>
                <w:rFonts w:hint="eastAsia" w:ascii="方正书宋_GBK" w:eastAsia="方正书宋_GBK"/>
                <w:b w:val="0"/>
                <w:bCs/>
              </w:rPr>
              <w:t>负责编制辖区内总体规划、经济社会发展规划、区域性城市发展规划和国土利用规划，经批准后组织实施；审批或审核辖区内固定资产投资项目；负责辖区内基础设施、公用设施的建设与管理</w:t>
            </w:r>
          </w:p>
        </w:tc>
        <w:tc>
          <w:tcPr>
            <w:tcW w:w="1559" w:type="pct"/>
            <w:shd w:val="clear" w:color="auto" w:fill="auto"/>
            <w:noWrap w:val="0"/>
            <w:vAlign w:val="center"/>
          </w:tcPr>
          <w:p w14:paraId="54B75907">
            <w:pPr>
              <w:spacing w:line="300" w:lineRule="exact"/>
              <w:jc w:val="left"/>
              <w:rPr>
                <w:rFonts w:ascii="方正书宋_GBK" w:eastAsia="方正书宋_GBK"/>
                <w:b w:val="0"/>
                <w:bCs/>
              </w:rPr>
            </w:pPr>
            <w:r>
              <w:rPr>
                <w:rFonts w:hint="eastAsia" w:ascii="方正书宋_GBK" w:eastAsia="方正书宋_GBK"/>
                <w:b w:val="0"/>
                <w:bCs/>
              </w:rPr>
              <w:t>增强规划和计划的前瞻性、科学性、可操作性；规划目标全面、先进、可行；组织落实措施得力，调度有序。</w:t>
            </w:r>
          </w:p>
          <w:p w14:paraId="175370BD">
            <w:pPr>
              <w:spacing w:line="300" w:lineRule="exact"/>
              <w:jc w:val="left"/>
              <w:rPr>
                <w:rFonts w:ascii="方正书宋_GBK" w:eastAsia="方正书宋_GBK"/>
                <w:b w:val="0"/>
                <w:bCs/>
              </w:rPr>
            </w:pPr>
            <w:r>
              <w:rPr>
                <w:rFonts w:hint="eastAsia" w:ascii="方正书宋_GBK" w:eastAsia="方正书宋_GBK"/>
                <w:b w:val="0"/>
                <w:bCs/>
              </w:rPr>
              <w:t>提升公共设施水平，提高公共服务能力，促进经济和社会发展。</w:t>
            </w:r>
          </w:p>
          <w:p w14:paraId="40F6DE52">
            <w:pPr>
              <w:spacing w:line="300" w:lineRule="exact"/>
              <w:jc w:val="left"/>
              <w:rPr>
                <w:rFonts w:ascii="方正书宋_GBK" w:eastAsia="方正书宋_GBK"/>
                <w:b w:val="0"/>
                <w:bCs/>
              </w:rPr>
            </w:pPr>
          </w:p>
        </w:tc>
        <w:tc>
          <w:tcPr>
            <w:tcW w:w="499" w:type="pct"/>
            <w:shd w:val="clear" w:color="auto" w:fill="auto"/>
            <w:noWrap w:val="0"/>
            <w:vAlign w:val="center"/>
          </w:tcPr>
          <w:p w14:paraId="35170D8D">
            <w:pPr>
              <w:spacing w:line="300" w:lineRule="exact"/>
              <w:jc w:val="left"/>
              <w:rPr>
                <w:rFonts w:ascii="方正书宋_GBK" w:eastAsia="方正书宋_GBK"/>
                <w:b w:val="0"/>
                <w:bCs/>
              </w:rPr>
            </w:pPr>
          </w:p>
        </w:tc>
        <w:tc>
          <w:tcPr>
            <w:tcW w:w="283" w:type="pct"/>
            <w:shd w:val="clear" w:color="auto" w:fill="auto"/>
            <w:noWrap w:val="0"/>
            <w:vAlign w:val="center"/>
          </w:tcPr>
          <w:p w14:paraId="633438EC">
            <w:pPr>
              <w:spacing w:line="300" w:lineRule="exact"/>
              <w:jc w:val="center"/>
              <w:rPr>
                <w:rFonts w:ascii="方正书宋_GBK" w:eastAsia="方正书宋_GBK"/>
                <w:b w:val="0"/>
                <w:bCs/>
              </w:rPr>
            </w:pPr>
          </w:p>
        </w:tc>
        <w:tc>
          <w:tcPr>
            <w:tcW w:w="236" w:type="pct"/>
            <w:shd w:val="clear" w:color="auto" w:fill="auto"/>
            <w:noWrap w:val="0"/>
            <w:vAlign w:val="center"/>
          </w:tcPr>
          <w:p w14:paraId="5F2F3B07">
            <w:pPr>
              <w:spacing w:line="300" w:lineRule="exact"/>
              <w:jc w:val="center"/>
              <w:rPr>
                <w:rFonts w:ascii="方正书宋_GBK" w:eastAsia="方正书宋_GBK"/>
                <w:b w:val="0"/>
                <w:bCs/>
              </w:rPr>
            </w:pPr>
          </w:p>
        </w:tc>
        <w:tc>
          <w:tcPr>
            <w:tcW w:w="236" w:type="pct"/>
            <w:shd w:val="clear" w:color="auto" w:fill="auto"/>
            <w:noWrap w:val="0"/>
            <w:vAlign w:val="center"/>
          </w:tcPr>
          <w:p w14:paraId="228E3CC0">
            <w:pPr>
              <w:spacing w:line="300" w:lineRule="exact"/>
              <w:jc w:val="center"/>
              <w:rPr>
                <w:rFonts w:ascii="方正书宋_GBK" w:eastAsia="方正书宋_GBK"/>
                <w:b w:val="0"/>
                <w:bCs/>
              </w:rPr>
            </w:pPr>
          </w:p>
        </w:tc>
        <w:tc>
          <w:tcPr>
            <w:tcW w:w="237" w:type="pct"/>
            <w:shd w:val="clear" w:color="auto" w:fill="auto"/>
            <w:noWrap w:val="0"/>
            <w:vAlign w:val="center"/>
          </w:tcPr>
          <w:p w14:paraId="7CC5578B">
            <w:pPr>
              <w:spacing w:line="300" w:lineRule="exact"/>
              <w:jc w:val="center"/>
              <w:rPr>
                <w:rFonts w:ascii="方正书宋_GBK" w:eastAsia="方正书宋_GBK"/>
                <w:b w:val="0"/>
                <w:bCs/>
              </w:rPr>
            </w:pPr>
          </w:p>
        </w:tc>
      </w:tr>
      <w:tr w14:paraId="55ED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4EA0E1BC">
            <w:pPr>
              <w:spacing w:line="300" w:lineRule="exact"/>
              <w:jc w:val="left"/>
              <w:rPr>
                <w:rFonts w:hint="eastAsia" w:ascii="方正书宋_GBK" w:eastAsia="方正书宋_GBK"/>
                <w:b w:val="0"/>
                <w:bCs/>
              </w:rPr>
            </w:pPr>
            <w:r>
              <w:rPr>
                <w:rFonts w:hint="eastAsia" w:ascii="方正书宋_GBK" w:eastAsia="方正书宋_GBK"/>
                <w:b w:val="0"/>
                <w:bCs/>
              </w:rPr>
              <w:t>　　经济社会发展中长期规划编制</w:t>
            </w:r>
          </w:p>
        </w:tc>
        <w:tc>
          <w:tcPr>
            <w:tcW w:w="385" w:type="pct"/>
            <w:shd w:val="clear" w:color="auto" w:fill="auto"/>
            <w:noWrap w:val="0"/>
            <w:vAlign w:val="center"/>
          </w:tcPr>
          <w:p w14:paraId="7990C785">
            <w:pPr>
              <w:spacing w:line="300" w:lineRule="exact"/>
              <w:jc w:val="left"/>
              <w:rPr>
                <w:rFonts w:ascii="方正书宋_GBK" w:eastAsia="方正书宋_GBK"/>
                <w:b w:val="0"/>
                <w:bCs/>
              </w:rPr>
            </w:pPr>
          </w:p>
        </w:tc>
        <w:tc>
          <w:tcPr>
            <w:tcW w:w="1231" w:type="pct"/>
            <w:shd w:val="clear" w:color="auto" w:fill="auto"/>
            <w:noWrap w:val="0"/>
            <w:vAlign w:val="center"/>
          </w:tcPr>
          <w:p w14:paraId="6278E631">
            <w:pPr>
              <w:spacing w:line="300" w:lineRule="exact"/>
              <w:jc w:val="left"/>
              <w:rPr>
                <w:rFonts w:hint="eastAsia" w:ascii="方正书宋_GBK" w:eastAsia="方正书宋_GBK"/>
                <w:b w:val="0"/>
                <w:bCs/>
              </w:rPr>
            </w:pPr>
            <w:r>
              <w:rPr>
                <w:rFonts w:hint="eastAsia" w:ascii="方正书宋_GBK" w:eastAsia="方正书宋_GBK"/>
                <w:b w:val="0"/>
                <w:bCs/>
              </w:rPr>
              <w:t>组织拟定开发区级经济社会发展中长期规划统筹协调开发区专项规划和区域规划。</w:t>
            </w:r>
          </w:p>
        </w:tc>
        <w:tc>
          <w:tcPr>
            <w:tcW w:w="1559" w:type="pct"/>
            <w:shd w:val="clear" w:color="auto" w:fill="auto"/>
            <w:noWrap w:val="0"/>
            <w:vAlign w:val="center"/>
          </w:tcPr>
          <w:p w14:paraId="39EBA6CC">
            <w:pPr>
              <w:spacing w:line="300" w:lineRule="exact"/>
              <w:jc w:val="left"/>
              <w:rPr>
                <w:rFonts w:hint="eastAsia" w:ascii="方正书宋_GBK" w:eastAsia="方正书宋_GBK"/>
                <w:b w:val="0"/>
                <w:bCs/>
              </w:rPr>
            </w:pPr>
            <w:r>
              <w:rPr>
                <w:rFonts w:hint="eastAsia" w:ascii="方正书宋_GBK" w:eastAsia="方正书宋_GBK"/>
                <w:b w:val="0"/>
                <w:bCs/>
              </w:rPr>
              <w:t>规划和计划前瞻性、科学性、可操作性较强；规划目标全面、先进、可行。</w:t>
            </w:r>
          </w:p>
        </w:tc>
        <w:tc>
          <w:tcPr>
            <w:tcW w:w="499" w:type="pct"/>
            <w:shd w:val="clear" w:color="auto" w:fill="auto"/>
            <w:noWrap w:val="0"/>
            <w:vAlign w:val="center"/>
          </w:tcPr>
          <w:p w14:paraId="712B3554">
            <w:pPr>
              <w:spacing w:line="300" w:lineRule="exact"/>
              <w:jc w:val="left"/>
              <w:rPr>
                <w:rFonts w:ascii="方正书宋_GBK" w:eastAsia="方正书宋_GBK"/>
                <w:b w:val="0"/>
                <w:bCs/>
              </w:rPr>
            </w:pPr>
            <w:r>
              <w:rPr>
                <w:rFonts w:hint="eastAsia" w:ascii="方正书宋_GBK" w:eastAsia="方正书宋_GBK"/>
                <w:b w:val="0"/>
                <w:bCs/>
              </w:rPr>
              <w:t>各类经济社会发展中长期规划编制完成率</w:t>
            </w:r>
          </w:p>
        </w:tc>
        <w:tc>
          <w:tcPr>
            <w:tcW w:w="283" w:type="pct"/>
            <w:shd w:val="clear" w:color="auto" w:fill="auto"/>
            <w:noWrap w:val="0"/>
            <w:vAlign w:val="center"/>
          </w:tcPr>
          <w:p w14:paraId="51A3002F">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77C9D88D">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3E08AD81">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65C00FC4">
            <w:pPr>
              <w:spacing w:line="300" w:lineRule="exact"/>
              <w:jc w:val="center"/>
              <w:rPr>
                <w:rFonts w:ascii="方正书宋_GBK" w:eastAsia="方正书宋_GBK"/>
                <w:b w:val="0"/>
                <w:bCs/>
              </w:rPr>
            </w:pPr>
            <w:r>
              <w:rPr>
                <w:rFonts w:ascii="方正书宋_GBK" w:eastAsia="方正书宋_GBK"/>
                <w:b w:val="0"/>
                <w:bCs/>
              </w:rPr>
              <w:t>60%</w:t>
            </w:r>
          </w:p>
        </w:tc>
      </w:tr>
      <w:tr w14:paraId="24DA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3ECC53DD">
            <w:pPr>
              <w:spacing w:line="300" w:lineRule="exact"/>
              <w:jc w:val="left"/>
              <w:rPr>
                <w:rFonts w:hint="eastAsia" w:ascii="方正书宋_GBK" w:eastAsia="方正书宋_GBK"/>
                <w:b w:val="0"/>
                <w:bCs/>
              </w:rPr>
            </w:pPr>
            <w:r>
              <w:rPr>
                <w:rFonts w:hint="eastAsia" w:ascii="方正书宋_GBK" w:eastAsia="方正书宋_GBK"/>
                <w:b w:val="0"/>
                <w:bCs/>
              </w:rPr>
              <w:t>　　年度经济社会发展计划编制</w:t>
            </w:r>
          </w:p>
        </w:tc>
        <w:tc>
          <w:tcPr>
            <w:tcW w:w="385" w:type="pct"/>
            <w:shd w:val="clear" w:color="auto" w:fill="auto"/>
            <w:noWrap w:val="0"/>
            <w:vAlign w:val="center"/>
          </w:tcPr>
          <w:p w14:paraId="40133755">
            <w:pPr>
              <w:spacing w:line="300" w:lineRule="exact"/>
              <w:jc w:val="left"/>
              <w:rPr>
                <w:rFonts w:ascii="方正书宋_GBK" w:eastAsia="方正书宋_GBK"/>
                <w:b w:val="0"/>
                <w:bCs/>
              </w:rPr>
            </w:pPr>
          </w:p>
        </w:tc>
        <w:tc>
          <w:tcPr>
            <w:tcW w:w="1231" w:type="pct"/>
            <w:shd w:val="clear" w:color="auto" w:fill="auto"/>
            <w:noWrap w:val="0"/>
            <w:vAlign w:val="center"/>
          </w:tcPr>
          <w:p w14:paraId="49E70FC6">
            <w:pPr>
              <w:spacing w:line="300" w:lineRule="exact"/>
              <w:jc w:val="left"/>
              <w:rPr>
                <w:rFonts w:hint="eastAsia" w:ascii="方正书宋_GBK" w:eastAsia="方正书宋_GBK"/>
                <w:b w:val="0"/>
                <w:bCs/>
              </w:rPr>
            </w:pPr>
            <w:r>
              <w:rPr>
                <w:rFonts w:hint="eastAsia" w:ascii="方正书宋_GBK" w:eastAsia="方正书宋_GBK"/>
                <w:b w:val="0"/>
                <w:bCs/>
              </w:rPr>
              <w:t>根据开发区经济社会发展战略规划，拟定开发区年度经济社会发展计划</w:t>
            </w:r>
          </w:p>
        </w:tc>
        <w:tc>
          <w:tcPr>
            <w:tcW w:w="1559" w:type="pct"/>
            <w:shd w:val="clear" w:color="auto" w:fill="auto"/>
            <w:noWrap w:val="0"/>
            <w:vAlign w:val="center"/>
          </w:tcPr>
          <w:p w14:paraId="52A406CA">
            <w:pPr>
              <w:spacing w:line="300" w:lineRule="exact"/>
              <w:jc w:val="left"/>
              <w:rPr>
                <w:rFonts w:hint="eastAsia" w:ascii="方正书宋_GBK" w:eastAsia="方正书宋_GBK"/>
                <w:b w:val="0"/>
                <w:bCs/>
              </w:rPr>
            </w:pPr>
            <w:r>
              <w:rPr>
                <w:rFonts w:hint="eastAsia" w:ascii="方正书宋_GBK" w:eastAsia="方正书宋_GBK"/>
                <w:b w:val="0"/>
                <w:bCs/>
              </w:rPr>
              <w:t>经济社会发展计划切实体现区委、区政府决策目标和部署</w:t>
            </w:r>
          </w:p>
        </w:tc>
        <w:tc>
          <w:tcPr>
            <w:tcW w:w="499" w:type="pct"/>
            <w:shd w:val="clear" w:color="auto" w:fill="auto"/>
            <w:noWrap w:val="0"/>
            <w:vAlign w:val="center"/>
          </w:tcPr>
          <w:p w14:paraId="0B1A6C00">
            <w:pPr>
              <w:spacing w:line="300" w:lineRule="exact"/>
              <w:jc w:val="left"/>
              <w:rPr>
                <w:rFonts w:hint="eastAsia" w:ascii="方正书宋_GBK" w:eastAsia="方正书宋_GBK"/>
                <w:b w:val="0"/>
                <w:bCs/>
              </w:rPr>
            </w:pPr>
            <w:r>
              <w:rPr>
                <w:rFonts w:hint="eastAsia" w:ascii="方正书宋_GBK" w:eastAsia="方正书宋_GBK"/>
                <w:b w:val="0"/>
                <w:bCs/>
              </w:rPr>
              <w:t>县人大代表表决通过率</w:t>
            </w:r>
          </w:p>
        </w:tc>
        <w:tc>
          <w:tcPr>
            <w:tcW w:w="283" w:type="pct"/>
            <w:shd w:val="clear" w:color="auto" w:fill="auto"/>
            <w:noWrap w:val="0"/>
            <w:vAlign w:val="center"/>
          </w:tcPr>
          <w:p w14:paraId="1F14F445">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1599F025">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873B312">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4B4427A0">
            <w:pPr>
              <w:spacing w:line="300" w:lineRule="exact"/>
              <w:jc w:val="center"/>
              <w:rPr>
                <w:rFonts w:ascii="方正书宋_GBK" w:eastAsia="方正书宋_GBK"/>
                <w:b w:val="0"/>
                <w:bCs/>
              </w:rPr>
            </w:pPr>
            <w:r>
              <w:rPr>
                <w:rFonts w:ascii="方正书宋_GBK" w:eastAsia="方正书宋_GBK"/>
                <w:b w:val="0"/>
                <w:bCs/>
              </w:rPr>
              <w:t>60%</w:t>
            </w:r>
          </w:p>
        </w:tc>
      </w:tr>
      <w:tr w14:paraId="3796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7B116E1A">
            <w:pPr>
              <w:spacing w:line="300" w:lineRule="exact"/>
              <w:jc w:val="left"/>
              <w:rPr>
                <w:rFonts w:hint="eastAsia" w:ascii="方正书宋_GBK" w:eastAsia="方正书宋_GBK"/>
                <w:b w:val="0"/>
                <w:bCs/>
              </w:rPr>
            </w:pPr>
            <w:r>
              <w:rPr>
                <w:rFonts w:hint="eastAsia" w:ascii="方正书宋_GBK" w:eastAsia="方正书宋_GBK"/>
                <w:b w:val="0"/>
                <w:bCs/>
              </w:rPr>
              <w:t>　　重点领域和区域经济社会规划编制</w:t>
            </w:r>
          </w:p>
        </w:tc>
        <w:tc>
          <w:tcPr>
            <w:tcW w:w="385" w:type="pct"/>
            <w:shd w:val="clear" w:color="auto" w:fill="auto"/>
            <w:noWrap w:val="0"/>
            <w:vAlign w:val="center"/>
          </w:tcPr>
          <w:p w14:paraId="76B1E5FB">
            <w:pPr>
              <w:spacing w:line="300" w:lineRule="exact"/>
              <w:jc w:val="left"/>
              <w:rPr>
                <w:rFonts w:ascii="方正书宋_GBK" w:eastAsia="方正书宋_GBK"/>
                <w:b w:val="0"/>
                <w:bCs/>
              </w:rPr>
            </w:pPr>
          </w:p>
        </w:tc>
        <w:tc>
          <w:tcPr>
            <w:tcW w:w="1231" w:type="pct"/>
            <w:shd w:val="clear" w:color="auto" w:fill="auto"/>
            <w:noWrap w:val="0"/>
            <w:vAlign w:val="center"/>
          </w:tcPr>
          <w:p w14:paraId="5DFAC60A">
            <w:pPr>
              <w:spacing w:line="300" w:lineRule="exact"/>
              <w:jc w:val="left"/>
              <w:rPr>
                <w:rFonts w:hint="eastAsia" w:ascii="方正书宋_GBK" w:eastAsia="方正书宋_GBK"/>
                <w:b w:val="0"/>
                <w:bCs/>
              </w:rPr>
            </w:pPr>
            <w:r>
              <w:rPr>
                <w:rFonts w:hint="eastAsia" w:ascii="方正书宋_GBK" w:eastAsia="方正书宋_GBK"/>
                <w:b w:val="0"/>
                <w:bCs/>
              </w:rPr>
              <w:t>编制和拟订开发区发展等重点经济区计划和产业政策，研究提出落实措施、调控手段和力度等建议；提出经济与社会协调发展、相互促进的政策，协调社会事业发展的重大问题。</w:t>
            </w:r>
          </w:p>
        </w:tc>
        <w:tc>
          <w:tcPr>
            <w:tcW w:w="1559" w:type="pct"/>
            <w:shd w:val="clear" w:color="auto" w:fill="auto"/>
            <w:noWrap w:val="0"/>
            <w:vAlign w:val="center"/>
          </w:tcPr>
          <w:p w14:paraId="4837C3D6">
            <w:pPr>
              <w:spacing w:line="300" w:lineRule="exact"/>
              <w:jc w:val="left"/>
              <w:rPr>
                <w:rFonts w:hint="eastAsia" w:ascii="方正书宋_GBK" w:eastAsia="方正书宋_GBK"/>
                <w:b w:val="0"/>
                <w:bCs/>
              </w:rPr>
            </w:pPr>
            <w:r>
              <w:rPr>
                <w:rFonts w:hint="eastAsia" w:ascii="方正书宋_GBK" w:eastAsia="方正书宋_GBK"/>
                <w:b w:val="0"/>
                <w:bCs/>
              </w:rPr>
              <w:t>确保重点领域和区域经济社会规划与国民经济和社会发展规划、计划的衔接和协调</w:t>
            </w:r>
          </w:p>
        </w:tc>
        <w:tc>
          <w:tcPr>
            <w:tcW w:w="499" w:type="pct"/>
            <w:shd w:val="clear" w:color="auto" w:fill="auto"/>
            <w:noWrap w:val="0"/>
            <w:vAlign w:val="center"/>
          </w:tcPr>
          <w:p w14:paraId="3E7620B1">
            <w:pPr>
              <w:spacing w:line="300" w:lineRule="exact"/>
              <w:jc w:val="left"/>
              <w:rPr>
                <w:rFonts w:hint="eastAsia" w:ascii="方正书宋_GBK" w:eastAsia="方正书宋_GBK"/>
                <w:b w:val="0"/>
                <w:bCs/>
              </w:rPr>
            </w:pPr>
            <w:r>
              <w:rPr>
                <w:rFonts w:hint="eastAsia" w:ascii="方正书宋_GBK" w:eastAsia="方正书宋_GBK"/>
                <w:b w:val="0"/>
                <w:bCs/>
              </w:rPr>
              <w:t>重点领域和区域经济社会规划编制完成率</w:t>
            </w:r>
          </w:p>
        </w:tc>
        <w:tc>
          <w:tcPr>
            <w:tcW w:w="283" w:type="pct"/>
            <w:shd w:val="clear" w:color="auto" w:fill="auto"/>
            <w:noWrap w:val="0"/>
            <w:vAlign w:val="center"/>
          </w:tcPr>
          <w:p w14:paraId="0DB6A05A">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38B34969">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0C116E1E">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39B42FC4">
            <w:pPr>
              <w:spacing w:line="300" w:lineRule="exact"/>
              <w:jc w:val="center"/>
              <w:rPr>
                <w:rFonts w:ascii="方正书宋_GBK" w:eastAsia="方正书宋_GBK"/>
                <w:b w:val="0"/>
                <w:bCs/>
              </w:rPr>
            </w:pPr>
            <w:r>
              <w:rPr>
                <w:rFonts w:ascii="方正书宋_GBK" w:eastAsia="方正书宋_GBK"/>
                <w:b w:val="0"/>
                <w:bCs/>
              </w:rPr>
              <w:t>60%</w:t>
            </w:r>
          </w:p>
        </w:tc>
      </w:tr>
      <w:tr w14:paraId="0E7A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35C51B14">
            <w:pPr>
              <w:spacing w:line="300" w:lineRule="exact"/>
              <w:jc w:val="left"/>
              <w:rPr>
                <w:rFonts w:hint="eastAsia" w:ascii="方正书宋_GBK" w:eastAsia="方正书宋_GBK"/>
                <w:b w:val="0"/>
                <w:bCs/>
              </w:rPr>
            </w:pPr>
            <w:r>
              <w:rPr>
                <w:rFonts w:hint="eastAsia" w:ascii="方正书宋_GBK" w:eastAsia="方正书宋_GBK"/>
                <w:b w:val="0"/>
                <w:bCs/>
              </w:rPr>
              <w:t>　　开发区预算内基本建设投资项目管理</w:t>
            </w:r>
          </w:p>
        </w:tc>
        <w:tc>
          <w:tcPr>
            <w:tcW w:w="385" w:type="pct"/>
            <w:vMerge w:val="restart"/>
            <w:shd w:val="clear" w:color="auto" w:fill="auto"/>
            <w:noWrap w:val="0"/>
            <w:vAlign w:val="center"/>
          </w:tcPr>
          <w:p w14:paraId="2902CBAF">
            <w:pPr>
              <w:spacing w:line="300" w:lineRule="exact"/>
              <w:jc w:val="left"/>
              <w:rPr>
                <w:rFonts w:ascii="方正书宋_GBK" w:eastAsia="方正书宋_GBK"/>
                <w:b w:val="0"/>
                <w:bCs/>
              </w:rPr>
            </w:pPr>
            <w:r>
              <w:rPr>
                <w:rFonts w:ascii="方正书宋_GBK" w:eastAsia="方正书宋_GBK"/>
                <w:b w:val="0"/>
                <w:bCs/>
              </w:rPr>
              <w:t>2586.27</w:t>
            </w:r>
          </w:p>
        </w:tc>
        <w:tc>
          <w:tcPr>
            <w:tcW w:w="1231" w:type="pct"/>
            <w:vMerge w:val="restart"/>
            <w:shd w:val="clear" w:color="auto" w:fill="auto"/>
            <w:noWrap w:val="0"/>
            <w:vAlign w:val="center"/>
          </w:tcPr>
          <w:p w14:paraId="10BF8911">
            <w:pPr>
              <w:spacing w:line="300" w:lineRule="exact"/>
              <w:jc w:val="left"/>
              <w:rPr>
                <w:rFonts w:hint="eastAsia" w:ascii="方正书宋_GBK" w:eastAsia="方正书宋_GBK"/>
                <w:b w:val="0"/>
                <w:bCs/>
              </w:rPr>
            </w:pPr>
            <w:r>
              <w:rPr>
                <w:rFonts w:hint="eastAsia" w:ascii="方正书宋_GBK" w:eastAsia="方正书宋_GBK"/>
                <w:b w:val="0"/>
                <w:bCs/>
              </w:rPr>
              <w:t>落实区委区政府决策部署，依据发展规划和年度计划，编制开发区预算内基本建设投资计划；统筹提出开发区预算内基本建设资金安排的基础设施建设项目资金安排建议</w:t>
            </w:r>
          </w:p>
        </w:tc>
        <w:tc>
          <w:tcPr>
            <w:tcW w:w="1559" w:type="pct"/>
            <w:vMerge w:val="restart"/>
            <w:shd w:val="clear" w:color="auto" w:fill="auto"/>
            <w:noWrap w:val="0"/>
            <w:vAlign w:val="center"/>
          </w:tcPr>
          <w:p w14:paraId="6C9DAD03">
            <w:pPr>
              <w:spacing w:line="300" w:lineRule="exact"/>
              <w:jc w:val="left"/>
              <w:rPr>
                <w:rFonts w:hint="eastAsia" w:ascii="方正书宋_GBK" w:eastAsia="方正书宋_GBK"/>
                <w:b w:val="0"/>
                <w:bCs/>
              </w:rPr>
            </w:pPr>
            <w:r>
              <w:rPr>
                <w:rFonts w:hint="eastAsia" w:ascii="方正书宋_GBK" w:eastAsia="方正书宋_GBK"/>
                <w:b w:val="0"/>
                <w:bCs/>
              </w:rPr>
              <w:t>按时编制并提交年度预算内基建项目安排建议，并落实到具体项目；足额保证区委、区政府确定的重点基建投资项目；落实与中央、省投资项目配套；提高开发区政务设施服务保障能力</w:t>
            </w:r>
          </w:p>
        </w:tc>
        <w:tc>
          <w:tcPr>
            <w:tcW w:w="499" w:type="pct"/>
            <w:shd w:val="clear" w:color="auto" w:fill="auto"/>
            <w:noWrap w:val="0"/>
            <w:vAlign w:val="center"/>
          </w:tcPr>
          <w:p w14:paraId="2C4FCF00">
            <w:pPr>
              <w:spacing w:line="300" w:lineRule="exact"/>
              <w:jc w:val="left"/>
              <w:rPr>
                <w:rFonts w:hint="eastAsia" w:ascii="方正书宋_GBK" w:eastAsia="方正书宋_GBK"/>
                <w:b w:val="0"/>
                <w:bCs/>
              </w:rPr>
            </w:pPr>
            <w:r>
              <w:rPr>
                <w:rFonts w:hint="eastAsia" w:ascii="方正书宋_GBK" w:eastAsia="方正书宋_GBK"/>
                <w:b w:val="0"/>
                <w:bCs/>
              </w:rPr>
              <w:t>重点基建投资项目计划完成率</w:t>
            </w:r>
          </w:p>
        </w:tc>
        <w:tc>
          <w:tcPr>
            <w:tcW w:w="283" w:type="pct"/>
            <w:shd w:val="clear" w:color="auto" w:fill="auto"/>
            <w:noWrap w:val="0"/>
            <w:vAlign w:val="center"/>
          </w:tcPr>
          <w:p w14:paraId="6DCFD4B5">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776CA198">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5E57A41A">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23474DAB">
            <w:pPr>
              <w:spacing w:line="300" w:lineRule="exact"/>
              <w:jc w:val="center"/>
              <w:rPr>
                <w:rFonts w:ascii="方正书宋_GBK" w:eastAsia="方正书宋_GBK"/>
                <w:b w:val="0"/>
                <w:bCs/>
              </w:rPr>
            </w:pPr>
            <w:r>
              <w:rPr>
                <w:rFonts w:ascii="方正书宋_GBK" w:eastAsia="方正书宋_GBK"/>
                <w:b w:val="0"/>
                <w:bCs/>
              </w:rPr>
              <w:t>60%</w:t>
            </w:r>
          </w:p>
        </w:tc>
      </w:tr>
      <w:tr w14:paraId="0916B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7A5F0352">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383F8AEB">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72439B4C">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23978281">
            <w:pPr>
              <w:spacing w:line="300" w:lineRule="exact"/>
              <w:jc w:val="left"/>
              <w:rPr>
                <w:rFonts w:hint="eastAsia" w:ascii="方正书宋_GBK" w:eastAsia="方正书宋_GBK"/>
                <w:b w:val="0"/>
                <w:bCs/>
              </w:rPr>
            </w:pPr>
          </w:p>
        </w:tc>
        <w:tc>
          <w:tcPr>
            <w:tcW w:w="499" w:type="pct"/>
            <w:shd w:val="clear" w:color="auto" w:fill="auto"/>
            <w:noWrap w:val="0"/>
            <w:vAlign w:val="center"/>
          </w:tcPr>
          <w:p w14:paraId="6701642F">
            <w:pPr>
              <w:spacing w:line="300" w:lineRule="exact"/>
              <w:jc w:val="left"/>
              <w:rPr>
                <w:rFonts w:hint="eastAsia" w:ascii="方正书宋_GBK" w:eastAsia="方正书宋_GBK"/>
                <w:b w:val="0"/>
                <w:bCs/>
              </w:rPr>
            </w:pPr>
            <w:r>
              <w:rPr>
                <w:rFonts w:hint="eastAsia" w:ascii="方正书宋_GBK" w:eastAsia="方正书宋_GBK"/>
                <w:b w:val="0"/>
                <w:bCs/>
              </w:rPr>
              <w:t>资金细化程度</w:t>
            </w:r>
          </w:p>
        </w:tc>
        <w:tc>
          <w:tcPr>
            <w:tcW w:w="283" w:type="pct"/>
            <w:shd w:val="clear" w:color="auto" w:fill="auto"/>
            <w:noWrap w:val="0"/>
            <w:vAlign w:val="center"/>
          </w:tcPr>
          <w:p w14:paraId="4895205D">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5EB9D6B1">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5F10C92A">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20DBA859">
            <w:pPr>
              <w:spacing w:line="300" w:lineRule="exact"/>
              <w:jc w:val="center"/>
              <w:rPr>
                <w:rFonts w:ascii="方正书宋_GBK" w:eastAsia="方正书宋_GBK"/>
                <w:b w:val="0"/>
                <w:bCs/>
              </w:rPr>
            </w:pPr>
            <w:r>
              <w:rPr>
                <w:rFonts w:ascii="方正书宋_GBK" w:eastAsia="方正书宋_GBK"/>
                <w:b w:val="0"/>
                <w:bCs/>
              </w:rPr>
              <w:t>60%</w:t>
            </w:r>
          </w:p>
        </w:tc>
      </w:tr>
      <w:tr w14:paraId="404C0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44487567">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133887B3">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71B1868B">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1491D72E">
            <w:pPr>
              <w:spacing w:line="300" w:lineRule="exact"/>
              <w:jc w:val="left"/>
              <w:rPr>
                <w:rFonts w:hint="eastAsia" w:ascii="方正书宋_GBK" w:eastAsia="方正书宋_GBK"/>
                <w:b w:val="0"/>
                <w:bCs/>
              </w:rPr>
            </w:pPr>
          </w:p>
        </w:tc>
        <w:tc>
          <w:tcPr>
            <w:tcW w:w="499" w:type="pct"/>
            <w:shd w:val="clear" w:color="auto" w:fill="auto"/>
            <w:noWrap w:val="0"/>
            <w:vAlign w:val="center"/>
          </w:tcPr>
          <w:p w14:paraId="5F358F10">
            <w:pPr>
              <w:spacing w:line="300" w:lineRule="exact"/>
              <w:jc w:val="left"/>
              <w:rPr>
                <w:rFonts w:hint="eastAsia" w:ascii="方正书宋_GBK" w:eastAsia="方正书宋_GBK"/>
                <w:b w:val="0"/>
                <w:bCs/>
              </w:rPr>
            </w:pPr>
            <w:r>
              <w:rPr>
                <w:rFonts w:hint="eastAsia" w:ascii="方正书宋_GBK" w:eastAsia="方正书宋_GBK"/>
                <w:b w:val="0"/>
                <w:bCs/>
              </w:rPr>
              <w:t>下达预算内基建项目投资计划的及时性</w:t>
            </w:r>
          </w:p>
        </w:tc>
        <w:tc>
          <w:tcPr>
            <w:tcW w:w="283" w:type="pct"/>
            <w:shd w:val="clear" w:color="auto" w:fill="auto"/>
            <w:noWrap w:val="0"/>
            <w:vAlign w:val="center"/>
          </w:tcPr>
          <w:p w14:paraId="2C06FA48">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6489C8B8">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BC5CF09">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78A6D07">
            <w:pPr>
              <w:spacing w:line="300" w:lineRule="exact"/>
              <w:jc w:val="center"/>
              <w:rPr>
                <w:rFonts w:ascii="方正书宋_GBK" w:eastAsia="方正书宋_GBK"/>
                <w:b w:val="0"/>
                <w:bCs/>
              </w:rPr>
            </w:pPr>
            <w:r>
              <w:rPr>
                <w:rFonts w:ascii="方正书宋_GBK" w:eastAsia="方正书宋_GBK"/>
                <w:b w:val="0"/>
                <w:bCs/>
              </w:rPr>
              <w:t>60%</w:t>
            </w:r>
          </w:p>
        </w:tc>
      </w:tr>
      <w:tr w14:paraId="002D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1B07343F">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57BE86FB">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6928B109">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3E06BCD6">
            <w:pPr>
              <w:spacing w:line="300" w:lineRule="exact"/>
              <w:jc w:val="left"/>
              <w:rPr>
                <w:rFonts w:hint="eastAsia" w:ascii="方正书宋_GBK" w:eastAsia="方正书宋_GBK"/>
                <w:b w:val="0"/>
                <w:bCs/>
              </w:rPr>
            </w:pPr>
          </w:p>
        </w:tc>
        <w:tc>
          <w:tcPr>
            <w:tcW w:w="499" w:type="pct"/>
            <w:shd w:val="clear" w:color="auto" w:fill="auto"/>
            <w:noWrap w:val="0"/>
            <w:vAlign w:val="center"/>
          </w:tcPr>
          <w:p w14:paraId="006CE9B1">
            <w:pPr>
              <w:spacing w:line="300" w:lineRule="exact"/>
              <w:jc w:val="left"/>
              <w:rPr>
                <w:rFonts w:hint="eastAsia" w:ascii="方正书宋_GBK" w:eastAsia="方正书宋_GBK"/>
                <w:b w:val="0"/>
                <w:bCs/>
              </w:rPr>
            </w:pPr>
            <w:r>
              <w:rPr>
                <w:rFonts w:hint="eastAsia" w:ascii="方正书宋_GBK" w:eastAsia="方正书宋_GBK"/>
                <w:b w:val="0"/>
                <w:bCs/>
              </w:rPr>
              <w:t>建设项目手续完备率</w:t>
            </w:r>
          </w:p>
        </w:tc>
        <w:tc>
          <w:tcPr>
            <w:tcW w:w="283" w:type="pct"/>
            <w:shd w:val="clear" w:color="auto" w:fill="auto"/>
            <w:noWrap w:val="0"/>
            <w:vAlign w:val="center"/>
          </w:tcPr>
          <w:p w14:paraId="0F57E715">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6939C738">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0BFB407D">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3A1207E">
            <w:pPr>
              <w:spacing w:line="300" w:lineRule="exact"/>
              <w:jc w:val="center"/>
              <w:rPr>
                <w:rFonts w:ascii="方正书宋_GBK" w:eastAsia="方正书宋_GBK"/>
                <w:b w:val="0"/>
                <w:bCs/>
              </w:rPr>
            </w:pPr>
            <w:r>
              <w:rPr>
                <w:rFonts w:ascii="方正书宋_GBK" w:eastAsia="方正书宋_GBK"/>
                <w:b w:val="0"/>
                <w:bCs/>
              </w:rPr>
              <w:t>60%</w:t>
            </w:r>
          </w:p>
        </w:tc>
      </w:tr>
      <w:tr w14:paraId="1A12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05D5691F">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28DA45FE">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32EEFFFA">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05E0AB3C">
            <w:pPr>
              <w:spacing w:line="300" w:lineRule="exact"/>
              <w:jc w:val="left"/>
              <w:rPr>
                <w:rFonts w:hint="eastAsia" w:ascii="方正书宋_GBK" w:eastAsia="方正书宋_GBK"/>
                <w:b w:val="0"/>
                <w:bCs/>
              </w:rPr>
            </w:pPr>
          </w:p>
        </w:tc>
        <w:tc>
          <w:tcPr>
            <w:tcW w:w="499" w:type="pct"/>
            <w:shd w:val="clear" w:color="auto" w:fill="auto"/>
            <w:noWrap w:val="0"/>
            <w:vAlign w:val="center"/>
          </w:tcPr>
          <w:p w14:paraId="74BFC768">
            <w:pPr>
              <w:spacing w:line="300" w:lineRule="exact"/>
              <w:jc w:val="left"/>
              <w:rPr>
                <w:rFonts w:hint="eastAsia" w:ascii="方正书宋_GBK" w:eastAsia="方正书宋_GBK"/>
                <w:b w:val="0"/>
                <w:bCs/>
              </w:rPr>
            </w:pPr>
            <w:r>
              <w:rPr>
                <w:rFonts w:hint="eastAsia" w:ascii="方正书宋_GBK" w:eastAsia="方正书宋_GBK"/>
                <w:b w:val="0"/>
                <w:bCs/>
              </w:rPr>
              <w:t>突破概算投资的项目个数</w:t>
            </w:r>
          </w:p>
        </w:tc>
        <w:tc>
          <w:tcPr>
            <w:tcW w:w="283" w:type="pct"/>
            <w:shd w:val="clear" w:color="auto" w:fill="auto"/>
            <w:noWrap w:val="0"/>
            <w:vAlign w:val="center"/>
          </w:tcPr>
          <w:p w14:paraId="2EF47F8C">
            <w:pPr>
              <w:spacing w:line="300" w:lineRule="exact"/>
              <w:jc w:val="center"/>
              <w:rPr>
                <w:rFonts w:ascii="方正书宋_GBK" w:eastAsia="方正书宋_GBK"/>
                <w:b w:val="0"/>
                <w:bCs/>
              </w:rPr>
            </w:pPr>
            <w:r>
              <w:rPr>
                <w:rFonts w:ascii="方正书宋_GBK" w:eastAsia="方正书宋_GBK"/>
                <w:b w:val="0"/>
                <w:bCs/>
              </w:rPr>
              <w:t xml:space="preserve">4 </w:t>
            </w:r>
          </w:p>
        </w:tc>
        <w:tc>
          <w:tcPr>
            <w:tcW w:w="236" w:type="pct"/>
            <w:shd w:val="clear" w:color="auto" w:fill="auto"/>
            <w:noWrap w:val="0"/>
            <w:vAlign w:val="center"/>
          </w:tcPr>
          <w:p w14:paraId="034D623C">
            <w:pPr>
              <w:spacing w:line="300" w:lineRule="exact"/>
              <w:jc w:val="center"/>
              <w:rPr>
                <w:rFonts w:ascii="方正书宋_GBK" w:eastAsia="方正书宋_GBK"/>
                <w:b w:val="0"/>
                <w:bCs/>
              </w:rPr>
            </w:pPr>
            <w:r>
              <w:rPr>
                <w:rFonts w:ascii="方正书宋_GBK" w:eastAsia="方正书宋_GBK"/>
                <w:b w:val="0"/>
                <w:bCs/>
              </w:rPr>
              <w:t xml:space="preserve">3 </w:t>
            </w:r>
          </w:p>
        </w:tc>
        <w:tc>
          <w:tcPr>
            <w:tcW w:w="236" w:type="pct"/>
            <w:shd w:val="clear" w:color="auto" w:fill="auto"/>
            <w:noWrap w:val="0"/>
            <w:vAlign w:val="center"/>
          </w:tcPr>
          <w:p w14:paraId="51A04564">
            <w:pPr>
              <w:spacing w:line="300" w:lineRule="exact"/>
              <w:jc w:val="center"/>
              <w:rPr>
                <w:rFonts w:ascii="方正书宋_GBK" w:eastAsia="方正书宋_GBK"/>
                <w:b w:val="0"/>
                <w:bCs/>
              </w:rPr>
            </w:pPr>
            <w:r>
              <w:rPr>
                <w:rFonts w:ascii="方正书宋_GBK" w:eastAsia="方正书宋_GBK"/>
                <w:b w:val="0"/>
                <w:bCs/>
              </w:rPr>
              <w:t xml:space="preserve">2 </w:t>
            </w:r>
          </w:p>
        </w:tc>
        <w:tc>
          <w:tcPr>
            <w:tcW w:w="237" w:type="pct"/>
            <w:shd w:val="clear" w:color="auto" w:fill="auto"/>
            <w:noWrap w:val="0"/>
            <w:vAlign w:val="center"/>
          </w:tcPr>
          <w:p w14:paraId="0A9DE0D7">
            <w:pPr>
              <w:spacing w:line="300" w:lineRule="exact"/>
              <w:jc w:val="center"/>
              <w:rPr>
                <w:rFonts w:ascii="方正书宋_GBK" w:eastAsia="方正书宋_GBK"/>
                <w:b w:val="0"/>
                <w:bCs/>
              </w:rPr>
            </w:pPr>
            <w:r>
              <w:rPr>
                <w:rFonts w:ascii="方正书宋_GBK" w:eastAsia="方正书宋_GBK"/>
                <w:b w:val="0"/>
                <w:bCs/>
              </w:rPr>
              <w:t xml:space="preserve">1 </w:t>
            </w:r>
          </w:p>
        </w:tc>
      </w:tr>
      <w:tr w14:paraId="7C17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5D016293">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66C6D21E">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25319E54">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7A55F562">
            <w:pPr>
              <w:spacing w:line="300" w:lineRule="exact"/>
              <w:jc w:val="left"/>
              <w:rPr>
                <w:rFonts w:hint="eastAsia" w:ascii="方正书宋_GBK" w:eastAsia="方正书宋_GBK"/>
                <w:b w:val="0"/>
                <w:bCs/>
              </w:rPr>
            </w:pPr>
          </w:p>
        </w:tc>
        <w:tc>
          <w:tcPr>
            <w:tcW w:w="499" w:type="pct"/>
            <w:shd w:val="clear" w:color="auto" w:fill="auto"/>
            <w:noWrap w:val="0"/>
            <w:vAlign w:val="center"/>
          </w:tcPr>
          <w:p w14:paraId="50FE401C">
            <w:pPr>
              <w:spacing w:line="300" w:lineRule="exact"/>
              <w:jc w:val="left"/>
              <w:rPr>
                <w:rFonts w:hint="eastAsia" w:ascii="方正书宋_GBK" w:eastAsia="方正书宋_GBK"/>
                <w:b w:val="0"/>
                <w:bCs/>
              </w:rPr>
            </w:pPr>
            <w:r>
              <w:rPr>
                <w:rFonts w:hint="eastAsia" w:ascii="方正书宋_GBK" w:eastAsia="方正书宋_GBK"/>
                <w:b w:val="0"/>
                <w:bCs/>
              </w:rPr>
              <w:t>按期投入使用的项目占比</w:t>
            </w:r>
          </w:p>
        </w:tc>
        <w:tc>
          <w:tcPr>
            <w:tcW w:w="283" w:type="pct"/>
            <w:shd w:val="clear" w:color="auto" w:fill="auto"/>
            <w:noWrap w:val="0"/>
            <w:vAlign w:val="center"/>
          </w:tcPr>
          <w:p w14:paraId="6AF453E3">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2A6FAB05">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5F6EC4BB">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6D11C7D3">
            <w:pPr>
              <w:spacing w:line="300" w:lineRule="exact"/>
              <w:jc w:val="center"/>
              <w:rPr>
                <w:rFonts w:ascii="方正书宋_GBK" w:eastAsia="方正书宋_GBK"/>
                <w:b w:val="0"/>
                <w:bCs/>
              </w:rPr>
            </w:pPr>
            <w:r>
              <w:rPr>
                <w:rFonts w:ascii="方正书宋_GBK" w:eastAsia="方正书宋_GBK"/>
                <w:b w:val="0"/>
                <w:bCs/>
              </w:rPr>
              <w:t>60%</w:t>
            </w:r>
          </w:p>
        </w:tc>
      </w:tr>
      <w:tr w14:paraId="2BC3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6F799D62">
            <w:pPr>
              <w:spacing w:line="300" w:lineRule="exact"/>
              <w:jc w:val="left"/>
              <w:rPr>
                <w:rFonts w:hint="eastAsia" w:ascii="方正书宋_GBK" w:eastAsia="方正书宋_GBK"/>
                <w:b w:val="0"/>
                <w:bCs/>
              </w:rPr>
            </w:pPr>
            <w:r>
              <w:rPr>
                <w:rFonts w:hint="eastAsia" w:ascii="方正书宋_GBK" w:eastAsia="方正书宋_GBK"/>
                <w:b w:val="0"/>
                <w:bCs/>
              </w:rPr>
              <w:t>　　组织实施开发区重点项目管理和稽察</w:t>
            </w:r>
          </w:p>
        </w:tc>
        <w:tc>
          <w:tcPr>
            <w:tcW w:w="385" w:type="pct"/>
            <w:vMerge w:val="restart"/>
            <w:shd w:val="clear" w:color="auto" w:fill="auto"/>
            <w:noWrap w:val="0"/>
            <w:vAlign w:val="center"/>
          </w:tcPr>
          <w:p w14:paraId="0C76D101">
            <w:pPr>
              <w:spacing w:line="300" w:lineRule="exact"/>
              <w:jc w:val="left"/>
              <w:rPr>
                <w:rFonts w:ascii="方正书宋_GBK" w:eastAsia="方正书宋_GBK"/>
                <w:b w:val="0"/>
                <w:bCs/>
              </w:rPr>
            </w:pPr>
          </w:p>
        </w:tc>
        <w:tc>
          <w:tcPr>
            <w:tcW w:w="1231" w:type="pct"/>
            <w:vMerge w:val="restart"/>
            <w:shd w:val="clear" w:color="auto" w:fill="auto"/>
            <w:noWrap w:val="0"/>
            <w:vAlign w:val="center"/>
          </w:tcPr>
          <w:p w14:paraId="05C01868">
            <w:pPr>
              <w:spacing w:line="300" w:lineRule="exact"/>
              <w:jc w:val="left"/>
              <w:rPr>
                <w:rFonts w:hint="eastAsia" w:ascii="方正书宋_GBK" w:eastAsia="方正书宋_GBK"/>
                <w:b w:val="0"/>
                <w:bCs/>
              </w:rPr>
            </w:pPr>
            <w:r>
              <w:rPr>
                <w:rFonts w:hint="eastAsia" w:ascii="方正书宋_GBK" w:eastAsia="方正书宋_GBK"/>
                <w:b w:val="0"/>
                <w:bCs/>
              </w:rPr>
              <w:t>组织筛选和实施开发区重点建设项目；组织开展对工作活动范围内的项目单位在前期手续、投资计划和建设实施、建设管理、进度控制、竣工验收等方面实施情况的监督检查；建立投资项目信息报送制度。</w:t>
            </w:r>
          </w:p>
        </w:tc>
        <w:tc>
          <w:tcPr>
            <w:tcW w:w="1559" w:type="pct"/>
            <w:vMerge w:val="restart"/>
            <w:shd w:val="clear" w:color="auto" w:fill="auto"/>
            <w:noWrap w:val="0"/>
            <w:vAlign w:val="center"/>
          </w:tcPr>
          <w:p w14:paraId="2FE9F3D2">
            <w:pPr>
              <w:spacing w:line="300" w:lineRule="exact"/>
              <w:jc w:val="left"/>
              <w:rPr>
                <w:rFonts w:hint="eastAsia" w:ascii="方正书宋_GBK" w:eastAsia="方正书宋_GBK"/>
                <w:b w:val="0"/>
                <w:bCs/>
              </w:rPr>
            </w:pPr>
            <w:r>
              <w:rPr>
                <w:rFonts w:hint="eastAsia" w:ascii="方正书宋_GBK" w:eastAsia="方正书宋_GBK"/>
                <w:b w:val="0"/>
                <w:bCs/>
              </w:rPr>
              <w:t>加强重点项目谋划、协调、督导，推动重点项目顺利实施。加强项目监管，保证建设项目工程质量和建设资金安全及有效使用，维护国家和社会公共利益。处罚项目建设中重大突出违法问题</w:t>
            </w:r>
          </w:p>
        </w:tc>
        <w:tc>
          <w:tcPr>
            <w:tcW w:w="499" w:type="pct"/>
            <w:shd w:val="clear" w:color="auto" w:fill="auto"/>
            <w:noWrap w:val="0"/>
            <w:vAlign w:val="center"/>
          </w:tcPr>
          <w:p w14:paraId="2239A432">
            <w:pPr>
              <w:spacing w:line="300" w:lineRule="exact"/>
              <w:jc w:val="left"/>
              <w:rPr>
                <w:rFonts w:hint="eastAsia" w:ascii="方正书宋_GBK" w:eastAsia="方正书宋_GBK"/>
                <w:b w:val="0"/>
                <w:bCs/>
              </w:rPr>
            </w:pPr>
            <w:r>
              <w:rPr>
                <w:rFonts w:hint="eastAsia" w:ascii="方正书宋_GBK" w:eastAsia="方正书宋_GBK"/>
                <w:b w:val="0"/>
                <w:bCs/>
              </w:rPr>
              <w:t>监督稽察覆盖率</w:t>
            </w:r>
          </w:p>
        </w:tc>
        <w:tc>
          <w:tcPr>
            <w:tcW w:w="283" w:type="pct"/>
            <w:shd w:val="clear" w:color="auto" w:fill="auto"/>
            <w:noWrap w:val="0"/>
            <w:vAlign w:val="center"/>
          </w:tcPr>
          <w:p w14:paraId="61B839F8">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19E37653">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7D23B9DD">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69178CF5">
            <w:pPr>
              <w:spacing w:line="300" w:lineRule="exact"/>
              <w:jc w:val="center"/>
              <w:rPr>
                <w:rFonts w:ascii="方正书宋_GBK" w:eastAsia="方正书宋_GBK"/>
                <w:b w:val="0"/>
                <w:bCs/>
              </w:rPr>
            </w:pPr>
            <w:r>
              <w:rPr>
                <w:rFonts w:ascii="方正书宋_GBK" w:eastAsia="方正书宋_GBK"/>
                <w:b w:val="0"/>
                <w:bCs/>
              </w:rPr>
              <w:t>60%</w:t>
            </w:r>
          </w:p>
        </w:tc>
      </w:tr>
      <w:tr w14:paraId="708B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587B467D">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52D29FBB">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5D5F1B9D">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5B5839B4">
            <w:pPr>
              <w:spacing w:line="300" w:lineRule="exact"/>
              <w:jc w:val="left"/>
              <w:rPr>
                <w:rFonts w:hint="eastAsia" w:ascii="方正书宋_GBK" w:eastAsia="方正书宋_GBK"/>
                <w:b w:val="0"/>
                <w:bCs/>
              </w:rPr>
            </w:pPr>
          </w:p>
        </w:tc>
        <w:tc>
          <w:tcPr>
            <w:tcW w:w="499" w:type="pct"/>
            <w:shd w:val="clear" w:color="auto" w:fill="auto"/>
            <w:noWrap w:val="0"/>
            <w:vAlign w:val="center"/>
          </w:tcPr>
          <w:p w14:paraId="0A29053A">
            <w:pPr>
              <w:spacing w:line="300" w:lineRule="exact"/>
              <w:jc w:val="left"/>
              <w:rPr>
                <w:rFonts w:hint="eastAsia" w:ascii="方正书宋_GBK" w:eastAsia="方正书宋_GBK"/>
                <w:b w:val="0"/>
                <w:bCs/>
              </w:rPr>
            </w:pPr>
            <w:r>
              <w:rPr>
                <w:rFonts w:hint="eastAsia" w:ascii="方正书宋_GBK" w:eastAsia="方正书宋_GBK"/>
                <w:b w:val="0"/>
                <w:bCs/>
              </w:rPr>
              <w:t>项目开工率</w:t>
            </w:r>
          </w:p>
        </w:tc>
        <w:tc>
          <w:tcPr>
            <w:tcW w:w="283" w:type="pct"/>
            <w:shd w:val="clear" w:color="auto" w:fill="auto"/>
            <w:noWrap w:val="0"/>
            <w:vAlign w:val="center"/>
          </w:tcPr>
          <w:p w14:paraId="21D31351">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733509A3">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7BBDF93F">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54BD83F">
            <w:pPr>
              <w:spacing w:line="300" w:lineRule="exact"/>
              <w:jc w:val="center"/>
              <w:rPr>
                <w:rFonts w:ascii="方正书宋_GBK" w:eastAsia="方正书宋_GBK"/>
                <w:b w:val="0"/>
                <w:bCs/>
              </w:rPr>
            </w:pPr>
            <w:r>
              <w:rPr>
                <w:rFonts w:ascii="方正书宋_GBK" w:eastAsia="方正书宋_GBK"/>
                <w:b w:val="0"/>
                <w:bCs/>
              </w:rPr>
              <w:t>60%</w:t>
            </w:r>
          </w:p>
        </w:tc>
      </w:tr>
      <w:tr w14:paraId="1C2D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0FE43A32">
            <w:pPr>
              <w:spacing w:line="300" w:lineRule="exact"/>
              <w:jc w:val="left"/>
              <w:rPr>
                <w:rFonts w:hint="eastAsia" w:ascii="方正书宋_GBK" w:eastAsia="方正书宋_GBK"/>
                <w:b w:val="0"/>
                <w:bCs/>
              </w:rPr>
            </w:pPr>
            <w:r>
              <w:rPr>
                <w:rFonts w:hint="eastAsia" w:ascii="方正书宋_GBK" w:eastAsia="方正书宋_GBK"/>
                <w:b w:val="0"/>
                <w:bCs/>
              </w:rPr>
              <w:t>财政管理</w:t>
            </w:r>
          </w:p>
        </w:tc>
        <w:tc>
          <w:tcPr>
            <w:tcW w:w="385" w:type="pct"/>
            <w:shd w:val="clear" w:color="auto" w:fill="auto"/>
            <w:noWrap w:val="0"/>
            <w:vAlign w:val="center"/>
          </w:tcPr>
          <w:p w14:paraId="43770D6B">
            <w:pPr>
              <w:spacing w:line="300" w:lineRule="exact"/>
              <w:jc w:val="left"/>
              <w:rPr>
                <w:rFonts w:ascii="方正书宋_GBK" w:eastAsia="方正书宋_GBK"/>
                <w:b w:val="0"/>
                <w:bCs/>
              </w:rPr>
            </w:pPr>
          </w:p>
        </w:tc>
        <w:tc>
          <w:tcPr>
            <w:tcW w:w="1231" w:type="pct"/>
            <w:shd w:val="clear" w:color="auto" w:fill="auto"/>
            <w:noWrap w:val="0"/>
            <w:vAlign w:val="center"/>
          </w:tcPr>
          <w:p w14:paraId="687FE95C">
            <w:pPr>
              <w:spacing w:line="300" w:lineRule="exact"/>
              <w:jc w:val="left"/>
              <w:rPr>
                <w:rFonts w:hint="eastAsia" w:ascii="方正书宋_GBK" w:eastAsia="方正书宋_GBK"/>
                <w:b w:val="0"/>
                <w:bCs/>
              </w:rPr>
            </w:pPr>
            <w:r>
              <w:rPr>
                <w:rFonts w:hint="eastAsia" w:ascii="方正书宋_GBK" w:eastAsia="方正书宋_GBK"/>
                <w:b w:val="0"/>
                <w:bCs/>
              </w:rPr>
              <w:t>负责辖区财政管理，实施辖区内财政预算、决算、国有资产管理和财政监督工作；</w:t>
            </w:r>
          </w:p>
        </w:tc>
        <w:tc>
          <w:tcPr>
            <w:tcW w:w="1559" w:type="pct"/>
            <w:shd w:val="clear" w:color="auto" w:fill="auto"/>
            <w:noWrap w:val="0"/>
            <w:vAlign w:val="center"/>
          </w:tcPr>
          <w:p w14:paraId="2B3D53A9">
            <w:pPr>
              <w:spacing w:line="300" w:lineRule="exact"/>
              <w:jc w:val="left"/>
              <w:rPr>
                <w:rFonts w:ascii="方正书宋_GBK" w:eastAsia="方正书宋_GBK"/>
                <w:b w:val="0"/>
                <w:bCs/>
              </w:rPr>
            </w:pPr>
            <w:r>
              <w:rPr>
                <w:rFonts w:hint="eastAsia" w:ascii="方正书宋_GBK" w:eastAsia="方正书宋_GBK"/>
                <w:b w:val="0"/>
                <w:bCs/>
              </w:rPr>
              <w:t>主管开发区财政工作。通过财政财务收支真实、合法和效益情况，维护国家财政经济秩序，促进廉政建设，保障国民经济的健康运行。</w:t>
            </w:r>
          </w:p>
          <w:p w14:paraId="577C1376">
            <w:pPr>
              <w:spacing w:line="300" w:lineRule="exact"/>
              <w:jc w:val="left"/>
              <w:rPr>
                <w:rFonts w:hint="eastAsia" w:ascii="方正书宋_GBK" w:eastAsia="方正书宋_GBK"/>
                <w:b w:val="0"/>
                <w:bCs/>
              </w:rPr>
            </w:pPr>
            <w:r>
              <w:rPr>
                <w:rFonts w:hint="eastAsia" w:ascii="方正书宋_GBK" w:eastAsia="方正书宋_GBK"/>
                <w:b w:val="0"/>
                <w:bCs/>
              </w:rPr>
              <w:t>包括系统综合业务管理和机关综合事务管理。充分发挥参谋助手作用和综合协调作用，推进财政事业科学协调发展。</w:t>
            </w:r>
          </w:p>
        </w:tc>
        <w:tc>
          <w:tcPr>
            <w:tcW w:w="499" w:type="pct"/>
            <w:shd w:val="clear" w:color="auto" w:fill="auto"/>
            <w:noWrap w:val="0"/>
            <w:vAlign w:val="center"/>
          </w:tcPr>
          <w:p w14:paraId="6FD65F84">
            <w:pPr>
              <w:spacing w:line="300" w:lineRule="exact"/>
              <w:jc w:val="left"/>
              <w:rPr>
                <w:rFonts w:hint="eastAsia" w:ascii="方正书宋_GBK" w:eastAsia="方正书宋_GBK"/>
                <w:b w:val="0"/>
                <w:bCs/>
              </w:rPr>
            </w:pPr>
          </w:p>
        </w:tc>
        <w:tc>
          <w:tcPr>
            <w:tcW w:w="283" w:type="pct"/>
            <w:shd w:val="clear" w:color="auto" w:fill="auto"/>
            <w:noWrap w:val="0"/>
            <w:vAlign w:val="center"/>
          </w:tcPr>
          <w:p w14:paraId="530C6893">
            <w:pPr>
              <w:spacing w:line="300" w:lineRule="exact"/>
              <w:jc w:val="center"/>
              <w:rPr>
                <w:rFonts w:ascii="方正书宋_GBK" w:eastAsia="方正书宋_GBK"/>
                <w:b w:val="0"/>
                <w:bCs/>
              </w:rPr>
            </w:pPr>
          </w:p>
        </w:tc>
        <w:tc>
          <w:tcPr>
            <w:tcW w:w="236" w:type="pct"/>
            <w:shd w:val="clear" w:color="auto" w:fill="auto"/>
            <w:noWrap w:val="0"/>
            <w:vAlign w:val="center"/>
          </w:tcPr>
          <w:p w14:paraId="3C2A65B5">
            <w:pPr>
              <w:spacing w:line="300" w:lineRule="exact"/>
              <w:jc w:val="center"/>
              <w:rPr>
                <w:rFonts w:ascii="方正书宋_GBK" w:eastAsia="方正书宋_GBK"/>
                <w:b w:val="0"/>
                <w:bCs/>
              </w:rPr>
            </w:pPr>
          </w:p>
        </w:tc>
        <w:tc>
          <w:tcPr>
            <w:tcW w:w="236" w:type="pct"/>
            <w:shd w:val="clear" w:color="auto" w:fill="auto"/>
            <w:noWrap w:val="0"/>
            <w:vAlign w:val="center"/>
          </w:tcPr>
          <w:p w14:paraId="559D49A7">
            <w:pPr>
              <w:spacing w:line="300" w:lineRule="exact"/>
              <w:jc w:val="center"/>
              <w:rPr>
                <w:rFonts w:ascii="方正书宋_GBK" w:eastAsia="方正书宋_GBK"/>
                <w:b w:val="0"/>
                <w:bCs/>
              </w:rPr>
            </w:pPr>
          </w:p>
        </w:tc>
        <w:tc>
          <w:tcPr>
            <w:tcW w:w="237" w:type="pct"/>
            <w:shd w:val="clear" w:color="auto" w:fill="auto"/>
            <w:noWrap w:val="0"/>
            <w:vAlign w:val="center"/>
          </w:tcPr>
          <w:p w14:paraId="0A2AD35E">
            <w:pPr>
              <w:spacing w:line="300" w:lineRule="exact"/>
              <w:jc w:val="center"/>
              <w:rPr>
                <w:rFonts w:ascii="方正书宋_GBK" w:eastAsia="方正书宋_GBK"/>
                <w:b w:val="0"/>
                <w:bCs/>
              </w:rPr>
            </w:pPr>
          </w:p>
        </w:tc>
      </w:tr>
      <w:tr w14:paraId="5568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7C457C1E">
            <w:pPr>
              <w:spacing w:line="300" w:lineRule="exact"/>
              <w:jc w:val="left"/>
              <w:rPr>
                <w:rFonts w:hint="eastAsia" w:ascii="方正书宋_GBK" w:eastAsia="方正书宋_GBK"/>
                <w:b w:val="0"/>
                <w:bCs/>
              </w:rPr>
            </w:pPr>
            <w:r>
              <w:rPr>
                <w:rFonts w:hint="eastAsia" w:ascii="方正书宋_GBK" w:eastAsia="方正书宋_GBK"/>
                <w:b w:val="0"/>
                <w:bCs/>
              </w:rPr>
              <w:t>　　财政业务</w:t>
            </w:r>
          </w:p>
        </w:tc>
        <w:tc>
          <w:tcPr>
            <w:tcW w:w="385" w:type="pct"/>
            <w:vMerge w:val="restart"/>
            <w:shd w:val="clear" w:color="auto" w:fill="auto"/>
            <w:noWrap w:val="0"/>
            <w:vAlign w:val="center"/>
          </w:tcPr>
          <w:p w14:paraId="38D3F70C">
            <w:pPr>
              <w:spacing w:line="300" w:lineRule="exact"/>
              <w:jc w:val="left"/>
              <w:rPr>
                <w:rFonts w:ascii="方正书宋_GBK" w:eastAsia="方正书宋_GBK"/>
                <w:b w:val="0"/>
                <w:bCs/>
              </w:rPr>
            </w:pPr>
          </w:p>
        </w:tc>
        <w:tc>
          <w:tcPr>
            <w:tcW w:w="1231" w:type="pct"/>
            <w:vMerge w:val="restart"/>
            <w:shd w:val="clear" w:color="auto" w:fill="auto"/>
            <w:noWrap w:val="0"/>
            <w:vAlign w:val="center"/>
          </w:tcPr>
          <w:p w14:paraId="1F4B558F">
            <w:pPr>
              <w:spacing w:line="300" w:lineRule="exact"/>
              <w:jc w:val="left"/>
              <w:rPr>
                <w:rFonts w:hint="eastAsia" w:ascii="方正书宋_GBK" w:eastAsia="方正书宋_GBK"/>
                <w:b w:val="0"/>
                <w:bCs/>
              </w:rPr>
            </w:pPr>
            <w:r>
              <w:rPr>
                <w:rFonts w:hint="eastAsia" w:ascii="方正书宋_GBK" w:eastAsia="方正书宋_GBK"/>
                <w:b w:val="0"/>
                <w:bCs/>
              </w:rPr>
              <w:t>本级财政部门组织本级预算执行情况，</w:t>
            </w:r>
          </w:p>
        </w:tc>
        <w:tc>
          <w:tcPr>
            <w:tcW w:w="1559" w:type="pct"/>
            <w:vMerge w:val="restart"/>
            <w:shd w:val="clear" w:color="auto" w:fill="auto"/>
            <w:noWrap w:val="0"/>
            <w:vAlign w:val="center"/>
          </w:tcPr>
          <w:p w14:paraId="49E20977">
            <w:pPr>
              <w:spacing w:line="300" w:lineRule="exact"/>
              <w:jc w:val="left"/>
              <w:rPr>
                <w:rFonts w:hint="eastAsia" w:ascii="方正书宋_GBK" w:eastAsia="方正书宋_GBK"/>
                <w:b w:val="0"/>
                <w:bCs/>
              </w:rPr>
            </w:pPr>
            <w:r>
              <w:rPr>
                <w:rFonts w:hint="eastAsia" w:ascii="方正书宋_GBK" w:eastAsia="方正书宋_GBK"/>
                <w:b w:val="0"/>
                <w:bCs/>
              </w:rPr>
              <w:t>通过财政、财务收支真实、合法和效益，维护国家财政经济秩序、促进廉政建设、保障国民经济的健康发展。</w:t>
            </w:r>
          </w:p>
        </w:tc>
        <w:tc>
          <w:tcPr>
            <w:tcW w:w="499" w:type="pct"/>
            <w:shd w:val="clear" w:color="auto" w:fill="auto"/>
            <w:noWrap w:val="0"/>
            <w:vAlign w:val="center"/>
          </w:tcPr>
          <w:p w14:paraId="0E0D1556">
            <w:pPr>
              <w:spacing w:line="300" w:lineRule="exact"/>
              <w:jc w:val="left"/>
              <w:rPr>
                <w:rFonts w:hint="eastAsia" w:ascii="方正书宋_GBK" w:eastAsia="方正书宋_GBK"/>
                <w:b w:val="0"/>
                <w:bCs/>
              </w:rPr>
            </w:pPr>
            <w:r>
              <w:rPr>
                <w:rFonts w:hint="eastAsia" w:ascii="方正书宋_GBK" w:eastAsia="方正书宋_GBK"/>
                <w:b w:val="0"/>
                <w:bCs/>
              </w:rPr>
              <w:t>财政计划完成率</w:t>
            </w:r>
          </w:p>
        </w:tc>
        <w:tc>
          <w:tcPr>
            <w:tcW w:w="283" w:type="pct"/>
            <w:shd w:val="clear" w:color="auto" w:fill="auto"/>
            <w:noWrap w:val="0"/>
            <w:vAlign w:val="center"/>
          </w:tcPr>
          <w:p w14:paraId="4E1AB640">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0A027438">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35622DE9">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3B0C9EAE">
            <w:pPr>
              <w:spacing w:line="300" w:lineRule="exact"/>
              <w:jc w:val="center"/>
              <w:rPr>
                <w:rFonts w:ascii="方正书宋_GBK" w:eastAsia="方正书宋_GBK"/>
                <w:b w:val="0"/>
                <w:bCs/>
              </w:rPr>
            </w:pPr>
            <w:r>
              <w:rPr>
                <w:rFonts w:ascii="方正书宋_GBK" w:eastAsia="方正书宋_GBK"/>
                <w:b w:val="0"/>
                <w:bCs/>
              </w:rPr>
              <w:t>60%</w:t>
            </w:r>
          </w:p>
        </w:tc>
      </w:tr>
      <w:tr w14:paraId="3925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02A2153F">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0093662A">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4E77E880">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51444674">
            <w:pPr>
              <w:spacing w:line="300" w:lineRule="exact"/>
              <w:jc w:val="left"/>
              <w:rPr>
                <w:rFonts w:hint="eastAsia" w:ascii="方正书宋_GBK" w:eastAsia="方正书宋_GBK"/>
                <w:b w:val="0"/>
                <w:bCs/>
              </w:rPr>
            </w:pPr>
          </w:p>
        </w:tc>
        <w:tc>
          <w:tcPr>
            <w:tcW w:w="499" w:type="pct"/>
            <w:shd w:val="clear" w:color="auto" w:fill="auto"/>
            <w:noWrap w:val="0"/>
            <w:vAlign w:val="center"/>
          </w:tcPr>
          <w:p w14:paraId="44DC8CD2">
            <w:pPr>
              <w:spacing w:line="300" w:lineRule="exact"/>
              <w:jc w:val="left"/>
              <w:rPr>
                <w:rFonts w:hint="eastAsia" w:ascii="方正书宋_GBK" w:eastAsia="方正书宋_GBK"/>
                <w:b w:val="0"/>
                <w:bCs/>
              </w:rPr>
            </w:pPr>
            <w:r>
              <w:rPr>
                <w:rFonts w:hint="eastAsia" w:ascii="方正书宋_GBK" w:eastAsia="方正书宋_GBK"/>
                <w:b w:val="0"/>
                <w:bCs/>
              </w:rPr>
              <w:t>财政决定落实率</w:t>
            </w:r>
          </w:p>
        </w:tc>
        <w:tc>
          <w:tcPr>
            <w:tcW w:w="283" w:type="pct"/>
            <w:shd w:val="clear" w:color="auto" w:fill="auto"/>
            <w:noWrap w:val="0"/>
            <w:vAlign w:val="center"/>
          </w:tcPr>
          <w:p w14:paraId="0C532C66">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5252B144">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971CAF4">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4386293">
            <w:pPr>
              <w:spacing w:line="300" w:lineRule="exact"/>
              <w:jc w:val="center"/>
              <w:rPr>
                <w:rFonts w:ascii="方正书宋_GBK" w:eastAsia="方正书宋_GBK"/>
                <w:b w:val="0"/>
                <w:bCs/>
              </w:rPr>
            </w:pPr>
            <w:r>
              <w:rPr>
                <w:rFonts w:ascii="方正书宋_GBK" w:eastAsia="方正书宋_GBK"/>
                <w:b w:val="0"/>
                <w:bCs/>
              </w:rPr>
              <w:t>60%</w:t>
            </w:r>
          </w:p>
        </w:tc>
      </w:tr>
      <w:tr w14:paraId="21EC2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4CDB3355">
            <w:pPr>
              <w:spacing w:line="300" w:lineRule="exact"/>
              <w:jc w:val="left"/>
              <w:rPr>
                <w:rFonts w:hint="eastAsia" w:ascii="方正书宋_GBK" w:eastAsia="方正书宋_GBK"/>
                <w:b w:val="0"/>
                <w:bCs/>
              </w:rPr>
            </w:pPr>
            <w:r>
              <w:rPr>
                <w:rFonts w:hint="eastAsia" w:ascii="方正书宋_GBK" w:eastAsia="方正书宋_GBK"/>
                <w:b w:val="0"/>
                <w:bCs/>
              </w:rPr>
              <w:t>　　专项财政调查</w:t>
            </w:r>
          </w:p>
        </w:tc>
        <w:tc>
          <w:tcPr>
            <w:tcW w:w="385" w:type="pct"/>
            <w:shd w:val="clear" w:color="auto" w:fill="auto"/>
            <w:noWrap w:val="0"/>
            <w:vAlign w:val="center"/>
          </w:tcPr>
          <w:p w14:paraId="41BD4DDB">
            <w:pPr>
              <w:spacing w:line="300" w:lineRule="exact"/>
              <w:jc w:val="left"/>
              <w:rPr>
                <w:rFonts w:ascii="方正书宋_GBK" w:eastAsia="方正书宋_GBK"/>
                <w:b w:val="0"/>
                <w:bCs/>
              </w:rPr>
            </w:pPr>
          </w:p>
        </w:tc>
        <w:tc>
          <w:tcPr>
            <w:tcW w:w="1231" w:type="pct"/>
            <w:shd w:val="clear" w:color="auto" w:fill="auto"/>
            <w:noWrap w:val="0"/>
            <w:vAlign w:val="center"/>
          </w:tcPr>
          <w:p w14:paraId="625B08B3">
            <w:pPr>
              <w:spacing w:line="300" w:lineRule="exact"/>
              <w:jc w:val="left"/>
              <w:rPr>
                <w:rFonts w:hint="eastAsia" w:ascii="方正书宋_GBK" w:eastAsia="方正书宋_GBK"/>
                <w:b w:val="0"/>
                <w:bCs/>
              </w:rPr>
            </w:pPr>
            <w:r>
              <w:rPr>
                <w:rFonts w:hint="eastAsia" w:ascii="方正书宋_GBK" w:eastAsia="方正书宋_GBK"/>
                <w:b w:val="0"/>
                <w:bCs/>
              </w:rPr>
              <w:t>对经济领域中带有全局性、普遍性、倾向性的特定事项进行系统调查了解并向开发区报告情况和结果。</w:t>
            </w:r>
          </w:p>
        </w:tc>
        <w:tc>
          <w:tcPr>
            <w:tcW w:w="1559" w:type="pct"/>
            <w:shd w:val="clear" w:color="auto" w:fill="auto"/>
            <w:noWrap w:val="0"/>
            <w:vAlign w:val="center"/>
          </w:tcPr>
          <w:p w14:paraId="41C6A636">
            <w:pPr>
              <w:spacing w:line="300" w:lineRule="exact"/>
              <w:jc w:val="left"/>
              <w:rPr>
                <w:rFonts w:hint="eastAsia" w:ascii="方正书宋_GBK" w:eastAsia="方正书宋_GBK"/>
                <w:b w:val="0"/>
                <w:bCs/>
              </w:rPr>
            </w:pPr>
            <w:r>
              <w:rPr>
                <w:rFonts w:hint="eastAsia" w:ascii="方正书宋_GBK" w:eastAsia="方正书宋_GBK"/>
                <w:b w:val="0"/>
                <w:bCs/>
              </w:rPr>
              <w:t>通过调查，综合分析，向有关部门反映情况，揭露问题、提出解决问题的建议，为政府决策提供依据，为国家宏观调控服务。</w:t>
            </w:r>
          </w:p>
        </w:tc>
        <w:tc>
          <w:tcPr>
            <w:tcW w:w="499" w:type="pct"/>
            <w:shd w:val="clear" w:color="auto" w:fill="auto"/>
            <w:noWrap w:val="0"/>
            <w:vAlign w:val="center"/>
          </w:tcPr>
          <w:p w14:paraId="79976FDD">
            <w:pPr>
              <w:spacing w:line="300" w:lineRule="exact"/>
              <w:jc w:val="left"/>
              <w:rPr>
                <w:rFonts w:hint="eastAsia" w:ascii="方正书宋_GBK" w:eastAsia="方正书宋_GBK"/>
                <w:b w:val="0"/>
                <w:bCs/>
              </w:rPr>
            </w:pPr>
            <w:r>
              <w:rPr>
                <w:rFonts w:hint="eastAsia" w:ascii="方正书宋_GBK" w:eastAsia="方正书宋_GBK"/>
                <w:b w:val="0"/>
                <w:bCs/>
              </w:rPr>
              <w:t>税收完成率</w:t>
            </w:r>
          </w:p>
        </w:tc>
        <w:tc>
          <w:tcPr>
            <w:tcW w:w="283" w:type="pct"/>
            <w:shd w:val="clear" w:color="auto" w:fill="auto"/>
            <w:noWrap w:val="0"/>
            <w:vAlign w:val="center"/>
          </w:tcPr>
          <w:p w14:paraId="0F85B88B">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3FDCE276">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0641F0C9">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6A85348">
            <w:pPr>
              <w:spacing w:line="300" w:lineRule="exact"/>
              <w:jc w:val="center"/>
              <w:rPr>
                <w:rFonts w:ascii="方正书宋_GBK" w:eastAsia="方正书宋_GBK"/>
                <w:b w:val="0"/>
                <w:bCs/>
              </w:rPr>
            </w:pPr>
            <w:r>
              <w:rPr>
                <w:rFonts w:ascii="方正书宋_GBK" w:eastAsia="方正书宋_GBK"/>
                <w:b w:val="0"/>
                <w:bCs/>
              </w:rPr>
              <w:t>60%</w:t>
            </w:r>
          </w:p>
        </w:tc>
      </w:tr>
      <w:tr w14:paraId="5D5C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45E314A6">
            <w:pPr>
              <w:spacing w:line="300" w:lineRule="exact"/>
              <w:jc w:val="left"/>
              <w:rPr>
                <w:rFonts w:hint="eastAsia" w:ascii="方正书宋_GBK" w:eastAsia="方正书宋_GBK"/>
                <w:b w:val="0"/>
                <w:bCs/>
              </w:rPr>
            </w:pPr>
            <w:r>
              <w:rPr>
                <w:rFonts w:hint="eastAsia" w:ascii="方正书宋_GBK" w:eastAsia="方正书宋_GBK"/>
                <w:b w:val="0"/>
                <w:bCs/>
              </w:rPr>
              <w:t>　　综合业务管理</w:t>
            </w:r>
          </w:p>
        </w:tc>
        <w:tc>
          <w:tcPr>
            <w:tcW w:w="385" w:type="pct"/>
            <w:shd w:val="clear" w:color="auto" w:fill="auto"/>
            <w:noWrap w:val="0"/>
            <w:vAlign w:val="center"/>
          </w:tcPr>
          <w:p w14:paraId="737D1845">
            <w:pPr>
              <w:spacing w:line="300" w:lineRule="exact"/>
              <w:jc w:val="left"/>
              <w:rPr>
                <w:rFonts w:ascii="方正书宋_GBK" w:eastAsia="方正书宋_GBK"/>
                <w:b w:val="0"/>
                <w:bCs/>
              </w:rPr>
            </w:pPr>
          </w:p>
        </w:tc>
        <w:tc>
          <w:tcPr>
            <w:tcW w:w="1231" w:type="pct"/>
            <w:shd w:val="clear" w:color="auto" w:fill="auto"/>
            <w:noWrap w:val="0"/>
            <w:vAlign w:val="center"/>
          </w:tcPr>
          <w:p w14:paraId="33533BA2">
            <w:pPr>
              <w:spacing w:line="300" w:lineRule="exact"/>
              <w:jc w:val="left"/>
              <w:rPr>
                <w:rFonts w:hint="eastAsia" w:ascii="方正书宋_GBK" w:eastAsia="方正书宋_GBK"/>
                <w:b w:val="0"/>
                <w:bCs/>
              </w:rPr>
            </w:pPr>
            <w:r>
              <w:rPr>
                <w:rFonts w:hint="eastAsia" w:ascii="方正书宋_GBK" w:eastAsia="方正书宋_GBK"/>
                <w:b w:val="0"/>
                <w:bCs/>
              </w:rPr>
              <w:t>组织开展信息化建设、教育培训、财政理论研究，抓好新闻宣传和文化建设、政务信息公开，开展财政服务和业务咨询。</w:t>
            </w:r>
          </w:p>
        </w:tc>
        <w:tc>
          <w:tcPr>
            <w:tcW w:w="1559" w:type="pct"/>
            <w:shd w:val="clear" w:color="auto" w:fill="auto"/>
            <w:noWrap w:val="0"/>
            <w:vAlign w:val="center"/>
          </w:tcPr>
          <w:p w14:paraId="38FD1A6E">
            <w:pPr>
              <w:spacing w:line="300" w:lineRule="exact"/>
              <w:jc w:val="left"/>
              <w:rPr>
                <w:rFonts w:hint="eastAsia" w:ascii="方正书宋_GBK" w:eastAsia="方正书宋_GBK"/>
                <w:b w:val="0"/>
                <w:bCs/>
              </w:rPr>
            </w:pPr>
            <w:r>
              <w:rPr>
                <w:rFonts w:hint="eastAsia" w:ascii="方正书宋_GBK" w:eastAsia="方正书宋_GBK"/>
                <w:b w:val="0"/>
                <w:bCs/>
              </w:rPr>
              <w:t>信息保障安全有效，信息化建设稳步推进；加强宣传引导；提高人员业务水平；促进财政文化研究，推动财政事业发展。</w:t>
            </w:r>
          </w:p>
        </w:tc>
        <w:tc>
          <w:tcPr>
            <w:tcW w:w="499" w:type="pct"/>
            <w:shd w:val="clear" w:color="auto" w:fill="auto"/>
            <w:noWrap w:val="0"/>
            <w:vAlign w:val="center"/>
          </w:tcPr>
          <w:p w14:paraId="076779B7">
            <w:pPr>
              <w:spacing w:line="300" w:lineRule="exact"/>
              <w:jc w:val="left"/>
              <w:rPr>
                <w:rFonts w:hint="eastAsia" w:ascii="方正书宋_GBK" w:eastAsia="方正书宋_GBK"/>
                <w:b w:val="0"/>
                <w:bCs/>
              </w:rPr>
            </w:pPr>
            <w:r>
              <w:rPr>
                <w:rFonts w:hint="eastAsia" w:ascii="方正书宋_GBK" w:eastAsia="方正书宋_GBK"/>
                <w:b w:val="0"/>
                <w:bCs/>
              </w:rPr>
              <w:t>综合业务保障率</w:t>
            </w:r>
          </w:p>
        </w:tc>
        <w:tc>
          <w:tcPr>
            <w:tcW w:w="283" w:type="pct"/>
            <w:shd w:val="clear" w:color="auto" w:fill="auto"/>
            <w:noWrap w:val="0"/>
            <w:vAlign w:val="center"/>
          </w:tcPr>
          <w:p w14:paraId="1AC56B56">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6CD9F2FA">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758AF32C">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0C09B23">
            <w:pPr>
              <w:spacing w:line="300" w:lineRule="exact"/>
              <w:jc w:val="center"/>
              <w:rPr>
                <w:rFonts w:ascii="方正书宋_GBK" w:eastAsia="方正书宋_GBK"/>
                <w:b w:val="0"/>
                <w:bCs/>
              </w:rPr>
            </w:pPr>
            <w:r>
              <w:rPr>
                <w:rFonts w:ascii="方正书宋_GBK" w:eastAsia="方正书宋_GBK"/>
                <w:b w:val="0"/>
                <w:bCs/>
              </w:rPr>
              <w:t>60%</w:t>
            </w:r>
          </w:p>
        </w:tc>
      </w:tr>
      <w:tr w14:paraId="1E74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4FD13DFE">
            <w:pPr>
              <w:spacing w:line="300" w:lineRule="exact"/>
              <w:jc w:val="left"/>
              <w:rPr>
                <w:rFonts w:hint="eastAsia" w:ascii="方正书宋_GBK" w:eastAsia="方正书宋_GBK"/>
                <w:b w:val="0"/>
                <w:bCs/>
              </w:rPr>
            </w:pPr>
            <w:r>
              <w:rPr>
                <w:rFonts w:hint="eastAsia" w:ascii="方正书宋_GBK" w:eastAsia="方正书宋_GBK"/>
                <w:b w:val="0"/>
                <w:bCs/>
              </w:rPr>
              <w:t>招商引资</w:t>
            </w:r>
          </w:p>
        </w:tc>
        <w:tc>
          <w:tcPr>
            <w:tcW w:w="385" w:type="pct"/>
            <w:shd w:val="clear" w:color="auto" w:fill="auto"/>
            <w:noWrap w:val="0"/>
            <w:vAlign w:val="center"/>
          </w:tcPr>
          <w:p w14:paraId="68464F30">
            <w:pPr>
              <w:spacing w:line="300" w:lineRule="exact"/>
              <w:jc w:val="left"/>
              <w:rPr>
                <w:rFonts w:ascii="方正书宋_GBK" w:eastAsia="方正书宋_GBK"/>
                <w:b w:val="0"/>
                <w:bCs/>
              </w:rPr>
            </w:pPr>
            <w:r>
              <w:rPr>
                <w:rFonts w:ascii="方正书宋_GBK" w:eastAsia="方正书宋_GBK"/>
                <w:b w:val="0"/>
                <w:bCs/>
              </w:rPr>
              <w:t>160.00</w:t>
            </w:r>
          </w:p>
        </w:tc>
        <w:tc>
          <w:tcPr>
            <w:tcW w:w="1231" w:type="pct"/>
            <w:shd w:val="clear" w:color="auto" w:fill="auto"/>
            <w:noWrap w:val="0"/>
            <w:vAlign w:val="center"/>
          </w:tcPr>
          <w:p w14:paraId="4FAE691B">
            <w:pPr>
              <w:spacing w:line="300" w:lineRule="exact"/>
              <w:jc w:val="left"/>
              <w:rPr>
                <w:rFonts w:hint="eastAsia" w:ascii="方正书宋_GBK" w:eastAsia="方正书宋_GBK"/>
                <w:b w:val="0"/>
                <w:bCs/>
              </w:rPr>
            </w:pPr>
            <w:r>
              <w:rPr>
                <w:rFonts w:hint="eastAsia" w:ascii="方正书宋_GBK" w:eastAsia="方正书宋_GBK"/>
                <w:b w:val="0"/>
                <w:bCs/>
              </w:rPr>
              <w:t>负责招商引资、进出口贸易和国内外经济技术合作工作</w:t>
            </w:r>
          </w:p>
        </w:tc>
        <w:tc>
          <w:tcPr>
            <w:tcW w:w="1559" w:type="pct"/>
            <w:shd w:val="clear" w:color="auto" w:fill="auto"/>
            <w:noWrap w:val="0"/>
            <w:vAlign w:val="center"/>
          </w:tcPr>
          <w:p w14:paraId="2E9B5C43">
            <w:pPr>
              <w:spacing w:line="300" w:lineRule="exact"/>
              <w:jc w:val="left"/>
              <w:rPr>
                <w:rFonts w:hint="eastAsia" w:ascii="方正书宋_GBK" w:eastAsia="方正书宋_GBK"/>
                <w:b w:val="0"/>
                <w:bCs/>
              </w:rPr>
            </w:pPr>
            <w:r>
              <w:rPr>
                <w:rFonts w:hint="eastAsia" w:ascii="方正书宋_GBK" w:eastAsia="方正书宋_GBK"/>
                <w:b w:val="0"/>
                <w:bCs/>
              </w:rPr>
              <w:t>促进对外贸易稳定增长，优化产品结构。完成县政府下达的外贸进出口指标。</w:t>
            </w:r>
          </w:p>
        </w:tc>
        <w:tc>
          <w:tcPr>
            <w:tcW w:w="499" w:type="pct"/>
            <w:shd w:val="clear" w:color="auto" w:fill="auto"/>
            <w:noWrap w:val="0"/>
            <w:vAlign w:val="center"/>
          </w:tcPr>
          <w:p w14:paraId="060C3166">
            <w:pPr>
              <w:spacing w:line="300" w:lineRule="exact"/>
              <w:jc w:val="left"/>
              <w:rPr>
                <w:rFonts w:hint="eastAsia" w:ascii="方正书宋_GBK" w:eastAsia="方正书宋_GBK"/>
                <w:b w:val="0"/>
                <w:bCs/>
              </w:rPr>
            </w:pPr>
          </w:p>
        </w:tc>
        <w:tc>
          <w:tcPr>
            <w:tcW w:w="283" w:type="pct"/>
            <w:shd w:val="clear" w:color="auto" w:fill="auto"/>
            <w:noWrap w:val="0"/>
            <w:vAlign w:val="center"/>
          </w:tcPr>
          <w:p w14:paraId="66151214">
            <w:pPr>
              <w:spacing w:line="300" w:lineRule="exact"/>
              <w:jc w:val="center"/>
              <w:rPr>
                <w:rFonts w:ascii="方正书宋_GBK" w:eastAsia="方正书宋_GBK"/>
                <w:b w:val="0"/>
                <w:bCs/>
              </w:rPr>
            </w:pPr>
          </w:p>
        </w:tc>
        <w:tc>
          <w:tcPr>
            <w:tcW w:w="236" w:type="pct"/>
            <w:shd w:val="clear" w:color="auto" w:fill="auto"/>
            <w:noWrap w:val="0"/>
            <w:vAlign w:val="center"/>
          </w:tcPr>
          <w:p w14:paraId="747C3187">
            <w:pPr>
              <w:spacing w:line="300" w:lineRule="exact"/>
              <w:jc w:val="center"/>
              <w:rPr>
                <w:rFonts w:ascii="方正书宋_GBK" w:eastAsia="方正书宋_GBK"/>
                <w:b w:val="0"/>
                <w:bCs/>
              </w:rPr>
            </w:pPr>
          </w:p>
        </w:tc>
        <w:tc>
          <w:tcPr>
            <w:tcW w:w="236" w:type="pct"/>
            <w:shd w:val="clear" w:color="auto" w:fill="auto"/>
            <w:noWrap w:val="0"/>
            <w:vAlign w:val="center"/>
          </w:tcPr>
          <w:p w14:paraId="246F80B0">
            <w:pPr>
              <w:spacing w:line="300" w:lineRule="exact"/>
              <w:jc w:val="center"/>
              <w:rPr>
                <w:rFonts w:ascii="方正书宋_GBK" w:eastAsia="方正书宋_GBK"/>
                <w:b w:val="0"/>
                <w:bCs/>
              </w:rPr>
            </w:pPr>
          </w:p>
        </w:tc>
        <w:tc>
          <w:tcPr>
            <w:tcW w:w="237" w:type="pct"/>
            <w:shd w:val="clear" w:color="auto" w:fill="auto"/>
            <w:noWrap w:val="0"/>
            <w:vAlign w:val="center"/>
          </w:tcPr>
          <w:p w14:paraId="225741B3">
            <w:pPr>
              <w:spacing w:line="300" w:lineRule="exact"/>
              <w:jc w:val="center"/>
              <w:rPr>
                <w:rFonts w:ascii="方正书宋_GBK" w:eastAsia="方正书宋_GBK"/>
                <w:b w:val="0"/>
                <w:bCs/>
              </w:rPr>
            </w:pPr>
          </w:p>
        </w:tc>
      </w:tr>
      <w:tr w14:paraId="06B1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4F4B3A2A">
            <w:pPr>
              <w:spacing w:line="300" w:lineRule="exact"/>
              <w:jc w:val="left"/>
              <w:rPr>
                <w:rFonts w:hint="eastAsia" w:ascii="方正书宋_GBK" w:eastAsia="方正书宋_GBK"/>
                <w:b w:val="0"/>
                <w:bCs/>
              </w:rPr>
            </w:pPr>
            <w:r>
              <w:rPr>
                <w:rFonts w:hint="eastAsia" w:ascii="方正书宋_GBK" w:eastAsia="方正书宋_GBK"/>
                <w:b w:val="0"/>
                <w:bCs/>
              </w:rPr>
              <w:t>　　招商引资</w:t>
            </w:r>
          </w:p>
        </w:tc>
        <w:tc>
          <w:tcPr>
            <w:tcW w:w="385" w:type="pct"/>
            <w:vMerge w:val="restart"/>
            <w:shd w:val="clear" w:color="auto" w:fill="auto"/>
            <w:noWrap w:val="0"/>
            <w:vAlign w:val="center"/>
          </w:tcPr>
          <w:p w14:paraId="6CE49F0C">
            <w:pPr>
              <w:spacing w:line="300" w:lineRule="exact"/>
              <w:jc w:val="left"/>
              <w:rPr>
                <w:rFonts w:ascii="方正书宋_GBK" w:eastAsia="方正书宋_GBK"/>
                <w:b w:val="0"/>
                <w:bCs/>
              </w:rPr>
            </w:pPr>
            <w:r>
              <w:rPr>
                <w:rFonts w:ascii="方正书宋_GBK" w:eastAsia="方正书宋_GBK"/>
                <w:b w:val="0"/>
                <w:bCs/>
              </w:rPr>
              <w:t>160.00</w:t>
            </w:r>
          </w:p>
        </w:tc>
        <w:tc>
          <w:tcPr>
            <w:tcW w:w="1231" w:type="pct"/>
            <w:vMerge w:val="restart"/>
            <w:shd w:val="clear" w:color="auto" w:fill="auto"/>
            <w:noWrap w:val="0"/>
            <w:vAlign w:val="center"/>
          </w:tcPr>
          <w:p w14:paraId="7F266B80">
            <w:pPr>
              <w:spacing w:line="300" w:lineRule="exact"/>
              <w:jc w:val="left"/>
              <w:rPr>
                <w:rFonts w:hint="eastAsia" w:ascii="方正书宋_GBK" w:eastAsia="方正书宋_GBK"/>
                <w:b w:val="0"/>
                <w:bCs/>
              </w:rPr>
            </w:pPr>
            <w:r>
              <w:rPr>
                <w:rFonts w:hint="eastAsia" w:ascii="方正书宋_GBK" w:eastAsia="方正书宋_GBK"/>
                <w:b w:val="0"/>
                <w:bCs/>
              </w:rPr>
              <w:t>组织实施投资贸易洽谈会等活动。组织县级企业走出去，开展贸易洽谈、招商合作等活动，促进贸易往来。</w:t>
            </w:r>
          </w:p>
        </w:tc>
        <w:tc>
          <w:tcPr>
            <w:tcW w:w="1559" w:type="pct"/>
            <w:vMerge w:val="restart"/>
            <w:shd w:val="clear" w:color="auto" w:fill="auto"/>
            <w:noWrap w:val="0"/>
            <w:vAlign w:val="center"/>
          </w:tcPr>
          <w:p w14:paraId="4E3398DC">
            <w:pPr>
              <w:spacing w:line="300" w:lineRule="exact"/>
              <w:jc w:val="left"/>
              <w:rPr>
                <w:rFonts w:hint="eastAsia" w:ascii="方正书宋_GBK" w:eastAsia="方正书宋_GBK"/>
                <w:b w:val="0"/>
                <w:bCs/>
              </w:rPr>
            </w:pPr>
            <w:r>
              <w:rPr>
                <w:rFonts w:hint="eastAsia" w:ascii="方正书宋_GBK" w:eastAsia="方正书宋_GBK"/>
                <w:b w:val="0"/>
                <w:bCs/>
              </w:rPr>
              <w:t>通过开展</w:t>
            </w:r>
            <w:r>
              <w:rPr>
                <w:rFonts w:hint="cs" w:ascii="方正书宋_GBK" w:eastAsia="方正书宋_GBK"/>
                <w:b w:val="0"/>
                <w:bCs/>
              </w:rPr>
              <w:t>“</w:t>
            </w:r>
            <w:r>
              <w:rPr>
                <w:rFonts w:hint="eastAsia" w:ascii="方正书宋_GBK" w:eastAsia="方正书宋_GBK"/>
                <w:b w:val="0"/>
                <w:bCs/>
              </w:rPr>
              <w:t>主体招商活动</w:t>
            </w:r>
            <w:r>
              <w:rPr>
                <w:rFonts w:hint="cs" w:ascii="方正书宋_GBK" w:eastAsia="方正书宋_GBK"/>
                <w:b w:val="0"/>
                <w:bCs/>
              </w:rPr>
              <w:t>”</w:t>
            </w:r>
            <w:r>
              <w:rPr>
                <w:rFonts w:hint="eastAsia" w:ascii="方正书宋_GBK" w:eastAsia="方正书宋_GBK"/>
                <w:b w:val="0"/>
                <w:bCs/>
              </w:rPr>
              <w:t>，瞄准重点区域、重点客商和商务机构，推动和引领全县做好招商工作。突出引进战略投资者，力争在重点产业引进一批战略支撑项目、龙头企业和协力配套企业</w:t>
            </w:r>
          </w:p>
        </w:tc>
        <w:tc>
          <w:tcPr>
            <w:tcW w:w="499" w:type="pct"/>
            <w:shd w:val="clear" w:color="auto" w:fill="auto"/>
            <w:noWrap w:val="0"/>
            <w:vAlign w:val="center"/>
          </w:tcPr>
          <w:p w14:paraId="34016403">
            <w:pPr>
              <w:spacing w:line="300" w:lineRule="exact"/>
              <w:jc w:val="left"/>
              <w:rPr>
                <w:rFonts w:hint="eastAsia" w:ascii="方正书宋_GBK" w:eastAsia="方正书宋_GBK"/>
                <w:b w:val="0"/>
                <w:bCs/>
              </w:rPr>
            </w:pPr>
            <w:r>
              <w:rPr>
                <w:rFonts w:hint="eastAsia" w:ascii="方正书宋_GBK" w:eastAsia="方正书宋_GBK"/>
                <w:b w:val="0"/>
                <w:bCs/>
              </w:rPr>
              <w:t>到会客商人数</w:t>
            </w:r>
          </w:p>
        </w:tc>
        <w:tc>
          <w:tcPr>
            <w:tcW w:w="283" w:type="pct"/>
            <w:shd w:val="clear" w:color="auto" w:fill="auto"/>
            <w:noWrap w:val="0"/>
            <w:vAlign w:val="center"/>
          </w:tcPr>
          <w:p w14:paraId="48A929AF">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58737382">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0B289033">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060D0371">
            <w:pPr>
              <w:spacing w:line="300" w:lineRule="exact"/>
              <w:jc w:val="center"/>
              <w:rPr>
                <w:rFonts w:ascii="方正书宋_GBK" w:eastAsia="方正书宋_GBK"/>
                <w:b w:val="0"/>
                <w:bCs/>
              </w:rPr>
            </w:pPr>
            <w:r>
              <w:rPr>
                <w:rFonts w:ascii="方正书宋_GBK" w:eastAsia="方正书宋_GBK"/>
                <w:b w:val="0"/>
                <w:bCs/>
              </w:rPr>
              <w:t>70</w:t>
            </w:r>
          </w:p>
        </w:tc>
      </w:tr>
      <w:tr w14:paraId="1D63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2F712B64">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67A36207">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49851C75">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17E4163D">
            <w:pPr>
              <w:spacing w:line="300" w:lineRule="exact"/>
              <w:jc w:val="left"/>
              <w:rPr>
                <w:rFonts w:hint="eastAsia" w:ascii="方正书宋_GBK" w:eastAsia="方正书宋_GBK"/>
                <w:b w:val="0"/>
                <w:bCs/>
              </w:rPr>
            </w:pPr>
          </w:p>
        </w:tc>
        <w:tc>
          <w:tcPr>
            <w:tcW w:w="499" w:type="pct"/>
            <w:shd w:val="clear" w:color="auto" w:fill="auto"/>
            <w:noWrap w:val="0"/>
            <w:vAlign w:val="center"/>
          </w:tcPr>
          <w:p w14:paraId="541344AF">
            <w:pPr>
              <w:spacing w:line="300" w:lineRule="exact"/>
              <w:jc w:val="left"/>
              <w:rPr>
                <w:rFonts w:hint="eastAsia" w:ascii="方正书宋_GBK" w:eastAsia="方正书宋_GBK"/>
                <w:b w:val="0"/>
                <w:bCs/>
              </w:rPr>
            </w:pPr>
            <w:r>
              <w:rPr>
                <w:rFonts w:hint="eastAsia" w:ascii="方正书宋_GBK" w:eastAsia="方正书宋_GBK"/>
                <w:b w:val="0"/>
                <w:bCs/>
              </w:rPr>
              <w:t>举办活动数量</w:t>
            </w:r>
          </w:p>
        </w:tc>
        <w:tc>
          <w:tcPr>
            <w:tcW w:w="283" w:type="pct"/>
            <w:shd w:val="clear" w:color="auto" w:fill="auto"/>
            <w:noWrap w:val="0"/>
            <w:vAlign w:val="center"/>
          </w:tcPr>
          <w:p w14:paraId="257A6FA5">
            <w:pPr>
              <w:spacing w:line="300" w:lineRule="exact"/>
              <w:jc w:val="center"/>
              <w:rPr>
                <w:rFonts w:ascii="方正书宋_GBK" w:eastAsia="方正书宋_GBK"/>
                <w:b w:val="0"/>
                <w:bCs/>
              </w:rPr>
            </w:pPr>
            <w:r>
              <w:rPr>
                <w:rFonts w:ascii="方正书宋_GBK" w:eastAsia="方正书宋_GBK"/>
                <w:b w:val="0"/>
                <w:bCs/>
              </w:rPr>
              <w:t>3</w:t>
            </w:r>
          </w:p>
        </w:tc>
        <w:tc>
          <w:tcPr>
            <w:tcW w:w="236" w:type="pct"/>
            <w:shd w:val="clear" w:color="auto" w:fill="auto"/>
            <w:noWrap w:val="0"/>
            <w:vAlign w:val="center"/>
          </w:tcPr>
          <w:p w14:paraId="6E4AEF8E">
            <w:pPr>
              <w:spacing w:line="300" w:lineRule="exact"/>
              <w:jc w:val="center"/>
              <w:rPr>
                <w:rFonts w:ascii="方正书宋_GBK" w:eastAsia="方正书宋_GBK"/>
                <w:b w:val="0"/>
                <w:bCs/>
              </w:rPr>
            </w:pPr>
            <w:r>
              <w:rPr>
                <w:rFonts w:ascii="方正书宋_GBK" w:eastAsia="方正书宋_GBK"/>
                <w:b w:val="0"/>
                <w:bCs/>
              </w:rPr>
              <w:t>2</w:t>
            </w:r>
          </w:p>
        </w:tc>
        <w:tc>
          <w:tcPr>
            <w:tcW w:w="236" w:type="pct"/>
            <w:shd w:val="clear" w:color="auto" w:fill="auto"/>
            <w:noWrap w:val="0"/>
            <w:vAlign w:val="center"/>
          </w:tcPr>
          <w:p w14:paraId="7AC5EF87">
            <w:pPr>
              <w:spacing w:line="300" w:lineRule="exact"/>
              <w:jc w:val="center"/>
              <w:rPr>
                <w:rFonts w:ascii="方正书宋_GBK" w:eastAsia="方正书宋_GBK"/>
                <w:b w:val="0"/>
                <w:bCs/>
              </w:rPr>
            </w:pPr>
            <w:r>
              <w:rPr>
                <w:rFonts w:ascii="方正书宋_GBK" w:eastAsia="方正书宋_GBK"/>
                <w:b w:val="0"/>
                <w:bCs/>
              </w:rPr>
              <w:t>1</w:t>
            </w:r>
          </w:p>
        </w:tc>
        <w:tc>
          <w:tcPr>
            <w:tcW w:w="237" w:type="pct"/>
            <w:shd w:val="clear" w:color="auto" w:fill="auto"/>
            <w:noWrap w:val="0"/>
            <w:vAlign w:val="center"/>
          </w:tcPr>
          <w:p w14:paraId="3E9426A5">
            <w:pPr>
              <w:spacing w:line="300" w:lineRule="exact"/>
              <w:jc w:val="center"/>
              <w:rPr>
                <w:rFonts w:ascii="方正书宋_GBK" w:eastAsia="方正书宋_GBK"/>
                <w:b w:val="0"/>
                <w:bCs/>
              </w:rPr>
            </w:pPr>
            <w:r>
              <w:rPr>
                <w:rFonts w:ascii="方正书宋_GBK" w:eastAsia="方正书宋_GBK"/>
                <w:b w:val="0"/>
                <w:bCs/>
              </w:rPr>
              <w:t>0</w:t>
            </w:r>
          </w:p>
        </w:tc>
      </w:tr>
      <w:tr w14:paraId="4FF9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268F37E4">
            <w:pPr>
              <w:spacing w:line="300" w:lineRule="exact"/>
              <w:jc w:val="left"/>
              <w:rPr>
                <w:rFonts w:hint="eastAsia" w:ascii="方正书宋_GBK" w:eastAsia="方正书宋_GBK"/>
                <w:b w:val="0"/>
                <w:bCs/>
              </w:rPr>
            </w:pPr>
            <w:r>
              <w:rPr>
                <w:rFonts w:hint="eastAsia" w:ascii="方正书宋_GBK" w:eastAsia="方正书宋_GBK"/>
                <w:b w:val="0"/>
                <w:bCs/>
              </w:rPr>
              <w:t>经济发展</w:t>
            </w:r>
          </w:p>
        </w:tc>
        <w:tc>
          <w:tcPr>
            <w:tcW w:w="385" w:type="pct"/>
            <w:shd w:val="clear" w:color="auto" w:fill="auto"/>
            <w:noWrap w:val="0"/>
            <w:vAlign w:val="center"/>
          </w:tcPr>
          <w:p w14:paraId="0DFC3F24">
            <w:pPr>
              <w:spacing w:line="300" w:lineRule="exact"/>
              <w:jc w:val="left"/>
              <w:rPr>
                <w:rFonts w:ascii="方正书宋_GBK" w:eastAsia="方正书宋_GBK"/>
                <w:b w:val="0"/>
                <w:bCs/>
              </w:rPr>
            </w:pPr>
            <w:r>
              <w:rPr>
                <w:rFonts w:ascii="方正书宋_GBK" w:eastAsia="方正书宋_GBK"/>
                <w:b w:val="0"/>
                <w:bCs/>
              </w:rPr>
              <w:t>483.00</w:t>
            </w:r>
          </w:p>
        </w:tc>
        <w:tc>
          <w:tcPr>
            <w:tcW w:w="1231" w:type="pct"/>
            <w:shd w:val="clear" w:color="auto" w:fill="auto"/>
            <w:noWrap w:val="0"/>
            <w:vAlign w:val="center"/>
          </w:tcPr>
          <w:p w14:paraId="28329366">
            <w:pPr>
              <w:spacing w:line="300" w:lineRule="exact"/>
              <w:jc w:val="left"/>
              <w:rPr>
                <w:rFonts w:hint="eastAsia" w:ascii="方正书宋_GBK" w:eastAsia="方正书宋_GBK"/>
                <w:b w:val="0"/>
                <w:bCs/>
              </w:rPr>
            </w:pPr>
            <w:r>
              <w:rPr>
                <w:rFonts w:hint="eastAsia" w:ascii="方正书宋_GBK" w:eastAsia="方正书宋_GBK"/>
                <w:b w:val="0"/>
                <w:bCs/>
              </w:rPr>
              <w:t>负责辖区内安全生产监督管理工作；负责对辖区海洋、湿地的环境进行科学保护、开发和利用；负责制定大气、水体等污染防治管理制度并组织实施</w:t>
            </w:r>
          </w:p>
        </w:tc>
        <w:tc>
          <w:tcPr>
            <w:tcW w:w="1559" w:type="pct"/>
            <w:shd w:val="clear" w:color="auto" w:fill="auto"/>
            <w:noWrap w:val="0"/>
            <w:vAlign w:val="center"/>
          </w:tcPr>
          <w:p w14:paraId="29863302">
            <w:pPr>
              <w:spacing w:line="300" w:lineRule="exact"/>
              <w:jc w:val="left"/>
              <w:rPr>
                <w:rFonts w:ascii="方正书宋_GBK" w:eastAsia="方正书宋_GBK"/>
                <w:b w:val="0"/>
                <w:bCs/>
              </w:rPr>
            </w:pPr>
            <w:r>
              <w:rPr>
                <w:rFonts w:hint="eastAsia" w:ascii="方正书宋_GBK" w:eastAsia="方正书宋_GBK"/>
                <w:b w:val="0"/>
                <w:bCs/>
              </w:rPr>
              <w:t>组织指导开发区安全生产应急救援预案编制和备案管理，结合事故多发、易发，应急管理基础薄弱的地区、领域、时段、岗位等重点，组织开展实战化应急演练。</w:t>
            </w:r>
            <w:r>
              <w:rPr>
                <w:rFonts w:ascii="方正书宋_GBK" w:eastAsia="方正书宋_GBK"/>
                <w:b w:val="0"/>
                <w:bCs/>
              </w:rPr>
              <w:t xml:space="preserve">          </w:t>
            </w:r>
            <w:r>
              <w:rPr>
                <w:rFonts w:hint="eastAsia" w:ascii="方正书宋_GBK" w:eastAsia="方正书宋_GBK"/>
                <w:b w:val="0"/>
                <w:bCs/>
              </w:rPr>
              <w:t>加强应急救援队伍、装备和信息系统建设，完善安全生产应急平台，提高开发区应急救援协调指挥能力和应急处置能力</w:t>
            </w:r>
            <w:r>
              <w:rPr>
                <w:rFonts w:ascii="方正书宋_GBK" w:eastAsia="方正书宋_GBK"/>
                <w:b w:val="0"/>
                <w:bCs/>
              </w:rPr>
              <w:t>.</w:t>
            </w:r>
          </w:p>
          <w:p w14:paraId="78E28443">
            <w:pPr>
              <w:spacing w:line="300" w:lineRule="exact"/>
              <w:jc w:val="left"/>
              <w:rPr>
                <w:rFonts w:ascii="方正书宋_GBK" w:eastAsia="方正书宋_GBK"/>
                <w:b w:val="0"/>
                <w:bCs/>
              </w:rPr>
            </w:pPr>
            <w:r>
              <w:rPr>
                <w:rFonts w:hint="eastAsia" w:ascii="方正书宋_GBK" w:eastAsia="方正书宋_GBK"/>
                <w:b w:val="0"/>
                <w:bCs/>
              </w:rPr>
              <w:t>积极支持沿海地区，着力提高海洋管理服务水平。</w:t>
            </w:r>
          </w:p>
          <w:p w14:paraId="038BE25B">
            <w:pPr>
              <w:spacing w:line="300" w:lineRule="exact"/>
              <w:jc w:val="left"/>
              <w:rPr>
                <w:rFonts w:ascii="方正书宋_GBK" w:eastAsia="方正书宋_GBK"/>
                <w:b w:val="0"/>
                <w:bCs/>
              </w:rPr>
            </w:pPr>
            <w:r>
              <w:rPr>
                <w:rFonts w:hint="eastAsia" w:ascii="方正书宋_GBK" w:eastAsia="方正书宋_GBK"/>
                <w:b w:val="0"/>
                <w:bCs/>
              </w:rPr>
              <w:t>加强环境监测与监督</w:t>
            </w:r>
            <w:r>
              <w:rPr>
                <w:rFonts w:ascii="方正书宋_GBK" w:eastAsia="方正书宋_GBK"/>
                <w:b w:val="0"/>
                <w:bCs/>
              </w:rPr>
              <w:t>.</w:t>
            </w:r>
          </w:p>
          <w:p w14:paraId="51CE0A58">
            <w:pPr>
              <w:spacing w:line="300" w:lineRule="exact"/>
              <w:jc w:val="left"/>
              <w:rPr>
                <w:rFonts w:ascii="方正书宋_GBK" w:eastAsia="方正书宋_GBK"/>
                <w:b w:val="0"/>
                <w:bCs/>
              </w:rPr>
            </w:pPr>
            <w:r>
              <w:rPr>
                <w:rFonts w:hint="eastAsia" w:ascii="方正书宋_GBK" w:eastAsia="方正书宋_GBK"/>
                <w:b w:val="0"/>
                <w:bCs/>
              </w:rPr>
              <w:t>加强大气、水体污染防治，加强固体废弃物、重金属等重点污染治理工程的防治工作。</w:t>
            </w:r>
          </w:p>
          <w:p w14:paraId="38591CDD">
            <w:pPr>
              <w:spacing w:line="300" w:lineRule="exact"/>
              <w:jc w:val="left"/>
              <w:rPr>
                <w:rFonts w:hint="eastAsia" w:ascii="方正书宋_GBK" w:eastAsia="方正书宋_GBK"/>
                <w:b w:val="0"/>
                <w:bCs/>
              </w:rPr>
            </w:pPr>
            <w:r>
              <w:rPr>
                <w:rFonts w:hint="eastAsia" w:ascii="方正书宋_GBK" w:eastAsia="方正书宋_GBK"/>
                <w:b w:val="0"/>
                <w:bCs/>
              </w:rPr>
              <w:t>实现污染减排目标。</w:t>
            </w:r>
          </w:p>
        </w:tc>
        <w:tc>
          <w:tcPr>
            <w:tcW w:w="499" w:type="pct"/>
            <w:shd w:val="clear" w:color="auto" w:fill="auto"/>
            <w:noWrap w:val="0"/>
            <w:vAlign w:val="center"/>
          </w:tcPr>
          <w:p w14:paraId="66ECDB14">
            <w:pPr>
              <w:spacing w:line="300" w:lineRule="exact"/>
              <w:jc w:val="left"/>
              <w:rPr>
                <w:rFonts w:hint="eastAsia" w:ascii="方正书宋_GBK" w:eastAsia="方正书宋_GBK"/>
                <w:b w:val="0"/>
                <w:bCs/>
              </w:rPr>
            </w:pPr>
          </w:p>
        </w:tc>
        <w:tc>
          <w:tcPr>
            <w:tcW w:w="283" w:type="pct"/>
            <w:shd w:val="clear" w:color="auto" w:fill="auto"/>
            <w:noWrap w:val="0"/>
            <w:vAlign w:val="center"/>
          </w:tcPr>
          <w:p w14:paraId="3783F579">
            <w:pPr>
              <w:spacing w:line="300" w:lineRule="exact"/>
              <w:jc w:val="center"/>
              <w:rPr>
                <w:rFonts w:ascii="方正书宋_GBK" w:eastAsia="方正书宋_GBK"/>
                <w:b w:val="0"/>
                <w:bCs/>
              </w:rPr>
            </w:pPr>
          </w:p>
        </w:tc>
        <w:tc>
          <w:tcPr>
            <w:tcW w:w="236" w:type="pct"/>
            <w:shd w:val="clear" w:color="auto" w:fill="auto"/>
            <w:noWrap w:val="0"/>
            <w:vAlign w:val="center"/>
          </w:tcPr>
          <w:p w14:paraId="674B65FD">
            <w:pPr>
              <w:spacing w:line="300" w:lineRule="exact"/>
              <w:jc w:val="center"/>
              <w:rPr>
                <w:rFonts w:ascii="方正书宋_GBK" w:eastAsia="方正书宋_GBK"/>
                <w:b w:val="0"/>
                <w:bCs/>
              </w:rPr>
            </w:pPr>
          </w:p>
        </w:tc>
        <w:tc>
          <w:tcPr>
            <w:tcW w:w="236" w:type="pct"/>
            <w:shd w:val="clear" w:color="auto" w:fill="auto"/>
            <w:noWrap w:val="0"/>
            <w:vAlign w:val="center"/>
          </w:tcPr>
          <w:p w14:paraId="62B26E32">
            <w:pPr>
              <w:spacing w:line="300" w:lineRule="exact"/>
              <w:jc w:val="center"/>
              <w:rPr>
                <w:rFonts w:ascii="方正书宋_GBK" w:eastAsia="方正书宋_GBK"/>
                <w:b w:val="0"/>
                <w:bCs/>
              </w:rPr>
            </w:pPr>
          </w:p>
        </w:tc>
        <w:tc>
          <w:tcPr>
            <w:tcW w:w="237" w:type="pct"/>
            <w:shd w:val="clear" w:color="auto" w:fill="auto"/>
            <w:noWrap w:val="0"/>
            <w:vAlign w:val="center"/>
          </w:tcPr>
          <w:p w14:paraId="5C89B39A">
            <w:pPr>
              <w:spacing w:line="300" w:lineRule="exact"/>
              <w:jc w:val="center"/>
              <w:rPr>
                <w:rFonts w:ascii="方正书宋_GBK" w:eastAsia="方正书宋_GBK"/>
                <w:b w:val="0"/>
                <w:bCs/>
              </w:rPr>
            </w:pPr>
          </w:p>
        </w:tc>
      </w:tr>
      <w:tr w14:paraId="4129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3D5D2C53">
            <w:pPr>
              <w:spacing w:line="300" w:lineRule="exact"/>
              <w:jc w:val="left"/>
              <w:rPr>
                <w:rFonts w:hint="eastAsia" w:ascii="方正书宋_GBK" w:eastAsia="方正书宋_GBK"/>
                <w:b w:val="0"/>
                <w:bCs/>
              </w:rPr>
            </w:pPr>
            <w:r>
              <w:rPr>
                <w:rFonts w:hint="eastAsia" w:ascii="方正书宋_GBK" w:eastAsia="方正书宋_GBK"/>
                <w:b w:val="0"/>
                <w:bCs/>
              </w:rPr>
              <w:t>　　组织应急预案编制及应急演练</w:t>
            </w:r>
          </w:p>
        </w:tc>
        <w:tc>
          <w:tcPr>
            <w:tcW w:w="385" w:type="pct"/>
            <w:shd w:val="clear" w:color="auto" w:fill="auto"/>
            <w:noWrap w:val="0"/>
            <w:vAlign w:val="center"/>
          </w:tcPr>
          <w:p w14:paraId="367B0FE0">
            <w:pPr>
              <w:spacing w:line="300" w:lineRule="exact"/>
              <w:jc w:val="left"/>
              <w:rPr>
                <w:rFonts w:ascii="方正书宋_GBK" w:eastAsia="方正书宋_GBK"/>
                <w:b w:val="0"/>
                <w:bCs/>
              </w:rPr>
            </w:pPr>
          </w:p>
        </w:tc>
        <w:tc>
          <w:tcPr>
            <w:tcW w:w="1231" w:type="pct"/>
            <w:shd w:val="clear" w:color="auto" w:fill="auto"/>
            <w:noWrap w:val="0"/>
            <w:vAlign w:val="center"/>
          </w:tcPr>
          <w:p w14:paraId="0D711C4F">
            <w:pPr>
              <w:spacing w:line="300" w:lineRule="exact"/>
              <w:jc w:val="left"/>
              <w:rPr>
                <w:rFonts w:hint="eastAsia" w:ascii="方正书宋_GBK" w:eastAsia="方正书宋_GBK"/>
                <w:b w:val="0"/>
                <w:bCs/>
              </w:rPr>
            </w:pPr>
            <w:r>
              <w:rPr>
                <w:rFonts w:hint="eastAsia" w:ascii="方正书宋_GBK" w:eastAsia="方正书宋_GBK"/>
                <w:b w:val="0"/>
                <w:bCs/>
              </w:rPr>
              <w:t>组织指导开发区安全生产应急救援预案编制和备案管理，结合事故多发、易发，应急管理基础薄弱的地区、领域、时段、岗位等重点，组织开展实战化应急演练</w:t>
            </w:r>
            <w:r>
              <w:rPr>
                <w:rFonts w:ascii="方正书宋_GBK" w:eastAsia="方正书宋_GBK"/>
                <w:b w:val="0"/>
                <w:bCs/>
              </w:rPr>
              <w:t>.</w:t>
            </w:r>
          </w:p>
        </w:tc>
        <w:tc>
          <w:tcPr>
            <w:tcW w:w="1559" w:type="pct"/>
            <w:shd w:val="clear" w:color="auto" w:fill="auto"/>
            <w:noWrap w:val="0"/>
            <w:vAlign w:val="center"/>
          </w:tcPr>
          <w:p w14:paraId="5D194363">
            <w:pPr>
              <w:spacing w:line="300" w:lineRule="exact"/>
              <w:jc w:val="left"/>
              <w:rPr>
                <w:rFonts w:hint="eastAsia" w:ascii="方正书宋_GBK" w:eastAsia="方正书宋_GBK"/>
                <w:b w:val="0"/>
                <w:bCs/>
              </w:rPr>
            </w:pPr>
            <w:r>
              <w:rPr>
                <w:rFonts w:hint="eastAsia" w:ascii="方正书宋_GBK" w:eastAsia="方正书宋_GBK"/>
                <w:b w:val="0"/>
                <w:bCs/>
              </w:rPr>
              <w:t>加强应急预案的管理与实施，及时组织锻炼应急救援队伍，切实提升应急处置能力。</w:t>
            </w:r>
          </w:p>
        </w:tc>
        <w:tc>
          <w:tcPr>
            <w:tcW w:w="499" w:type="pct"/>
            <w:shd w:val="clear" w:color="auto" w:fill="auto"/>
            <w:noWrap w:val="0"/>
            <w:vAlign w:val="center"/>
          </w:tcPr>
          <w:p w14:paraId="6A87A054">
            <w:pPr>
              <w:spacing w:line="300" w:lineRule="exact"/>
              <w:jc w:val="left"/>
              <w:rPr>
                <w:rFonts w:hint="eastAsia" w:ascii="方正书宋_GBK" w:eastAsia="方正书宋_GBK"/>
                <w:b w:val="0"/>
                <w:bCs/>
              </w:rPr>
            </w:pPr>
            <w:r>
              <w:rPr>
                <w:rFonts w:hint="eastAsia" w:ascii="方正书宋_GBK" w:eastAsia="方正书宋_GBK"/>
                <w:b w:val="0"/>
                <w:bCs/>
              </w:rPr>
              <w:t>应急预案演练完成率</w:t>
            </w:r>
          </w:p>
        </w:tc>
        <w:tc>
          <w:tcPr>
            <w:tcW w:w="283" w:type="pct"/>
            <w:shd w:val="clear" w:color="auto" w:fill="auto"/>
            <w:noWrap w:val="0"/>
            <w:vAlign w:val="center"/>
          </w:tcPr>
          <w:p w14:paraId="029AC3CA">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3AF6B0DD">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5B569608">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41A49805">
            <w:pPr>
              <w:spacing w:line="300" w:lineRule="exact"/>
              <w:jc w:val="center"/>
              <w:rPr>
                <w:rFonts w:ascii="方正书宋_GBK" w:eastAsia="方正书宋_GBK"/>
                <w:b w:val="0"/>
                <w:bCs/>
              </w:rPr>
            </w:pPr>
            <w:r>
              <w:rPr>
                <w:rFonts w:ascii="方正书宋_GBK" w:eastAsia="方正书宋_GBK"/>
                <w:b w:val="0"/>
                <w:bCs/>
              </w:rPr>
              <w:t>60%</w:t>
            </w:r>
          </w:p>
        </w:tc>
      </w:tr>
      <w:tr w14:paraId="571F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5CE4312C">
            <w:pPr>
              <w:spacing w:line="300" w:lineRule="exact"/>
              <w:jc w:val="left"/>
              <w:rPr>
                <w:rFonts w:hint="eastAsia" w:ascii="方正书宋_GBK" w:eastAsia="方正书宋_GBK"/>
                <w:b w:val="0"/>
                <w:bCs/>
              </w:rPr>
            </w:pPr>
            <w:r>
              <w:rPr>
                <w:rFonts w:hint="eastAsia" w:ascii="方正书宋_GBK" w:eastAsia="方正书宋_GBK"/>
                <w:b w:val="0"/>
                <w:bCs/>
              </w:rPr>
              <w:t>　　加强应急救援体系建设</w:t>
            </w:r>
          </w:p>
        </w:tc>
        <w:tc>
          <w:tcPr>
            <w:tcW w:w="385" w:type="pct"/>
            <w:shd w:val="clear" w:color="auto" w:fill="auto"/>
            <w:noWrap w:val="0"/>
            <w:vAlign w:val="center"/>
          </w:tcPr>
          <w:p w14:paraId="741D243A">
            <w:pPr>
              <w:spacing w:line="300" w:lineRule="exact"/>
              <w:jc w:val="left"/>
              <w:rPr>
                <w:rFonts w:ascii="方正书宋_GBK" w:eastAsia="方正书宋_GBK"/>
                <w:b w:val="0"/>
                <w:bCs/>
              </w:rPr>
            </w:pPr>
          </w:p>
        </w:tc>
        <w:tc>
          <w:tcPr>
            <w:tcW w:w="1231" w:type="pct"/>
            <w:shd w:val="clear" w:color="auto" w:fill="auto"/>
            <w:noWrap w:val="0"/>
            <w:vAlign w:val="center"/>
          </w:tcPr>
          <w:p w14:paraId="5E445B86">
            <w:pPr>
              <w:spacing w:line="300" w:lineRule="exact"/>
              <w:jc w:val="left"/>
              <w:rPr>
                <w:rFonts w:hint="eastAsia" w:ascii="方正书宋_GBK" w:eastAsia="方正书宋_GBK"/>
                <w:b w:val="0"/>
                <w:bCs/>
              </w:rPr>
            </w:pPr>
            <w:r>
              <w:rPr>
                <w:rFonts w:hint="eastAsia" w:ascii="方正书宋_GBK" w:eastAsia="方正书宋_GBK"/>
                <w:b w:val="0"/>
                <w:bCs/>
              </w:rPr>
              <w:t>加强应急救援队伍、装备和信息系统建设，完善安全生产应急平台，提高开发区应急救援协调指挥能力和应急处置能力。</w:t>
            </w:r>
          </w:p>
        </w:tc>
        <w:tc>
          <w:tcPr>
            <w:tcW w:w="1559" w:type="pct"/>
            <w:shd w:val="clear" w:color="auto" w:fill="auto"/>
            <w:noWrap w:val="0"/>
            <w:vAlign w:val="center"/>
          </w:tcPr>
          <w:p w14:paraId="19481151">
            <w:pPr>
              <w:spacing w:line="300" w:lineRule="exact"/>
              <w:jc w:val="left"/>
              <w:rPr>
                <w:rFonts w:hint="eastAsia" w:ascii="方正书宋_GBK" w:eastAsia="方正书宋_GBK"/>
                <w:b w:val="0"/>
                <w:bCs/>
              </w:rPr>
            </w:pPr>
            <w:r>
              <w:rPr>
                <w:rFonts w:hint="eastAsia" w:ascii="方正书宋_GBK" w:eastAsia="方正书宋_GBK"/>
                <w:b w:val="0"/>
                <w:bCs/>
              </w:rPr>
              <w:t>理顺应急救援工作机制，推动应急救援指挥中心和应急平台建设，提高突发事件的应急救援能力，保证政府及时采取应对措施，避免或降低事故及其危害程度。</w:t>
            </w:r>
          </w:p>
        </w:tc>
        <w:tc>
          <w:tcPr>
            <w:tcW w:w="499" w:type="pct"/>
            <w:shd w:val="clear" w:color="auto" w:fill="auto"/>
            <w:noWrap w:val="0"/>
            <w:vAlign w:val="center"/>
          </w:tcPr>
          <w:p w14:paraId="62A6790E">
            <w:pPr>
              <w:spacing w:line="300" w:lineRule="exact"/>
              <w:jc w:val="left"/>
              <w:rPr>
                <w:rFonts w:hint="eastAsia" w:ascii="方正书宋_GBK" w:eastAsia="方正书宋_GBK"/>
                <w:b w:val="0"/>
                <w:bCs/>
              </w:rPr>
            </w:pPr>
            <w:r>
              <w:rPr>
                <w:rFonts w:hint="eastAsia" w:ascii="方正书宋_GBK" w:eastAsia="方正书宋_GBK"/>
                <w:b w:val="0"/>
                <w:bCs/>
              </w:rPr>
              <w:t>应急基地演练完成次数</w:t>
            </w:r>
          </w:p>
        </w:tc>
        <w:tc>
          <w:tcPr>
            <w:tcW w:w="283" w:type="pct"/>
            <w:shd w:val="clear" w:color="auto" w:fill="auto"/>
            <w:noWrap w:val="0"/>
            <w:vAlign w:val="center"/>
          </w:tcPr>
          <w:p w14:paraId="4D27C6C8">
            <w:pPr>
              <w:spacing w:line="300" w:lineRule="exact"/>
              <w:jc w:val="center"/>
              <w:rPr>
                <w:rFonts w:ascii="方正书宋_GBK" w:eastAsia="方正书宋_GBK"/>
                <w:b w:val="0"/>
                <w:bCs/>
              </w:rPr>
            </w:pPr>
            <w:r>
              <w:rPr>
                <w:rFonts w:ascii="方正书宋_GBK" w:eastAsia="方正书宋_GBK"/>
                <w:b w:val="0"/>
                <w:bCs/>
              </w:rPr>
              <w:t>4</w:t>
            </w:r>
          </w:p>
        </w:tc>
        <w:tc>
          <w:tcPr>
            <w:tcW w:w="236" w:type="pct"/>
            <w:shd w:val="clear" w:color="auto" w:fill="auto"/>
            <w:noWrap w:val="0"/>
            <w:vAlign w:val="center"/>
          </w:tcPr>
          <w:p w14:paraId="11998818">
            <w:pPr>
              <w:spacing w:line="300" w:lineRule="exact"/>
              <w:jc w:val="center"/>
              <w:rPr>
                <w:rFonts w:ascii="方正书宋_GBK" w:eastAsia="方正书宋_GBK"/>
                <w:b w:val="0"/>
                <w:bCs/>
              </w:rPr>
            </w:pPr>
            <w:r>
              <w:rPr>
                <w:rFonts w:ascii="方正书宋_GBK" w:eastAsia="方正书宋_GBK"/>
                <w:b w:val="0"/>
                <w:bCs/>
              </w:rPr>
              <w:t>3</w:t>
            </w:r>
          </w:p>
        </w:tc>
        <w:tc>
          <w:tcPr>
            <w:tcW w:w="236" w:type="pct"/>
            <w:shd w:val="clear" w:color="auto" w:fill="auto"/>
            <w:noWrap w:val="0"/>
            <w:vAlign w:val="center"/>
          </w:tcPr>
          <w:p w14:paraId="114E9961">
            <w:pPr>
              <w:spacing w:line="300" w:lineRule="exact"/>
              <w:jc w:val="center"/>
              <w:rPr>
                <w:rFonts w:ascii="方正书宋_GBK" w:eastAsia="方正书宋_GBK"/>
                <w:b w:val="0"/>
                <w:bCs/>
              </w:rPr>
            </w:pPr>
            <w:r>
              <w:rPr>
                <w:rFonts w:ascii="方正书宋_GBK" w:eastAsia="方正书宋_GBK"/>
                <w:b w:val="0"/>
                <w:bCs/>
              </w:rPr>
              <w:t>2</w:t>
            </w:r>
          </w:p>
        </w:tc>
        <w:tc>
          <w:tcPr>
            <w:tcW w:w="237" w:type="pct"/>
            <w:shd w:val="clear" w:color="auto" w:fill="auto"/>
            <w:noWrap w:val="0"/>
            <w:vAlign w:val="center"/>
          </w:tcPr>
          <w:p w14:paraId="1F775906">
            <w:pPr>
              <w:spacing w:line="300" w:lineRule="exact"/>
              <w:jc w:val="center"/>
              <w:rPr>
                <w:rFonts w:ascii="方正书宋_GBK" w:eastAsia="方正书宋_GBK"/>
                <w:b w:val="0"/>
                <w:bCs/>
              </w:rPr>
            </w:pPr>
            <w:r>
              <w:rPr>
                <w:rFonts w:ascii="方正书宋_GBK" w:eastAsia="方正书宋_GBK"/>
                <w:b w:val="0"/>
                <w:bCs/>
              </w:rPr>
              <w:t>1</w:t>
            </w:r>
          </w:p>
        </w:tc>
      </w:tr>
      <w:tr w14:paraId="2B699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59B88B13">
            <w:pPr>
              <w:spacing w:line="300" w:lineRule="exact"/>
              <w:jc w:val="left"/>
              <w:rPr>
                <w:rFonts w:hint="eastAsia" w:ascii="方正书宋_GBK" w:eastAsia="方正书宋_GBK"/>
                <w:b w:val="0"/>
                <w:bCs/>
              </w:rPr>
            </w:pPr>
            <w:r>
              <w:rPr>
                <w:rFonts w:hint="eastAsia" w:ascii="方正书宋_GBK" w:eastAsia="方正书宋_GBK"/>
                <w:b w:val="0"/>
                <w:bCs/>
              </w:rPr>
              <w:t>　　组织实施应急处置与救援</w:t>
            </w:r>
          </w:p>
        </w:tc>
        <w:tc>
          <w:tcPr>
            <w:tcW w:w="385" w:type="pct"/>
            <w:shd w:val="clear" w:color="auto" w:fill="auto"/>
            <w:noWrap w:val="0"/>
            <w:vAlign w:val="center"/>
          </w:tcPr>
          <w:p w14:paraId="20A9DDB0">
            <w:pPr>
              <w:spacing w:line="300" w:lineRule="exact"/>
              <w:jc w:val="left"/>
              <w:rPr>
                <w:rFonts w:ascii="方正书宋_GBK" w:eastAsia="方正书宋_GBK"/>
                <w:b w:val="0"/>
                <w:bCs/>
              </w:rPr>
            </w:pPr>
          </w:p>
        </w:tc>
        <w:tc>
          <w:tcPr>
            <w:tcW w:w="1231" w:type="pct"/>
            <w:shd w:val="clear" w:color="auto" w:fill="auto"/>
            <w:noWrap w:val="0"/>
            <w:vAlign w:val="center"/>
          </w:tcPr>
          <w:p w14:paraId="7A9329F2">
            <w:pPr>
              <w:spacing w:line="300" w:lineRule="exact"/>
              <w:jc w:val="left"/>
              <w:rPr>
                <w:rFonts w:hint="eastAsia" w:ascii="方正书宋_GBK" w:eastAsia="方正书宋_GBK"/>
                <w:b w:val="0"/>
                <w:bCs/>
              </w:rPr>
            </w:pPr>
            <w:r>
              <w:rPr>
                <w:rFonts w:hint="eastAsia" w:ascii="方正书宋_GBK" w:eastAsia="方正书宋_GBK"/>
                <w:b w:val="0"/>
                <w:bCs/>
              </w:rPr>
              <w:t>启动应急预案，组织协调救援力量、装备、专家参与救援，制定救援方案，科学施救，保障救援工作顺利进行</w:t>
            </w:r>
          </w:p>
        </w:tc>
        <w:tc>
          <w:tcPr>
            <w:tcW w:w="1559" w:type="pct"/>
            <w:shd w:val="clear" w:color="auto" w:fill="auto"/>
            <w:noWrap w:val="0"/>
            <w:vAlign w:val="center"/>
          </w:tcPr>
          <w:p w14:paraId="1A7D84DA">
            <w:pPr>
              <w:spacing w:line="300" w:lineRule="exact"/>
              <w:jc w:val="left"/>
              <w:rPr>
                <w:rFonts w:hint="eastAsia" w:ascii="方正书宋_GBK" w:eastAsia="方正书宋_GBK"/>
                <w:b w:val="0"/>
                <w:bCs/>
              </w:rPr>
            </w:pPr>
            <w:r>
              <w:rPr>
                <w:rFonts w:hint="eastAsia" w:ascii="方正书宋_GBK" w:eastAsia="方正书宋_GBK"/>
                <w:b w:val="0"/>
                <w:bCs/>
              </w:rPr>
              <w:t>增强组织协调能力，提高应急救援效果。</w:t>
            </w:r>
          </w:p>
        </w:tc>
        <w:tc>
          <w:tcPr>
            <w:tcW w:w="499" w:type="pct"/>
            <w:shd w:val="clear" w:color="auto" w:fill="auto"/>
            <w:noWrap w:val="0"/>
            <w:vAlign w:val="center"/>
          </w:tcPr>
          <w:p w14:paraId="12ADC07F">
            <w:pPr>
              <w:spacing w:line="300" w:lineRule="exact"/>
              <w:jc w:val="left"/>
              <w:rPr>
                <w:rFonts w:hint="eastAsia" w:ascii="方正书宋_GBK" w:eastAsia="方正书宋_GBK"/>
                <w:b w:val="0"/>
                <w:bCs/>
              </w:rPr>
            </w:pPr>
            <w:r>
              <w:rPr>
                <w:rFonts w:hint="eastAsia" w:ascii="方正书宋_GBK" w:eastAsia="方正书宋_GBK"/>
                <w:b w:val="0"/>
                <w:bCs/>
              </w:rPr>
              <w:t>应急救援任务完成比例</w:t>
            </w:r>
          </w:p>
        </w:tc>
        <w:tc>
          <w:tcPr>
            <w:tcW w:w="283" w:type="pct"/>
            <w:shd w:val="clear" w:color="auto" w:fill="auto"/>
            <w:noWrap w:val="0"/>
            <w:vAlign w:val="center"/>
          </w:tcPr>
          <w:p w14:paraId="3A1F5FC9">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624322E1">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5760313E">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6272E14D">
            <w:pPr>
              <w:spacing w:line="300" w:lineRule="exact"/>
              <w:jc w:val="center"/>
              <w:rPr>
                <w:rFonts w:ascii="方正书宋_GBK" w:eastAsia="方正书宋_GBK"/>
                <w:b w:val="0"/>
                <w:bCs/>
              </w:rPr>
            </w:pPr>
            <w:r>
              <w:rPr>
                <w:rFonts w:ascii="方正书宋_GBK" w:eastAsia="方正书宋_GBK"/>
                <w:b w:val="0"/>
                <w:bCs/>
              </w:rPr>
              <w:t>60%</w:t>
            </w:r>
          </w:p>
        </w:tc>
      </w:tr>
      <w:tr w14:paraId="2D14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581430DB">
            <w:pPr>
              <w:spacing w:line="300" w:lineRule="exact"/>
              <w:jc w:val="left"/>
              <w:rPr>
                <w:rFonts w:hint="eastAsia" w:ascii="方正书宋_GBK" w:eastAsia="方正书宋_GBK"/>
                <w:b w:val="0"/>
                <w:bCs/>
              </w:rPr>
            </w:pPr>
            <w:r>
              <w:rPr>
                <w:rFonts w:hint="eastAsia" w:ascii="方正书宋_GBK" w:eastAsia="方正书宋_GBK"/>
                <w:b w:val="0"/>
                <w:bCs/>
              </w:rPr>
              <w:t>　　海域使用管理</w:t>
            </w:r>
          </w:p>
        </w:tc>
        <w:tc>
          <w:tcPr>
            <w:tcW w:w="385" w:type="pct"/>
            <w:vMerge w:val="restart"/>
            <w:shd w:val="clear" w:color="auto" w:fill="auto"/>
            <w:noWrap w:val="0"/>
            <w:vAlign w:val="center"/>
          </w:tcPr>
          <w:p w14:paraId="501B3F35">
            <w:pPr>
              <w:spacing w:line="300" w:lineRule="exact"/>
              <w:jc w:val="left"/>
              <w:rPr>
                <w:rFonts w:ascii="方正书宋_GBK" w:eastAsia="方正书宋_GBK"/>
                <w:b w:val="0"/>
                <w:bCs/>
              </w:rPr>
            </w:pPr>
          </w:p>
        </w:tc>
        <w:tc>
          <w:tcPr>
            <w:tcW w:w="1231" w:type="pct"/>
            <w:vMerge w:val="restart"/>
            <w:shd w:val="clear" w:color="auto" w:fill="auto"/>
            <w:noWrap w:val="0"/>
            <w:vAlign w:val="center"/>
          </w:tcPr>
          <w:p w14:paraId="23FBFEC3">
            <w:pPr>
              <w:spacing w:line="300" w:lineRule="exact"/>
              <w:jc w:val="left"/>
              <w:rPr>
                <w:rFonts w:hint="eastAsia" w:ascii="方正书宋_GBK" w:eastAsia="方正书宋_GBK"/>
                <w:b w:val="0"/>
                <w:bCs/>
              </w:rPr>
            </w:pPr>
            <w:r>
              <w:rPr>
                <w:rFonts w:hint="eastAsia" w:ascii="方正书宋_GBK" w:eastAsia="方正书宋_GBK"/>
                <w:b w:val="0"/>
                <w:bCs/>
              </w:rPr>
              <w:t>做好海域使用论证评估工作，编制实施海洋功能区划和海岸保护利用规划，组织实施海域界线的勘定和管理，承担海域使用统计工作。</w:t>
            </w:r>
          </w:p>
        </w:tc>
        <w:tc>
          <w:tcPr>
            <w:tcW w:w="1559" w:type="pct"/>
            <w:vMerge w:val="restart"/>
            <w:shd w:val="clear" w:color="auto" w:fill="auto"/>
            <w:noWrap w:val="0"/>
            <w:vAlign w:val="center"/>
          </w:tcPr>
          <w:p w14:paraId="6BB083CF">
            <w:pPr>
              <w:spacing w:line="300" w:lineRule="exact"/>
              <w:jc w:val="left"/>
              <w:rPr>
                <w:rFonts w:hint="eastAsia" w:ascii="方正书宋_GBK" w:eastAsia="方正书宋_GBK"/>
                <w:b w:val="0"/>
                <w:bCs/>
              </w:rPr>
            </w:pPr>
            <w:r>
              <w:rPr>
                <w:rFonts w:hint="eastAsia" w:ascii="方正书宋_GBK" w:eastAsia="方正书宋_GBK"/>
                <w:b w:val="0"/>
                <w:bCs/>
              </w:rPr>
              <w:t>深化依法、集约、节约、生态、科技、规划用海</w:t>
            </w:r>
            <w:r>
              <w:rPr>
                <w:rFonts w:ascii="方正书宋_GBK" w:eastAsia="方正书宋_GBK"/>
                <w:b w:val="0"/>
                <w:bCs/>
              </w:rPr>
              <w:t>,</w:t>
            </w:r>
            <w:r>
              <w:rPr>
                <w:rFonts w:hint="eastAsia" w:ascii="方正书宋_GBK" w:eastAsia="方正书宋_GBK"/>
                <w:b w:val="0"/>
                <w:bCs/>
              </w:rPr>
              <w:t>不断提高海域综合管理水平。</w:t>
            </w:r>
          </w:p>
        </w:tc>
        <w:tc>
          <w:tcPr>
            <w:tcW w:w="499" w:type="pct"/>
            <w:shd w:val="clear" w:color="auto" w:fill="auto"/>
            <w:noWrap w:val="0"/>
            <w:vAlign w:val="center"/>
          </w:tcPr>
          <w:p w14:paraId="6851BB4C">
            <w:pPr>
              <w:spacing w:line="300" w:lineRule="exact"/>
              <w:jc w:val="left"/>
              <w:rPr>
                <w:rFonts w:hint="eastAsia" w:ascii="方正书宋_GBK" w:eastAsia="方正书宋_GBK"/>
                <w:b w:val="0"/>
                <w:bCs/>
              </w:rPr>
            </w:pPr>
            <w:r>
              <w:rPr>
                <w:rFonts w:hint="eastAsia" w:ascii="方正书宋_GBK" w:eastAsia="方正书宋_GBK"/>
                <w:b w:val="0"/>
                <w:bCs/>
              </w:rPr>
              <w:t>发布海域使用权统计及用海信息及时准确率</w:t>
            </w:r>
          </w:p>
        </w:tc>
        <w:tc>
          <w:tcPr>
            <w:tcW w:w="283" w:type="pct"/>
            <w:shd w:val="clear" w:color="auto" w:fill="auto"/>
            <w:noWrap w:val="0"/>
            <w:vAlign w:val="center"/>
          </w:tcPr>
          <w:p w14:paraId="782CEC43">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267A6BBB">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25EA50D8">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088CCDC4">
            <w:pPr>
              <w:spacing w:line="300" w:lineRule="exact"/>
              <w:jc w:val="center"/>
              <w:rPr>
                <w:rFonts w:ascii="方正书宋_GBK" w:eastAsia="方正书宋_GBK"/>
                <w:b w:val="0"/>
                <w:bCs/>
              </w:rPr>
            </w:pPr>
            <w:r>
              <w:rPr>
                <w:rFonts w:ascii="方正书宋_GBK" w:eastAsia="方正书宋_GBK"/>
                <w:b w:val="0"/>
                <w:bCs/>
              </w:rPr>
              <w:t>60%</w:t>
            </w:r>
          </w:p>
        </w:tc>
      </w:tr>
      <w:tr w14:paraId="34673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73FB5436">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15EB1AA8">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798FA335">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4ECD655C">
            <w:pPr>
              <w:spacing w:line="300" w:lineRule="exact"/>
              <w:jc w:val="left"/>
              <w:rPr>
                <w:rFonts w:hint="eastAsia" w:ascii="方正书宋_GBK" w:eastAsia="方正书宋_GBK"/>
                <w:b w:val="0"/>
                <w:bCs/>
              </w:rPr>
            </w:pPr>
          </w:p>
        </w:tc>
        <w:tc>
          <w:tcPr>
            <w:tcW w:w="499" w:type="pct"/>
            <w:shd w:val="clear" w:color="auto" w:fill="auto"/>
            <w:noWrap w:val="0"/>
            <w:vAlign w:val="center"/>
          </w:tcPr>
          <w:p w14:paraId="726EA24C">
            <w:pPr>
              <w:spacing w:line="300" w:lineRule="exact"/>
              <w:jc w:val="left"/>
              <w:rPr>
                <w:rFonts w:hint="eastAsia" w:ascii="方正书宋_GBK" w:eastAsia="方正书宋_GBK"/>
                <w:b w:val="0"/>
                <w:bCs/>
              </w:rPr>
            </w:pPr>
            <w:r>
              <w:rPr>
                <w:rFonts w:hint="eastAsia" w:ascii="方正书宋_GBK" w:eastAsia="方正书宋_GBK"/>
                <w:b w:val="0"/>
                <w:bCs/>
              </w:rPr>
              <w:t>监视监测海域使用情况信息及时掌握率</w:t>
            </w:r>
          </w:p>
        </w:tc>
        <w:tc>
          <w:tcPr>
            <w:tcW w:w="283" w:type="pct"/>
            <w:shd w:val="clear" w:color="auto" w:fill="auto"/>
            <w:noWrap w:val="0"/>
            <w:vAlign w:val="center"/>
          </w:tcPr>
          <w:p w14:paraId="5E4A6034">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3D26DC6D">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61C95FF">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03A575C8">
            <w:pPr>
              <w:spacing w:line="300" w:lineRule="exact"/>
              <w:jc w:val="center"/>
              <w:rPr>
                <w:rFonts w:ascii="方正书宋_GBK" w:eastAsia="方正书宋_GBK"/>
                <w:b w:val="0"/>
                <w:bCs/>
              </w:rPr>
            </w:pPr>
            <w:r>
              <w:rPr>
                <w:rFonts w:ascii="方正书宋_GBK" w:eastAsia="方正书宋_GBK"/>
                <w:b w:val="0"/>
                <w:bCs/>
              </w:rPr>
              <w:t>60%</w:t>
            </w:r>
          </w:p>
        </w:tc>
      </w:tr>
      <w:tr w14:paraId="098A0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1B198C0F">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0582E206">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19F5E6F8">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45379FD7">
            <w:pPr>
              <w:spacing w:line="300" w:lineRule="exact"/>
              <w:jc w:val="left"/>
              <w:rPr>
                <w:rFonts w:hint="eastAsia" w:ascii="方正书宋_GBK" w:eastAsia="方正书宋_GBK"/>
                <w:b w:val="0"/>
                <w:bCs/>
              </w:rPr>
            </w:pPr>
          </w:p>
        </w:tc>
        <w:tc>
          <w:tcPr>
            <w:tcW w:w="499" w:type="pct"/>
            <w:shd w:val="clear" w:color="auto" w:fill="auto"/>
            <w:noWrap w:val="0"/>
            <w:vAlign w:val="center"/>
          </w:tcPr>
          <w:p w14:paraId="1EFDB3A9">
            <w:pPr>
              <w:spacing w:line="300" w:lineRule="exact"/>
              <w:jc w:val="left"/>
              <w:rPr>
                <w:rFonts w:hint="eastAsia" w:ascii="方正书宋_GBK" w:eastAsia="方正书宋_GBK"/>
                <w:b w:val="0"/>
                <w:bCs/>
              </w:rPr>
            </w:pPr>
            <w:r>
              <w:rPr>
                <w:rFonts w:hint="eastAsia" w:ascii="方正书宋_GBK" w:eastAsia="方正书宋_GBK"/>
                <w:b w:val="0"/>
                <w:bCs/>
              </w:rPr>
              <w:t>强化基础能力建设，制定相关海域使用管理制度</w:t>
            </w:r>
          </w:p>
        </w:tc>
        <w:tc>
          <w:tcPr>
            <w:tcW w:w="283" w:type="pct"/>
            <w:shd w:val="clear" w:color="auto" w:fill="auto"/>
            <w:noWrap w:val="0"/>
            <w:vAlign w:val="center"/>
          </w:tcPr>
          <w:p w14:paraId="5C1EA374">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2A1F954A">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D6C4B42">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560956EB">
            <w:pPr>
              <w:spacing w:line="300" w:lineRule="exact"/>
              <w:jc w:val="center"/>
              <w:rPr>
                <w:rFonts w:ascii="方正书宋_GBK" w:eastAsia="方正书宋_GBK"/>
                <w:b w:val="0"/>
                <w:bCs/>
              </w:rPr>
            </w:pPr>
            <w:r>
              <w:rPr>
                <w:rFonts w:ascii="方正书宋_GBK" w:eastAsia="方正书宋_GBK"/>
                <w:b w:val="0"/>
                <w:bCs/>
              </w:rPr>
              <w:t>60%</w:t>
            </w:r>
          </w:p>
        </w:tc>
      </w:tr>
      <w:tr w14:paraId="4CD0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483B0749">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6167A579">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6C80123A">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29C72D89">
            <w:pPr>
              <w:spacing w:line="300" w:lineRule="exact"/>
              <w:jc w:val="left"/>
              <w:rPr>
                <w:rFonts w:hint="eastAsia" w:ascii="方正书宋_GBK" w:eastAsia="方正书宋_GBK"/>
                <w:b w:val="0"/>
                <w:bCs/>
              </w:rPr>
            </w:pPr>
          </w:p>
        </w:tc>
        <w:tc>
          <w:tcPr>
            <w:tcW w:w="499" w:type="pct"/>
            <w:shd w:val="clear" w:color="auto" w:fill="auto"/>
            <w:noWrap w:val="0"/>
            <w:vAlign w:val="center"/>
          </w:tcPr>
          <w:p w14:paraId="2AEDFA16">
            <w:pPr>
              <w:spacing w:line="300" w:lineRule="exact"/>
              <w:jc w:val="left"/>
              <w:rPr>
                <w:rFonts w:hint="eastAsia" w:ascii="方正书宋_GBK" w:eastAsia="方正书宋_GBK"/>
                <w:b w:val="0"/>
                <w:bCs/>
              </w:rPr>
            </w:pPr>
            <w:r>
              <w:rPr>
                <w:rFonts w:hint="eastAsia" w:ascii="方正书宋_GBK" w:eastAsia="方正书宋_GBK"/>
                <w:b w:val="0"/>
                <w:bCs/>
              </w:rPr>
              <w:t>海域海岸带整治修复工作完成率</w:t>
            </w:r>
          </w:p>
        </w:tc>
        <w:tc>
          <w:tcPr>
            <w:tcW w:w="283" w:type="pct"/>
            <w:shd w:val="clear" w:color="auto" w:fill="auto"/>
            <w:noWrap w:val="0"/>
            <w:vAlign w:val="center"/>
          </w:tcPr>
          <w:p w14:paraId="6EBDEFC2">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09C74115">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748FF730">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089E7195">
            <w:pPr>
              <w:spacing w:line="300" w:lineRule="exact"/>
              <w:jc w:val="center"/>
              <w:rPr>
                <w:rFonts w:ascii="方正书宋_GBK" w:eastAsia="方正书宋_GBK"/>
                <w:b w:val="0"/>
                <w:bCs/>
              </w:rPr>
            </w:pPr>
            <w:r>
              <w:rPr>
                <w:rFonts w:ascii="方正书宋_GBK" w:eastAsia="方正书宋_GBK"/>
                <w:b w:val="0"/>
                <w:bCs/>
              </w:rPr>
              <w:t>60%</w:t>
            </w:r>
          </w:p>
        </w:tc>
      </w:tr>
      <w:tr w14:paraId="5E53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5F0F5E10">
            <w:pPr>
              <w:spacing w:line="300" w:lineRule="exact"/>
              <w:jc w:val="left"/>
              <w:rPr>
                <w:rFonts w:hint="eastAsia" w:ascii="方正书宋_GBK" w:eastAsia="方正书宋_GBK"/>
                <w:b w:val="0"/>
                <w:bCs/>
              </w:rPr>
            </w:pPr>
            <w:r>
              <w:rPr>
                <w:rFonts w:hint="eastAsia" w:ascii="方正书宋_GBK" w:eastAsia="方正书宋_GBK"/>
                <w:b w:val="0"/>
                <w:bCs/>
              </w:rPr>
              <w:t>　　环境安全与应急处置</w:t>
            </w:r>
          </w:p>
        </w:tc>
        <w:tc>
          <w:tcPr>
            <w:tcW w:w="385" w:type="pct"/>
            <w:vMerge w:val="restart"/>
            <w:shd w:val="clear" w:color="auto" w:fill="auto"/>
            <w:noWrap w:val="0"/>
            <w:vAlign w:val="center"/>
          </w:tcPr>
          <w:p w14:paraId="52F79F5B">
            <w:pPr>
              <w:spacing w:line="300" w:lineRule="exact"/>
              <w:jc w:val="left"/>
              <w:rPr>
                <w:rFonts w:ascii="方正书宋_GBK" w:eastAsia="方正书宋_GBK"/>
                <w:b w:val="0"/>
                <w:bCs/>
              </w:rPr>
            </w:pPr>
          </w:p>
        </w:tc>
        <w:tc>
          <w:tcPr>
            <w:tcW w:w="1231" w:type="pct"/>
            <w:vMerge w:val="restart"/>
            <w:shd w:val="clear" w:color="auto" w:fill="auto"/>
            <w:noWrap w:val="0"/>
            <w:vAlign w:val="center"/>
          </w:tcPr>
          <w:p w14:paraId="290B88E2">
            <w:pPr>
              <w:spacing w:line="300" w:lineRule="exact"/>
              <w:jc w:val="left"/>
              <w:rPr>
                <w:rFonts w:hint="eastAsia" w:ascii="方正书宋_GBK" w:eastAsia="方正书宋_GBK"/>
                <w:b w:val="0"/>
                <w:bCs/>
              </w:rPr>
            </w:pPr>
            <w:r>
              <w:rPr>
                <w:rFonts w:hint="eastAsia" w:ascii="方正书宋_GBK" w:eastAsia="方正书宋_GBK"/>
                <w:b w:val="0"/>
                <w:bCs/>
              </w:rPr>
              <w:t>应对突发性环境污染事故。</w:t>
            </w:r>
          </w:p>
        </w:tc>
        <w:tc>
          <w:tcPr>
            <w:tcW w:w="1559" w:type="pct"/>
            <w:vMerge w:val="restart"/>
            <w:shd w:val="clear" w:color="auto" w:fill="auto"/>
            <w:noWrap w:val="0"/>
            <w:vAlign w:val="center"/>
          </w:tcPr>
          <w:p w14:paraId="672C930A">
            <w:pPr>
              <w:spacing w:line="300" w:lineRule="exact"/>
              <w:jc w:val="left"/>
              <w:rPr>
                <w:rFonts w:hint="eastAsia" w:ascii="方正书宋_GBK" w:eastAsia="方正书宋_GBK"/>
                <w:b w:val="0"/>
                <w:bCs/>
              </w:rPr>
            </w:pPr>
            <w:r>
              <w:rPr>
                <w:rFonts w:hint="eastAsia" w:ascii="方正书宋_GBK" w:eastAsia="方正书宋_GBK"/>
                <w:b w:val="0"/>
                <w:bCs/>
              </w:rPr>
              <w:t>保障环境保护规划、政策、法律法规、标准的执行，应对突发环境事件。</w:t>
            </w:r>
          </w:p>
        </w:tc>
        <w:tc>
          <w:tcPr>
            <w:tcW w:w="499" w:type="pct"/>
            <w:shd w:val="clear" w:color="auto" w:fill="auto"/>
            <w:noWrap w:val="0"/>
            <w:vAlign w:val="center"/>
          </w:tcPr>
          <w:p w14:paraId="4B558906">
            <w:pPr>
              <w:spacing w:line="300" w:lineRule="exact"/>
              <w:jc w:val="left"/>
              <w:rPr>
                <w:rFonts w:hint="eastAsia" w:ascii="方正书宋_GBK" w:eastAsia="方正书宋_GBK"/>
                <w:b w:val="0"/>
                <w:bCs/>
              </w:rPr>
            </w:pPr>
            <w:r>
              <w:rPr>
                <w:rFonts w:hint="eastAsia" w:ascii="方正书宋_GBK" w:eastAsia="方正书宋_GBK"/>
                <w:b w:val="0"/>
                <w:bCs/>
              </w:rPr>
              <w:t>应急演练次数</w:t>
            </w:r>
          </w:p>
        </w:tc>
        <w:tc>
          <w:tcPr>
            <w:tcW w:w="283" w:type="pct"/>
            <w:shd w:val="clear" w:color="auto" w:fill="auto"/>
            <w:noWrap w:val="0"/>
            <w:vAlign w:val="center"/>
          </w:tcPr>
          <w:p w14:paraId="5BCFA610">
            <w:pPr>
              <w:spacing w:line="300" w:lineRule="exact"/>
              <w:jc w:val="center"/>
              <w:rPr>
                <w:rFonts w:ascii="方正书宋_GBK" w:eastAsia="方正书宋_GBK"/>
                <w:b w:val="0"/>
                <w:bCs/>
              </w:rPr>
            </w:pPr>
            <w:r>
              <w:rPr>
                <w:rFonts w:ascii="方正书宋_GBK" w:eastAsia="方正书宋_GBK"/>
                <w:b w:val="0"/>
                <w:bCs/>
              </w:rPr>
              <w:t>4</w:t>
            </w:r>
          </w:p>
        </w:tc>
        <w:tc>
          <w:tcPr>
            <w:tcW w:w="236" w:type="pct"/>
            <w:shd w:val="clear" w:color="auto" w:fill="auto"/>
            <w:noWrap w:val="0"/>
            <w:vAlign w:val="center"/>
          </w:tcPr>
          <w:p w14:paraId="41B2E21C">
            <w:pPr>
              <w:spacing w:line="300" w:lineRule="exact"/>
              <w:jc w:val="center"/>
              <w:rPr>
                <w:rFonts w:ascii="方正书宋_GBK" w:eastAsia="方正书宋_GBK"/>
                <w:b w:val="0"/>
                <w:bCs/>
              </w:rPr>
            </w:pPr>
            <w:r>
              <w:rPr>
                <w:rFonts w:ascii="方正书宋_GBK" w:eastAsia="方正书宋_GBK"/>
                <w:b w:val="0"/>
                <w:bCs/>
              </w:rPr>
              <w:t>3</w:t>
            </w:r>
          </w:p>
        </w:tc>
        <w:tc>
          <w:tcPr>
            <w:tcW w:w="236" w:type="pct"/>
            <w:shd w:val="clear" w:color="auto" w:fill="auto"/>
            <w:noWrap w:val="0"/>
            <w:vAlign w:val="center"/>
          </w:tcPr>
          <w:p w14:paraId="0A6F1CDC">
            <w:pPr>
              <w:spacing w:line="300" w:lineRule="exact"/>
              <w:jc w:val="center"/>
              <w:rPr>
                <w:rFonts w:ascii="方正书宋_GBK" w:eastAsia="方正书宋_GBK"/>
                <w:b w:val="0"/>
                <w:bCs/>
              </w:rPr>
            </w:pPr>
            <w:r>
              <w:rPr>
                <w:rFonts w:ascii="方正书宋_GBK" w:eastAsia="方正书宋_GBK"/>
                <w:b w:val="0"/>
                <w:bCs/>
              </w:rPr>
              <w:t>2</w:t>
            </w:r>
          </w:p>
        </w:tc>
        <w:tc>
          <w:tcPr>
            <w:tcW w:w="237" w:type="pct"/>
            <w:shd w:val="clear" w:color="auto" w:fill="auto"/>
            <w:noWrap w:val="0"/>
            <w:vAlign w:val="center"/>
          </w:tcPr>
          <w:p w14:paraId="48ACCE43">
            <w:pPr>
              <w:spacing w:line="300" w:lineRule="exact"/>
              <w:jc w:val="center"/>
              <w:rPr>
                <w:rFonts w:ascii="方正书宋_GBK" w:eastAsia="方正书宋_GBK"/>
                <w:b w:val="0"/>
                <w:bCs/>
              </w:rPr>
            </w:pPr>
            <w:r>
              <w:rPr>
                <w:rFonts w:ascii="方正书宋_GBK" w:eastAsia="方正书宋_GBK"/>
                <w:b w:val="0"/>
                <w:bCs/>
              </w:rPr>
              <w:t>1</w:t>
            </w:r>
          </w:p>
        </w:tc>
      </w:tr>
      <w:tr w14:paraId="7706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691138CF">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352B8E6D">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3E0D15DD">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2D55D734">
            <w:pPr>
              <w:spacing w:line="300" w:lineRule="exact"/>
              <w:jc w:val="left"/>
              <w:rPr>
                <w:rFonts w:hint="eastAsia" w:ascii="方正书宋_GBK" w:eastAsia="方正书宋_GBK"/>
                <w:b w:val="0"/>
                <w:bCs/>
              </w:rPr>
            </w:pPr>
          </w:p>
        </w:tc>
        <w:tc>
          <w:tcPr>
            <w:tcW w:w="499" w:type="pct"/>
            <w:shd w:val="clear" w:color="auto" w:fill="auto"/>
            <w:noWrap w:val="0"/>
            <w:vAlign w:val="center"/>
          </w:tcPr>
          <w:p w14:paraId="3CF6F693">
            <w:pPr>
              <w:spacing w:line="300" w:lineRule="exact"/>
              <w:jc w:val="left"/>
              <w:rPr>
                <w:rFonts w:hint="eastAsia" w:ascii="方正书宋_GBK" w:eastAsia="方正书宋_GBK"/>
                <w:b w:val="0"/>
                <w:bCs/>
              </w:rPr>
            </w:pPr>
            <w:r>
              <w:rPr>
                <w:rFonts w:hint="eastAsia" w:ascii="方正书宋_GBK" w:eastAsia="方正书宋_GBK"/>
                <w:b w:val="0"/>
                <w:bCs/>
              </w:rPr>
              <w:t>环境应急处置率</w:t>
            </w:r>
          </w:p>
        </w:tc>
        <w:tc>
          <w:tcPr>
            <w:tcW w:w="283" w:type="pct"/>
            <w:shd w:val="clear" w:color="auto" w:fill="auto"/>
            <w:noWrap w:val="0"/>
            <w:vAlign w:val="center"/>
          </w:tcPr>
          <w:p w14:paraId="3BFE044F">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25A2299F">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4C33300F">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14D4113E">
            <w:pPr>
              <w:spacing w:line="300" w:lineRule="exact"/>
              <w:jc w:val="center"/>
              <w:rPr>
                <w:rFonts w:ascii="方正书宋_GBK" w:eastAsia="方正书宋_GBK"/>
                <w:b w:val="0"/>
                <w:bCs/>
              </w:rPr>
            </w:pPr>
            <w:r>
              <w:rPr>
                <w:rFonts w:ascii="方正书宋_GBK" w:eastAsia="方正书宋_GBK"/>
                <w:b w:val="0"/>
                <w:bCs/>
              </w:rPr>
              <w:t>60%</w:t>
            </w:r>
          </w:p>
        </w:tc>
      </w:tr>
      <w:tr w14:paraId="2EBA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restart"/>
            <w:shd w:val="clear" w:color="auto" w:fill="auto"/>
            <w:noWrap w:val="0"/>
            <w:vAlign w:val="center"/>
          </w:tcPr>
          <w:p w14:paraId="41A90C8C">
            <w:pPr>
              <w:spacing w:line="300" w:lineRule="exact"/>
              <w:jc w:val="left"/>
              <w:rPr>
                <w:rFonts w:hint="eastAsia" w:ascii="方正书宋_GBK" w:eastAsia="方正书宋_GBK"/>
                <w:b w:val="0"/>
                <w:bCs/>
              </w:rPr>
            </w:pPr>
            <w:r>
              <w:rPr>
                <w:rFonts w:hint="eastAsia" w:ascii="方正书宋_GBK" w:eastAsia="方正书宋_GBK"/>
                <w:b w:val="0"/>
                <w:bCs/>
              </w:rPr>
              <w:t>　　大气污染防治</w:t>
            </w:r>
          </w:p>
        </w:tc>
        <w:tc>
          <w:tcPr>
            <w:tcW w:w="385" w:type="pct"/>
            <w:vMerge w:val="restart"/>
            <w:shd w:val="clear" w:color="auto" w:fill="auto"/>
            <w:noWrap w:val="0"/>
            <w:vAlign w:val="center"/>
          </w:tcPr>
          <w:p w14:paraId="050BD8A2">
            <w:pPr>
              <w:spacing w:line="300" w:lineRule="exact"/>
              <w:jc w:val="left"/>
              <w:rPr>
                <w:rFonts w:ascii="方正书宋_GBK" w:eastAsia="方正书宋_GBK"/>
                <w:b w:val="0"/>
                <w:bCs/>
              </w:rPr>
            </w:pPr>
          </w:p>
        </w:tc>
        <w:tc>
          <w:tcPr>
            <w:tcW w:w="1231" w:type="pct"/>
            <w:vMerge w:val="restart"/>
            <w:shd w:val="clear" w:color="auto" w:fill="auto"/>
            <w:noWrap w:val="0"/>
            <w:vAlign w:val="center"/>
          </w:tcPr>
          <w:p w14:paraId="1AE7C9F3">
            <w:pPr>
              <w:spacing w:line="300" w:lineRule="exact"/>
              <w:jc w:val="left"/>
              <w:rPr>
                <w:rFonts w:hint="eastAsia" w:ascii="方正书宋_GBK" w:eastAsia="方正书宋_GBK"/>
                <w:b w:val="0"/>
                <w:bCs/>
              </w:rPr>
            </w:pPr>
            <w:r>
              <w:rPr>
                <w:rFonts w:hint="eastAsia" w:ascii="方正书宋_GBK" w:eastAsia="方正书宋_GBK"/>
                <w:b w:val="0"/>
                <w:bCs/>
              </w:rPr>
              <w:t>重点对</w:t>
            </w:r>
            <w:r>
              <w:rPr>
                <w:rFonts w:ascii="方正书宋_GBK" w:eastAsia="方正书宋_GBK"/>
                <w:b w:val="0"/>
                <w:bCs/>
              </w:rPr>
              <w:t>PM</w:t>
            </w:r>
            <w:r>
              <w:rPr>
                <w:rFonts w:hint="eastAsia" w:ascii="方正书宋_GBK" w:eastAsia="方正书宋_GBK"/>
                <w:b w:val="0"/>
                <w:bCs/>
              </w:rPr>
              <w:t>、</w:t>
            </w:r>
            <w:r>
              <w:rPr>
                <w:rFonts w:ascii="方正书宋_GBK" w:eastAsia="方正书宋_GBK"/>
                <w:b w:val="0"/>
                <w:bCs/>
              </w:rPr>
              <w:t>VOC</w:t>
            </w:r>
            <w:r>
              <w:rPr>
                <w:rFonts w:hint="eastAsia" w:ascii="方正书宋_GBK" w:eastAsia="方正书宋_GBK"/>
                <w:b w:val="0"/>
                <w:bCs/>
              </w:rPr>
              <w:t>、二氧化硫等大气污染物进行综合防治，推动城市环境空气质量改善。</w:t>
            </w:r>
          </w:p>
        </w:tc>
        <w:tc>
          <w:tcPr>
            <w:tcW w:w="1559" w:type="pct"/>
            <w:vMerge w:val="restart"/>
            <w:shd w:val="clear" w:color="auto" w:fill="auto"/>
            <w:noWrap w:val="0"/>
            <w:vAlign w:val="center"/>
          </w:tcPr>
          <w:p w14:paraId="3C705A42">
            <w:pPr>
              <w:spacing w:line="300" w:lineRule="exact"/>
              <w:jc w:val="left"/>
              <w:rPr>
                <w:rFonts w:hint="eastAsia" w:ascii="方正书宋_GBK" w:eastAsia="方正书宋_GBK"/>
                <w:b w:val="0"/>
                <w:bCs/>
              </w:rPr>
            </w:pPr>
            <w:r>
              <w:rPr>
                <w:rFonts w:hint="eastAsia" w:ascii="方正书宋_GBK" w:eastAsia="方正书宋_GBK"/>
                <w:b w:val="0"/>
                <w:bCs/>
              </w:rPr>
              <w:t>加强大气污染防治，推动城市环境空气质量改善。</w:t>
            </w:r>
          </w:p>
        </w:tc>
        <w:tc>
          <w:tcPr>
            <w:tcW w:w="499" w:type="pct"/>
            <w:shd w:val="clear" w:color="auto" w:fill="auto"/>
            <w:noWrap w:val="0"/>
            <w:vAlign w:val="center"/>
          </w:tcPr>
          <w:p w14:paraId="37633FF9">
            <w:pPr>
              <w:spacing w:line="300" w:lineRule="exact"/>
              <w:jc w:val="left"/>
              <w:rPr>
                <w:rFonts w:hint="eastAsia" w:ascii="方正书宋_GBK" w:eastAsia="方正书宋_GBK"/>
                <w:b w:val="0"/>
                <w:bCs/>
              </w:rPr>
            </w:pPr>
            <w:r>
              <w:rPr>
                <w:rFonts w:ascii="方正书宋_GBK" w:eastAsia="方正书宋_GBK"/>
                <w:b w:val="0"/>
                <w:bCs/>
              </w:rPr>
              <w:t>PM2.5</w:t>
            </w:r>
            <w:r>
              <w:rPr>
                <w:rFonts w:hint="eastAsia" w:ascii="方正书宋_GBK" w:eastAsia="方正书宋_GBK"/>
                <w:b w:val="0"/>
                <w:bCs/>
              </w:rPr>
              <w:t>削减率</w:t>
            </w:r>
          </w:p>
        </w:tc>
        <w:tc>
          <w:tcPr>
            <w:tcW w:w="283" w:type="pct"/>
            <w:shd w:val="clear" w:color="auto" w:fill="auto"/>
            <w:noWrap w:val="0"/>
            <w:vAlign w:val="center"/>
          </w:tcPr>
          <w:p w14:paraId="4BFD3315">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13F241DA">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671E1903">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070FC2BF">
            <w:pPr>
              <w:spacing w:line="300" w:lineRule="exact"/>
              <w:jc w:val="center"/>
              <w:rPr>
                <w:rFonts w:ascii="方正书宋_GBK" w:eastAsia="方正书宋_GBK"/>
                <w:b w:val="0"/>
                <w:bCs/>
              </w:rPr>
            </w:pPr>
            <w:r>
              <w:rPr>
                <w:rFonts w:ascii="方正书宋_GBK" w:eastAsia="方正书宋_GBK"/>
                <w:b w:val="0"/>
                <w:bCs/>
              </w:rPr>
              <w:t>60%</w:t>
            </w:r>
          </w:p>
        </w:tc>
      </w:tr>
      <w:tr w14:paraId="40B5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vMerge w:val="continue"/>
            <w:shd w:val="clear" w:color="auto" w:fill="auto"/>
            <w:noWrap w:val="0"/>
            <w:vAlign w:val="center"/>
          </w:tcPr>
          <w:p w14:paraId="18075AFB">
            <w:pPr>
              <w:spacing w:line="300" w:lineRule="exact"/>
              <w:jc w:val="left"/>
              <w:rPr>
                <w:rFonts w:hint="eastAsia" w:ascii="方正书宋_GBK" w:eastAsia="方正书宋_GBK"/>
                <w:b w:val="0"/>
                <w:bCs/>
              </w:rPr>
            </w:pPr>
          </w:p>
        </w:tc>
        <w:tc>
          <w:tcPr>
            <w:tcW w:w="385" w:type="pct"/>
            <w:vMerge w:val="continue"/>
            <w:shd w:val="clear" w:color="auto" w:fill="auto"/>
            <w:noWrap w:val="0"/>
            <w:vAlign w:val="center"/>
          </w:tcPr>
          <w:p w14:paraId="367A171E">
            <w:pPr>
              <w:spacing w:line="300" w:lineRule="exact"/>
              <w:jc w:val="left"/>
              <w:rPr>
                <w:rFonts w:ascii="方正书宋_GBK" w:eastAsia="方正书宋_GBK"/>
                <w:b w:val="0"/>
                <w:bCs/>
              </w:rPr>
            </w:pPr>
          </w:p>
        </w:tc>
        <w:tc>
          <w:tcPr>
            <w:tcW w:w="1231" w:type="pct"/>
            <w:vMerge w:val="continue"/>
            <w:shd w:val="clear" w:color="auto" w:fill="auto"/>
            <w:noWrap w:val="0"/>
            <w:vAlign w:val="center"/>
          </w:tcPr>
          <w:p w14:paraId="6B404571">
            <w:pPr>
              <w:spacing w:line="300" w:lineRule="exact"/>
              <w:jc w:val="left"/>
              <w:rPr>
                <w:rFonts w:hint="eastAsia" w:ascii="方正书宋_GBK" w:eastAsia="方正书宋_GBK"/>
                <w:b w:val="0"/>
                <w:bCs/>
              </w:rPr>
            </w:pPr>
          </w:p>
        </w:tc>
        <w:tc>
          <w:tcPr>
            <w:tcW w:w="1559" w:type="pct"/>
            <w:vMerge w:val="continue"/>
            <w:shd w:val="clear" w:color="auto" w:fill="auto"/>
            <w:noWrap w:val="0"/>
            <w:vAlign w:val="center"/>
          </w:tcPr>
          <w:p w14:paraId="5FA1FABC">
            <w:pPr>
              <w:spacing w:line="300" w:lineRule="exact"/>
              <w:jc w:val="left"/>
              <w:rPr>
                <w:rFonts w:hint="eastAsia" w:ascii="方正书宋_GBK" w:eastAsia="方正书宋_GBK"/>
                <w:b w:val="0"/>
                <w:bCs/>
              </w:rPr>
            </w:pPr>
          </w:p>
        </w:tc>
        <w:tc>
          <w:tcPr>
            <w:tcW w:w="499" w:type="pct"/>
            <w:shd w:val="clear" w:color="auto" w:fill="auto"/>
            <w:noWrap w:val="0"/>
            <w:vAlign w:val="center"/>
          </w:tcPr>
          <w:p w14:paraId="09095D28">
            <w:pPr>
              <w:spacing w:line="300" w:lineRule="exact"/>
              <w:jc w:val="left"/>
              <w:rPr>
                <w:rFonts w:ascii="方正书宋_GBK" w:eastAsia="方正书宋_GBK"/>
                <w:b w:val="0"/>
                <w:bCs/>
              </w:rPr>
            </w:pPr>
            <w:r>
              <w:rPr>
                <w:rFonts w:ascii="方正书宋_GBK" w:eastAsia="方正书宋_GBK"/>
                <w:b w:val="0"/>
                <w:bCs/>
              </w:rPr>
              <w:t>VOC</w:t>
            </w:r>
            <w:r>
              <w:rPr>
                <w:rFonts w:hint="eastAsia" w:ascii="方正书宋_GBK" w:eastAsia="方正书宋_GBK"/>
                <w:b w:val="0"/>
                <w:bCs/>
              </w:rPr>
              <w:t>排放消减率</w:t>
            </w:r>
          </w:p>
        </w:tc>
        <w:tc>
          <w:tcPr>
            <w:tcW w:w="283" w:type="pct"/>
            <w:shd w:val="clear" w:color="auto" w:fill="auto"/>
            <w:noWrap w:val="0"/>
            <w:vAlign w:val="center"/>
          </w:tcPr>
          <w:p w14:paraId="39E0FF1D">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28283079">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6FB49D2">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70EEAFC5">
            <w:pPr>
              <w:spacing w:line="300" w:lineRule="exact"/>
              <w:jc w:val="center"/>
              <w:rPr>
                <w:rFonts w:ascii="方正书宋_GBK" w:eastAsia="方正书宋_GBK"/>
                <w:b w:val="0"/>
                <w:bCs/>
              </w:rPr>
            </w:pPr>
            <w:r>
              <w:rPr>
                <w:rFonts w:ascii="方正书宋_GBK" w:eastAsia="方正书宋_GBK"/>
                <w:b w:val="0"/>
                <w:bCs/>
              </w:rPr>
              <w:t>60%</w:t>
            </w:r>
          </w:p>
        </w:tc>
      </w:tr>
      <w:tr w14:paraId="1A8F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3FA8A9FF">
            <w:pPr>
              <w:spacing w:line="300" w:lineRule="exact"/>
              <w:jc w:val="left"/>
              <w:rPr>
                <w:rFonts w:hint="eastAsia" w:ascii="方正书宋_GBK" w:eastAsia="方正书宋_GBK"/>
                <w:b w:val="0"/>
                <w:bCs/>
              </w:rPr>
            </w:pPr>
            <w:r>
              <w:rPr>
                <w:rFonts w:hint="eastAsia" w:ascii="方正书宋_GBK" w:eastAsia="方正书宋_GBK"/>
                <w:b w:val="0"/>
                <w:bCs/>
              </w:rPr>
              <w:t>　　水体污染防治</w:t>
            </w:r>
          </w:p>
        </w:tc>
        <w:tc>
          <w:tcPr>
            <w:tcW w:w="385" w:type="pct"/>
            <w:shd w:val="clear" w:color="auto" w:fill="auto"/>
            <w:noWrap w:val="0"/>
            <w:vAlign w:val="center"/>
          </w:tcPr>
          <w:p w14:paraId="31675F27">
            <w:pPr>
              <w:spacing w:line="300" w:lineRule="exact"/>
              <w:jc w:val="left"/>
              <w:rPr>
                <w:rFonts w:ascii="方正书宋_GBK" w:eastAsia="方正书宋_GBK"/>
                <w:b w:val="0"/>
                <w:bCs/>
              </w:rPr>
            </w:pPr>
            <w:r>
              <w:rPr>
                <w:rFonts w:ascii="方正书宋_GBK" w:eastAsia="方正书宋_GBK"/>
                <w:b w:val="0"/>
                <w:bCs/>
              </w:rPr>
              <w:t>483.00</w:t>
            </w:r>
          </w:p>
        </w:tc>
        <w:tc>
          <w:tcPr>
            <w:tcW w:w="1231" w:type="pct"/>
            <w:shd w:val="clear" w:color="auto" w:fill="auto"/>
            <w:noWrap w:val="0"/>
            <w:vAlign w:val="center"/>
          </w:tcPr>
          <w:p w14:paraId="573FE524">
            <w:pPr>
              <w:spacing w:line="300" w:lineRule="exact"/>
              <w:jc w:val="left"/>
              <w:rPr>
                <w:rFonts w:hint="eastAsia" w:ascii="方正书宋_GBK" w:eastAsia="方正书宋_GBK"/>
                <w:b w:val="0"/>
                <w:bCs/>
              </w:rPr>
            </w:pPr>
            <w:r>
              <w:rPr>
                <w:rFonts w:hint="eastAsia" w:ascii="方正书宋_GBK" w:eastAsia="方正书宋_GBK"/>
                <w:b w:val="0"/>
                <w:bCs/>
              </w:rPr>
              <w:t>加强河流湖泊水污染防治、地下水污染防治、近岸海域水污染防治、饮用水源保护、污染水体整治、水污染源监督管理、水污染防治和水环境保护工程。</w:t>
            </w:r>
          </w:p>
        </w:tc>
        <w:tc>
          <w:tcPr>
            <w:tcW w:w="1559" w:type="pct"/>
            <w:shd w:val="clear" w:color="auto" w:fill="auto"/>
            <w:noWrap w:val="0"/>
            <w:vAlign w:val="center"/>
          </w:tcPr>
          <w:p w14:paraId="113B60A2">
            <w:pPr>
              <w:spacing w:line="300" w:lineRule="exact"/>
              <w:jc w:val="left"/>
              <w:rPr>
                <w:rFonts w:hint="eastAsia" w:ascii="方正书宋_GBK" w:eastAsia="方正书宋_GBK"/>
                <w:b w:val="0"/>
                <w:bCs/>
              </w:rPr>
            </w:pPr>
            <w:r>
              <w:rPr>
                <w:rFonts w:hint="eastAsia" w:ascii="方正书宋_GBK" w:eastAsia="方正书宋_GBK"/>
                <w:b w:val="0"/>
                <w:bCs/>
              </w:rPr>
              <w:t>加强水体污染防治</w:t>
            </w:r>
          </w:p>
        </w:tc>
        <w:tc>
          <w:tcPr>
            <w:tcW w:w="499" w:type="pct"/>
            <w:shd w:val="clear" w:color="auto" w:fill="auto"/>
            <w:noWrap w:val="0"/>
            <w:vAlign w:val="center"/>
          </w:tcPr>
          <w:p w14:paraId="561AED1D">
            <w:pPr>
              <w:spacing w:line="300" w:lineRule="exact"/>
              <w:jc w:val="left"/>
              <w:rPr>
                <w:rFonts w:ascii="方正书宋_GBK" w:eastAsia="方正书宋_GBK"/>
                <w:b w:val="0"/>
                <w:bCs/>
              </w:rPr>
            </w:pPr>
            <w:r>
              <w:rPr>
                <w:rFonts w:hint="eastAsia" w:ascii="方正书宋_GBK" w:eastAsia="方正书宋_GBK"/>
                <w:b w:val="0"/>
                <w:bCs/>
              </w:rPr>
              <w:t>实施方案完成情况</w:t>
            </w:r>
          </w:p>
        </w:tc>
        <w:tc>
          <w:tcPr>
            <w:tcW w:w="283" w:type="pct"/>
            <w:shd w:val="clear" w:color="auto" w:fill="auto"/>
            <w:noWrap w:val="0"/>
            <w:vAlign w:val="center"/>
          </w:tcPr>
          <w:p w14:paraId="3965F794">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353EF7AF">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102CC20C">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6136C49E">
            <w:pPr>
              <w:spacing w:line="300" w:lineRule="exact"/>
              <w:jc w:val="center"/>
              <w:rPr>
                <w:rFonts w:ascii="方正书宋_GBK" w:eastAsia="方正书宋_GBK"/>
                <w:b w:val="0"/>
                <w:bCs/>
              </w:rPr>
            </w:pPr>
            <w:r>
              <w:rPr>
                <w:rFonts w:ascii="方正书宋_GBK" w:eastAsia="方正书宋_GBK"/>
                <w:b w:val="0"/>
                <w:bCs/>
              </w:rPr>
              <w:t>60%</w:t>
            </w:r>
          </w:p>
        </w:tc>
      </w:tr>
      <w:tr w14:paraId="41AA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9" w:type="pct"/>
            <w:shd w:val="clear" w:color="auto" w:fill="auto"/>
            <w:noWrap w:val="0"/>
            <w:vAlign w:val="center"/>
          </w:tcPr>
          <w:p w14:paraId="78A06CA9">
            <w:pPr>
              <w:spacing w:line="300" w:lineRule="exact"/>
              <w:jc w:val="left"/>
              <w:rPr>
                <w:rFonts w:hint="eastAsia" w:ascii="方正书宋_GBK" w:eastAsia="方正书宋_GBK"/>
                <w:b w:val="0"/>
                <w:bCs/>
              </w:rPr>
            </w:pPr>
            <w:r>
              <w:rPr>
                <w:rFonts w:hint="eastAsia" w:ascii="方正书宋_GBK" w:eastAsia="方正书宋_GBK"/>
                <w:b w:val="0"/>
                <w:bCs/>
              </w:rPr>
              <w:t>　　主要污染物排放总量控制</w:t>
            </w:r>
          </w:p>
        </w:tc>
        <w:tc>
          <w:tcPr>
            <w:tcW w:w="385" w:type="pct"/>
            <w:shd w:val="clear" w:color="auto" w:fill="auto"/>
            <w:noWrap w:val="0"/>
            <w:vAlign w:val="center"/>
          </w:tcPr>
          <w:p w14:paraId="5D2F55C5">
            <w:pPr>
              <w:spacing w:line="300" w:lineRule="exact"/>
              <w:jc w:val="left"/>
              <w:rPr>
                <w:rFonts w:ascii="方正书宋_GBK" w:eastAsia="方正书宋_GBK"/>
                <w:b w:val="0"/>
                <w:bCs/>
              </w:rPr>
            </w:pPr>
          </w:p>
        </w:tc>
        <w:tc>
          <w:tcPr>
            <w:tcW w:w="1231" w:type="pct"/>
            <w:shd w:val="clear" w:color="auto" w:fill="auto"/>
            <w:noWrap w:val="0"/>
            <w:vAlign w:val="center"/>
          </w:tcPr>
          <w:p w14:paraId="2B331FA2">
            <w:pPr>
              <w:spacing w:line="300" w:lineRule="exact"/>
              <w:jc w:val="left"/>
              <w:rPr>
                <w:rFonts w:hint="eastAsia" w:ascii="方正书宋_GBK" w:eastAsia="方正书宋_GBK"/>
                <w:b w:val="0"/>
                <w:bCs/>
              </w:rPr>
            </w:pPr>
            <w:r>
              <w:rPr>
                <w:rFonts w:hint="eastAsia" w:ascii="方正书宋_GBK" w:eastAsia="方正书宋_GBK"/>
                <w:b w:val="0"/>
                <w:bCs/>
              </w:rPr>
              <w:t>通过重点行业环保核查，促进企业提标升级污染防治能力；结合行业准入，淘汰未通过核查的重污染企业；开展环境统计和污染源普查、总量减排责任制考核等。</w:t>
            </w:r>
          </w:p>
        </w:tc>
        <w:tc>
          <w:tcPr>
            <w:tcW w:w="1559" w:type="pct"/>
            <w:shd w:val="clear" w:color="auto" w:fill="auto"/>
            <w:noWrap w:val="0"/>
            <w:vAlign w:val="center"/>
          </w:tcPr>
          <w:p w14:paraId="119CD312">
            <w:pPr>
              <w:spacing w:line="300" w:lineRule="exact"/>
              <w:jc w:val="left"/>
              <w:rPr>
                <w:rFonts w:hint="eastAsia" w:ascii="方正书宋_GBK" w:eastAsia="方正书宋_GBK"/>
                <w:b w:val="0"/>
                <w:bCs/>
              </w:rPr>
            </w:pPr>
            <w:r>
              <w:rPr>
                <w:rFonts w:hint="eastAsia" w:ascii="方正书宋_GBK" w:eastAsia="方正书宋_GBK"/>
                <w:b w:val="0"/>
                <w:bCs/>
              </w:rPr>
              <w:t>实现主要污染物排放总量控制</w:t>
            </w:r>
          </w:p>
        </w:tc>
        <w:tc>
          <w:tcPr>
            <w:tcW w:w="499" w:type="pct"/>
            <w:shd w:val="clear" w:color="auto" w:fill="auto"/>
            <w:noWrap w:val="0"/>
            <w:vAlign w:val="center"/>
          </w:tcPr>
          <w:p w14:paraId="0B5C82A7">
            <w:pPr>
              <w:spacing w:line="300" w:lineRule="exact"/>
              <w:jc w:val="left"/>
              <w:rPr>
                <w:rFonts w:hint="eastAsia" w:ascii="方正书宋_GBK" w:eastAsia="方正书宋_GBK"/>
                <w:b w:val="0"/>
                <w:bCs/>
              </w:rPr>
            </w:pPr>
            <w:r>
              <w:rPr>
                <w:rFonts w:ascii="方正书宋_GBK" w:eastAsia="方正书宋_GBK"/>
                <w:b w:val="0"/>
                <w:bCs/>
              </w:rPr>
              <w:t>4</w:t>
            </w:r>
            <w:r>
              <w:rPr>
                <w:rFonts w:hint="eastAsia" w:ascii="方正书宋_GBK" w:eastAsia="方正书宋_GBK"/>
                <w:b w:val="0"/>
                <w:bCs/>
              </w:rPr>
              <w:t>类主要污染物年度减排完成率</w:t>
            </w:r>
          </w:p>
        </w:tc>
        <w:tc>
          <w:tcPr>
            <w:tcW w:w="283" w:type="pct"/>
            <w:shd w:val="clear" w:color="auto" w:fill="auto"/>
            <w:noWrap w:val="0"/>
            <w:vAlign w:val="center"/>
          </w:tcPr>
          <w:p w14:paraId="5C70A842">
            <w:pPr>
              <w:spacing w:line="300" w:lineRule="exact"/>
              <w:jc w:val="center"/>
              <w:rPr>
                <w:rFonts w:ascii="方正书宋_GBK" w:eastAsia="方正书宋_GBK"/>
                <w:b w:val="0"/>
                <w:bCs/>
              </w:rPr>
            </w:pPr>
            <w:r>
              <w:rPr>
                <w:rFonts w:ascii="方正书宋_GBK" w:eastAsia="方正书宋_GBK"/>
                <w:b w:val="0"/>
                <w:bCs/>
              </w:rPr>
              <w:t>100%</w:t>
            </w:r>
          </w:p>
        </w:tc>
        <w:tc>
          <w:tcPr>
            <w:tcW w:w="236" w:type="pct"/>
            <w:shd w:val="clear" w:color="auto" w:fill="auto"/>
            <w:noWrap w:val="0"/>
            <w:vAlign w:val="center"/>
          </w:tcPr>
          <w:p w14:paraId="0DDA8E5A">
            <w:pPr>
              <w:spacing w:line="300" w:lineRule="exact"/>
              <w:jc w:val="center"/>
              <w:rPr>
                <w:rFonts w:ascii="方正书宋_GBK" w:eastAsia="方正书宋_GBK"/>
                <w:b w:val="0"/>
                <w:bCs/>
              </w:rPr>
            </w:pPr>
            <w:r>
              <w:rPr>
                <w:rFonts w:ascii="方正书宋_GBK" w:eastAsia="方正书宋_GBK"/>
                <w:b w:val="0"/>
                <w:bCs/>
              </w:rPr>
              <w:t>90%</w:t>
            </w:r>
          </w:p>
        </w:tc>
        <w:tc>
          <w:tcPr>
            <w:tcW w:w="236" w:type="pct"/>
            <w:shd w:val="clear" w:color="auto" w:fill="auto"/>
            <w:noWrap w:val="0"/>
            <w:vAlign w:val="center"/>
          </w:tcPr>
          <w:p w14:paraId="2CFAD27A">
            <w:pPr>
              <w:spacing w:line="300" w:lineRule="exact"/>
              <w:jc w:val="center"/>
              <w:rPr>
                <w:rFonts w:ascii="方正书宋_GBK" w:eastAsia="方正书宋_GBK"/>
                <w:b w:val="0"/>
                <w:bCs/>
              </w:rPr>
            </w:pPr>
            <w:r>
              <w:rPr>
                <w:rFonts w:ascii="方正书宋_GBK" w:eastAsia="方正书宋_GBK"/>
                <w:b w:val="0"/>
                <w:bCs/>
              </w:rPr>
              <w:t>80%</w:t>
            </w:r>
          </w:p>
        </w:tc>
        <w:tc>
          <w:tcPr>
            <w:tcW w:w="237" w:type="pct"/>
            <w:shd w:val="clear" w:color="auto" w:fill="auto"/>
            <w:noWrap w:val="0"/>
            <w:vAlign w:val="center"/>
          </w:tcPr>
          <w:p w14:paraId="5756FF24">
            <w:pPr>
              <w:spacing w:line="300" w:lineRule="exact"/>
              <w:jc w:val="center"/>
              <w:rPr>
                <w:rFonts w:ascii="方正书宋_GBK" w:eastAsia="方正书宋_GBK"/>
                <w:b w:val="0"/>
                <w:bCs/>
              </w:rPr>
            </w:pPr>
            <w:r>
              <w:rPr>
                <w:rFonts w:ascii="方正书宋_GBK" w:eastAsia="方正书宋_GBK"/>
                <w:b w:val="0"/>
                <w:bCs/>
              </w:rPr>
              <w:t>60%</w:t>
            </w:r>
          </w:p>
        </w:tc>
      </w:tr>
    </w:tbl>
    <w:p w14:paraId="7B10B087">
      <w:pPr>
        <w:spacing w:line="360" w:lineRule="auto"/>
        <w:ind w:firstLine="630"/>
        <w:rPr>
          <w:rFonts w:hint="eastAsia" w:ascii="方正仿宋简体" w:hAnsi="楷体" w:eastAsia="方正仿宋简体"/>
          <w:sz w:val="28"/>
          <w:szCs w:val="28"/>
        </w:rPr>
      </w:pPr>
    </w:p>
    <w:p w14:paraId="6ADFBAAB">
      <w:pPr>
        <w:spacing w:before="10" w:after="10"/>
        <w:ind w:firstLine="640"/>
        <w:outlineLvl w:val="2"/>
        <w:rPr>
          <w:b/>
          <w:bCs/>
        </w:rPr>
      </w:pPr>
      <w:r>
        <w:rPr>
          <w:rFonts w:ascii="黑体" w:hAnsi="黑体" w:eastAsia="黑体" w:cs="黑体"/>
          <w:b/>
          <w:bCs/>
          <w:color w:val="000000"/>
          <w:sz w:val="32"/>
        </w:rPr>
        <w:t>六、政府采购预算情况</w:t>
      </w:r>
      <w:bookmarkEnd w:id="5"/>
    </w:p>
    <w:p w14:paraId="4F64CE82">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8D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71C5A3">
            <w:pPr>
              <w:pStyle w:val="19"/>
            </w:pPr>
            <w:r>
              <w:rPr>
                <w:rFonts w:hint="eastAsia" w:ascii="方正小标宋_GBK" w:eastAsia="方正小标宋_GBK"/>
                <w:sz w:val="24"/>
              </w:rPr>
              <w:t>河北丰南临港经济开发区管理委员会</w:t>
            </w:r>
          </w:p>
        </w:tc>
        <w:tc>
          <w:tcPr>
            <w:tcW w:w="7712" w:type="dxa"/>
            <w:gridSpan w:val="8"/>
            <w:tcBorders>
              <w:top w:val="single" w:color="FFFFFF" w:sz="6" w:space="0"/>
              <w:left w:val="single" w:color="FFFFFF" w:sz="6" w:space="0"/>
              <w:right w:val="single" w:color="FFFFFF" w:sz="6" w:space="0"/>
            </w:tcBorders>
            <w:vAlign w:val="center"/>
          </w:tcPr>
          <w:p w14:paraId="5A93F305">
            <w:pPr>
              <w:pStyle w:val="34"/>
            </w:pPr>
            <w:r>
              <w:t>单位：万元</w:t>
            </w:r>
          </w:p>
        </w:tc>
      </w:tr>
      <w:tr w14:paraId="2DF6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B6BD9F">
            <w:pPr>
              <w:pStyle w:val="20"/>
            </w:pPr>
            <w:r>
              <w:t>政府采购项目来源</w:t>
            </w:r>
          </w:p>
        </w:tc>
        <w:tc>
          <w:tcPr>
            <w:tcW w:w="1134" w:type="dxa"/>
            <w:vMerge w:val="restart"/>
            <w:vAlign w:val="center"/>
          </w:tcPr>
          <w:p w14:paraId="0C462291">
            <w:pPr>
              <w:pStyle w:val="20"/>
            </w:pPr>
            <w:r>
              <w:t>采购物品名称</w:t>
            </w:r>
          </w:p>
        </w:tc>
        <w:tc>
          <w:tcPr>
            <w:tcW w:w="1134" w:type="dxa"/>
            <w:vMerge w:val="restart"/>
            <w:vAlign w:val="center"/>
          </w:tcPr>
          <w:p w14:paraId="3E3112BA">
            <w:pPr>
              <w:pStyle w:val="20"/>
            </w:pPr>
            <w:r>
              <w:t>政府采购目录序号</w:t>
            </w:r>
          </w:p>
        </w:tc>
        <w:tc>
          <w:tcPr>
            <w:tcW w:w="709" w:type="dxa"/>
            <w:vMerge w:val="restart"/>
            <w:vAlign w:val="center"/>
          </w:tcPr>
          <w:p w14:paraId="074F933F">
            <w:pPr>
              <w:pStyle w:val="20"/>
            </w:pPr>
            <w:r>
              <w:t>计量  单位</w:t>
            </w:r>
          </w:p>
        </w:tc>
        <w:tc>
          <w:tcPr>
            <w:tcW w:w="850" w:type="dxa"/>
            <w:vMerge w:val="restart"/>
            <w:vAlign w:val="center"/>
          </w:tcPr>
          <w:p w14:paraId="292D64AE">
            <w:pPr>
              <w:pStyle w:val="20"/>
            </w:pPr>
            <w:r>
              <w:t>数量</w:t>
            </w:r>
          </w:p>
        </w:tc>
        <w:tc>
          <w:tcPr>
            <w:tcW w:w="850" w:type="dxa"/>
            <w:vMerge w:val="restart"/>
            <w:vAlign w:val="center"/>
          </w:tcPr>
          <w:p w14:paraId="735CB09B">
            <w:pPr>
              <w:pStyle w:val="20"/>
            </w:pPr>
            <w:r>
              <w:t>单价</w:t>
            </w:r>
          </w:p>
        </w:tc>
        <w:tc>
          <w:tcPr>
            <w:tcW w:w="6748" w:type="dxa"/>
            <w:gridSpan w:val="7"/>
            <w:vAlign w:val="center"/>
          </w:tcPr>
          <w:p w14:paraId="715501D8">
            <w:pPr>
              <w:pStyle w:val="20"/>
            </w:pPr>
            <w:r>
              <w:t>政府采购金额（当年部门预算安排资金）</w:t>
            </w:r>
          </w:p>
        </w:tc>
        <w:tc>
          <w:tcPr>
            <w:tcW w:w="964" w:type="dxa"/>
            <w:vMerge w:val="restart"/>
            <w:vAlign w:val="center"/>
          </w:tcPr>
          <w:p w14:paraId="7E296D2D">
            <w:pPr>
              <w:pStyle w:val="20"/>
            </w:pPr>
            <w:r>
              <w:rPr>
                <w:rFonts w:hint="eastAsia"/>
                <w:lang w:val="en-US" w:eastAsia="zh-CN"/>
              </w:rPr>
              <w:t>2016</w:t>
            </w:r>
            <w:r>
              <w:t>年  预留中  小微企  业份额</w:t>
            </w:r>
          </w:p>
        </w:tc>
      </w:tr>
      <w:tr w14:paraId="2183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1E7123">
            <w:pPr>
              <w:pStyle w:val="20"/>
            </w:pPr>
            <w:r>
              <w:t>项目名称</w:t>
            </w:r>
          </w:p>
        </w:tc>
        <w:tc>
          <w:tcPr>
            <w:tcW w:w="964" w:type="dxa"/>
            <w:vAlign w:val="center"/>
          </w:tcPr>
          <w:p w14:paraId="6F99D471">
            <w:pPr>
              <w:pStyle w:val="20"/>
            </w:pPr>
            <w:r>
              <w:t>预算    资金</w:t>
            </w:r>
          </w:p>
        </w:tc>
        <w:tc>
          <w:tcPr>
            <w:tcW w:w="1134" w:type="dxa"/>
            <w:vMerge w:val="continue"/>
          </w:tcPr>
          <w:p w14:paraId="02C530A8"/>
        </w:tc>
        <w:tc>
          <w:tcPr>
            <w:tcW w:w="1134" w:type="dxa"/>
            <w:vMerge w:val="continue"/>
          </w:tcPr>
          <w:p w14:paraId="06D0F212"/>
        </w:tc>
        <w:tc>
          <w:tcPr>
            <w:tcW w:w="709" w:type="dxa"/>
            <w:vMerge w:val="continue"/>
          </w:tcPr>
          <w:p w14:paraId="10098C34"/>
        </w:tc>
        <w:tc>
          <w:tcPr>
            <w:tcW w:w="850" w:type="dxa"/>
            <w:vMerge w:val="continue"/>
          </w:tcPr>
          <w:p w14:paraId="721888F0"/>
        </w:tc>
        <w:tc>
          <w:tcPr>
            <w:tcW w:w="850" w:type="dxa"/>
            <w:vMerge w:val="continue"/>
          </w:tcPr>
          <w:p w14:paraId="0BEE8C46"/>
        </w:tc>
        <w:tc>
          <w:tcPr>
            <w:tcW w:w="964" w:type="dxa"/>
            <w:vAlign w:val="center"/>
          </w:tcPr>
          <w:p w14:paraId="62B46FC9">
            <w:pPr>
              <w:pStyle w:val="20"/>
            </w:pPr>
            <w:r>
              <w:t>合计</w:t>
            </w:r>
          </w:p>
        </w:tc>
        <w:tc>
          <w:tcPr>
            <w:tcW w:w="964" w:type="dxa"/>
            <w:vAlign w:val="center"/>
          </w:tcPr>
          <w:p w14:paraId="26461AE5">
            <w:pPr>
              <w:pStyle w:val="20"/>
            </w:pPr>
            <w:r>
              <w:t>一般公共预算拨款</w:t>
            </w:r>
          </w:p>
        </w:tc>
        <w:tc>
          <w:tcPr>
            <w:tcW w:w="964" w:type="dxa"/>
            <w:vAlign w:val="center"/>
          </w:tcPr>
          <w:p w14:paraId="0631A72E">
            <w:pPr>
              <w:pStyle w:val="20"/>
            </w:pPr>
            <w:r>
              <w:t>基金预算拨款</w:t>
            </w:r>
          </w:p>
        </w:tc>
        <w:tc>
          <w:tcPr>
            <w:tcW w:w="964" w:type="dxa"/>
            <w:vAlign w:val="center"/>
          </w:tcPr>
          <w:p w14:paraId="5EF1D0E4">
            <w:pPr>
              <w:pStyle w:val="20"/>
            </w:pPr>
            <w:r>
              <w:t>国有资本经营预算拨款</w:t>
            </w:r>
          </w:p>
        </w:tc>
        <w:tc>
          <w:tcPr>
            <w:tcW w:w="964" w:type="dxa"/>
            <w:vAlign w:val="center"/>
          </w:tcPr>
          <w:p w14:paraId="1ACE58A7">
            <w:pPr>
              <w:pStyle w:val="20"/>
            </w:pPr>
            <w:r>
              <w:t>财政专户核拨</w:t>
            </w:r>
          </w:p>
        </w:tc>
        <w:tc>
          <w:tcPr>
            <w:tcW w:w="964" w:type="dxa"/>
            <w:vAlign w:val="center"/>
          </w:tcPr>
          <w:p w14:paraId="2FC9B72F">
            <w:pPr>
              <w:pStyle w:val="20"/>
            </w:pPr>
            <w:r>
              <w:t>单位    资金</w:t>
            </w:r>
          </w:p>
        </w:tc>
        <w:tc>
          <w:tcPr>
            <w:tcW w:w="964" w:type="dxa"/>
            <w:vAlign w:val="center"/>
          </w:tcPr>
          <w:p w14:paraId="267D2D37">
            <w:pPr>
              <w:pStyle w:val="20"/>
            </w:pPr>
            <w:r>
              <w:t>上年结转结余</w:t>
            </w:r>
          </w:p>
        </w:tc>
        <w:tc>
          <w:tcPr>
            <w:tcW w:w="964" w:type="dxa"/>
            <w:vMerge w:val="continue"/>
          </w:tcPr>
          <w:p w14:paraId="44194909"/>
        </w:tc>
      </w:tr>
      <w:tr w14:paraId="0159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D9D439">
            <w:pPr>
              <w:pStyle w:val="24"/>
            </w:pPr>
            <w:r>
              <w:t>合  计</w:t>
            </w:r>
          </w:p>
        </w:tc>
        <w:tc>
          <w:tcPr>
            <w:tcW w:w="964" w:type="dxa"/>
            <w:vAlign w:val="center"/>
          </w:tcPr>
          <w:p w14:paraId="5557608A">
            <w:pPr>
              <w:pStyle w:val="25"/>
            </w:pPr>
          </w:p>
        </w:tc>
        <w:tc>
          <w:tcPr>
            <w:tcW w:w="1134" w:type="dxa"/>
            <w:vAlign w:val="center"/>
          </w:tcPr>
          <w:p w14:paraId="050C95A4">
            <w:pPr>
              <w:pStyle w:val="26"/>
            </w:pPr>
          </w:p>
        </w:tc>
        <w:tc>
          <w:tcPr>
            <w:tcW w:w="1134" w:type="dxa"/>
            <w:vAlign w:val="center"/>
          </w:tcPr>
          <w:p w14:paraId="1E7C08A4">
            <w:pPr>
              <w:pStyle w:val="26"/>
            </w:pPr>
          </w:p>
        </w:tc>
        <w:tc>
          <w:tcPr>
            <w:tcW w:w="709" w:type="dxa"/>
            <w:vAlign w:val="center"/>
          </w:tcPr>
          <w:p w14:paraId="4372FEF1">
            <w:pPr>
              <w:pStyle w:val="24"/>
            </w:pPr>
          </w:p>
        </w:tc>
        <w:tc>
          <w:tcPr>
            <w:tcW w:w="850" w:type="dxa"/>
            <w:vAlign w:val="center"/>
          </w:tcPr>
          <w:p w14:paraId="39D0BEB5">
            <w:pPr>
              <w:pStyle w:val="25"/>
            </w:pPr>
          </w:p>
        </w:tc>
        <w:tc>
          <w:tcPr>
            <w:tcW w:w="850" w:type="dxa"/>
            <w:vAlign w:val="center"/>
          </w:tcPr>
          <w:p w14:paraId="751D5244">
            <w:pPr>
              <w:pStyle w:val="25"/>
            </w:pPr>
          </w:p>
        </w:tc>
        <w:tc>
          <w:tcPr>
            <w:tcW w:w="964" w:type="dxa"/>
            <w:vAlign w:val="center"/>
          </w:tcPr>
          <w:p w14:paraId="2D8EBA35">
            <w:pPr>
              <w:pStyle w:val="25"/>
            </w:pPr>
          </w:p>
        </w:tc>
        <w:tc>
          <w:tcPr>
            <w:tcW w:w="964" w:type="dxa"/>
            <w:vAlign w:val="center"/>
          </w:tcPr>
          <w:p w14:paraId="6FB54444">
            <w:pPr>
              <w:pStyle w:val="25"/>
            </w:pPr>
          </w:p>
        </w:tc>
        <w:tc>
          <w:tcPr>
            <w:tcW w:w="964" w:type="dxa"/>
            <w:vAlign w:val="center"/>
          </w:tcPr>
          <w:p w14:paraId="062854A1">
            <w:pPr>
              <w:pStyle w:val="25"/>
            </w:pPr>
          </w:p>
        </w:tc>
        <w:tc>
          <w:tcPr>
            <w:tcW w:w="964" w:type="dxa"/>
            <w:vAlign w:val="center"/>
          </w:tcPr>
          <w:p w14:paraId="1015BCFE">
            <w:pPr>
              <w:pStyle w:val="25"/>
            </w:pPr>
          </w:p>
        </w:tc>
        <w:tc>
          <w:tcPr>
            <w:tcW w:w="964" w:type="dxa"/>
            <w:vAlign w:val="center"/>
          </w:tcPr>
          <w:p w14:paraId="287E1A76">
            <w:pPr>
              <w:pStyle w:val="25"/>
            </w:pPr>
          </w:p>
        </w:tc>
        <w:tc>
          <w:tcPr>
            <w:tcW w:w="964" w:type="dxa"/>
            <w:vAlign w:val="center"/>
          </w:tcPr>
          <w:p w14:paraId="6ACCCA7D">
            <w:pPr>
              <w:pStyle w:val="25"/>
            </w:pPr>
          </w:p>
        </w:tc>
        <w:tc>
          <w:tcPr>
            <w:tcW w:w="964" w:type="dxa"/>
            <w:vAlign w:val="center"/>
          </w:tcPr>
          <w:p w14:paraId="2771503B">
            <w:pPr>
              <w:pStyle w:val="25"/>
            </w:pPr>
          </w:p>
        </w:tc>
        <w:tc>
          <w:tcPr>
            <w:tcW w:w="964" w:type="dxa"/>
            <w:vAlign w:val="center"/>
          </w:tcPr>
          <w:p w14:paraId="6B5A7014">
            <w:pPr>
              <w:pStyle w:val="25"/>
            </w:pPr>
          </w:p>
        </w:tc>
      </w:tr>
      <w:tr w14:paraId="13ED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FAA9F7">
            <w:pPr>
              <w:pStyle w:val="24"/>
            </w:pPr>
            <w:r>
              <w:t>唐山市丰南区</w:t>
            </w:r>
            <w:r>
              <w:rPr>
                <w:rFonts w:hint="eastAsia"/>
                <w:lang w:eastAsia="zh-CN"/>
              </w:rPr>
              <w:t>全称</w:t>
            </w:r>
            <w:r>
              <w:t>本级小计</w:t>
            </w:r>
          </w:p>
        </w:tc>
        <w:tc>
          <w:tcPr>
            <w:tcW w:w="964" w:type="dxa"/>
            <w:vAlign w:val="center"/>
          </w:tcPr>
          <w:p w14:paraId="1844CD3F">
            <w:pPr>
              <w:pStyle w:val="25"/>
            </w:pPr>
          </w:p>
        </w:tc>
        <w:tc>
          <w:tcPr>
            <w:tcW w:w="1134" w:type="dxa"/>
            <w:vAlign w:val="center"/>
          </w:tcPr>
          <w:p w14:paraId="52A4D144">
            <w:pPr>
              <w:pStyle w:val="26"/>
            </w:pPr>
          </w:p>
        </w:tc>
        <w:tc>
          <w:tcPr>
            <w:tcW w:w="1134" w:type="dxa"/>
            <w:vAlign w:val="center"/>
          </w:tcPr>
          <w:p w14:paraId="1CFA2F5E">
            <w:pPr>
              <w:pStyle w:val="26"/>
            </w:pPr>
          </w:p>
        </w:tc>
        <w:tc>
          <w:tcPr>
            <w:tcW w:w="709" w:type="dxa"/>
            <w:vAlign w:val="center"/>
          </w:tcPr>
          <w:p w14:paraId="44E48473">
            <w:pPr>
              <w:pStyle w:val="24"/>
            </w:pPr>
          </w:p>
        </w:tc>
        <w:tc>
          <w:tcPr>
            <w:tcW w:w="850" w:type="dxa"/>
            <w:vAlign w:val="center"/>
          </w:tcPr>
          <w:p w14:paraId="5941C035">
            <w:pPr>
              <w:pStyle w:val="25"/>
            </w:pPr>
          </w:p>
        </w:tc>
        <w:tc>
          <w:tcPr>
            <w:tcW w:w="850" w:type="dxa"/>
            <w:vAlign w:val="center"/>
          </w:tcPr>
          <w:p w14:paraId="7B7870BF">
            <w:pPr>
              <w:pStyle w:val="25"/>
            </w:pPr>
          </w:p>
        </w:tc>
        <w:tc>
          <w:tcPr>
            <w:tcW w:w="964" w:type="dxa"/>
            <w:vAlign w:val="center"/>
          </w:tcPr>
          <w:p w14:paraId="4720C859">
            <w:pPr>
              <w:pStyle w:val="25"/>
            </w:pPr>
          </w:p>
        </w:tc>
        <w:tc>
          <w:tcPr>
            <w:tcW w:w="964" w:type="dxa"/>
            <w:vAlign w:val="center"/>
          </w:tcPr>
          <w:p w14:paraId="4247E089">
            <w:pPr>
              <w:pStyle w:val="25"/>
            </w:pPr>
          </w:p>
        </w:tc>
        <w:tc>
          <w:tcPr>
            <w:tcW w:w="964" w:type="dxa"/>
            <w:vAlign w:val="center"/>
          </w:tcPr>
          <w:p w14:paraId="62ABB19C">
            <w:pPr>
              <w:pStyle w:val="25"/>
            </w:pPr>
          </w:p>
        </w:tc>
        <w:tc>
          <w:tcPr>
            <w:tcW w:w="964" w:type="dxa"/>
            <w:vAlign w:val="center"/>
          </w:tcPr>
          <w:p w14:paraId="705C3A91">
            <w:pPr>
              <w:pStyle w:val="25"/>
            </w:pPr>
          </w:p>
        </w:tc>
        <w:tc>
          <w:tcPr>
            <w:tcW w:w="964" w:type="dxa"/>
            <w:vAlign w:val="center"/>
          </w:tcPr>
          <w:p w14:paraId="0426B9F0">
            <w:pPr>
              <w:pStyle w:val="25"/>
            </w:pPr>
          </w:p>
        </w:tc>
        <w:tc>
          <w:tcPr>
            <w:tcW w:w="964" w:type="dxa"/>
            <w:vAlign w:val="center"/>
          </w:tcPr>
          <w:p w14:paraId="58F1C1E2">
            <w:pPr>
              <w:pStyle w:val="25"/>
            </w:pPr>
          </w:p>
        </w:tc>
        <w:tc>
          <w:tcPr>
            <w:tcW w:w="964" w:type="dxa"/>
            <w:vAlign w:val="center"/>
          </w:tcPr>
          <w:p w14:paraId="0E5A72DB">
            <w:pPr>
              <w:pStyle w:val="25"/>
            </w:pPr>
          </w:p>
        </w:tc>
        <w:tc>
          <w:tcPr>
            <w:tcW w:w="964" w:type="dxa"/>
            <w:vAlign w:val="center"/>
          </w:tcPr>
          <w:p w14:paraId="020EC3E8">
            <w:pPr>
              <w:pStyle w:val="25"/>
            </w:pPr>
          </w:p>
        </w:tc>
      </w:tr>
      <w:tr w14:paraId="30CB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50D88C">
            <w:pPr>
              <w:pStyle w:val="22"/>
            </w:pPr>
          </w:p>
        </w:tc>
        <w:tc>
          <w:tcPr>
            <w:tcW w:w="964" w:type="dxa"/>
            <w:vAlign w:val="center"/>
          </w:tcPr>
          <w:p w14:paraId="1BFFE4E8">
            <w:pPr>
              <w:pStyle w:val="21"/>
            </w:pPr>
          </w:p>
        </w:tc>
        <w:tc>
          <w:tcPr>
            <w:tcW w:w="1134" w:type="dxa"/>
            <w:vAlign w:val="center"/>
          </w:tcPr>
          <w:p w14:paraId="184972A4">
            <w:pPr>
              <w:pStyle w:val="22"/>
            </w:pPr>
          </w:p>
        </w:tc>
        <w:tc>
          <w:tcPr>
            <w:tcW w:w="1134" w:type="dxa"/>
            <w:vAlign w:val="center"/>
          </w:tcPr>
          <w:p w14:paraId="1FD70E76">
            <w:pPr>
              <w:pStyle w:val="22"/>
            </w:pPr>
          </w:p>
        </w:tc>
        <w:tc>
          <w:tcPr>
            <w:tcW w:w="709" w:type="dxa"/>
            <w:vAlign w:val="center"/>
          </w:tcPr>
          <w:p w14:paraId="1C98A70A">
            <w:pPr>
              <w:pStyle w:val="23"/>
            </w:pPr>
          </w:p>
        </w:tc>
        <w:tc>
          <w:tcPr>
            <w:tcW w:w="850" w:type="dxa"/>
            <w:vAlign w:val="center"/>
          </w:tcPr>
          <w:p w14:paraId="7D8813AE">
            <w:pPr>
              <w:pStyle w:val="21"/>
            </w:pPr>
          </w:p>
        </w:tc>
        <w:tc>
          <w:tcPr>
            <w:tcW w:w="850" w:type="dxa"/>
            <w:vAlign w:val="center"/>
          </w:tcPr>
          <w:p w14:paraId="120D6CED">
            <w:pPr>
              <w:pStyle w:val="21"/>
            </w:pPr>
          </w:p>
        </w:tc>
        <w:tc>
          <w:tcPr>
            <w:tcW w:w="964" w:type="dxa"/>
            <w:vAlign w:val="center"/>
          </w:tcPr>
          <w:p w14:paraId="5E5DC0D9">
            <w:pPr>
              <w:pStyle w:val="21"/>
            </w:pPr>
          </w:p>
        </w:tc>
        <w:tc>
          <w:tcPr>
            <w:tcW w:w="964" w:type="dxa"/>
            <w:vAlign w:val="center"/>
          </w:tcPr>
          <w:p w14:paraId="25E051D2">
            <w:pPr>
              <w:pStyle w:val="21"/>
            </w:pPr>
          </w:p>
        </w:tc>
        <w:tc>
          <w:tcPr>
            <w:tcW w:w="964" w:type="dxa"/>
            <w:vAlign w:val="center"/>
          </w:tcPr>
          <w:p w14:paraId="5B800B7F">
            <w:pPr>
              <w:pStyle w:val="21"/>
            </w:pPr>
          </w:p>
        </w:tc>
        <w:tc>
          <w:tcPr>
            <w:tcW w:w="964" w:type="dxa"/>
            <w:vAlign w:val="center"/>
          </w:tcPr>
          <w:p w14:paraId="75E1D002">
            <w:pPr>
              <w:pStyle w:val="21"/>
            </w:pPr>
          </w:p>
        </w:tc>
        <w:tc>
          <w:tcPr>
            <w:tcW w:w="964" w:type="dxa"/>
            <w:vAlign w:val="center"/>
          </w:tcPr>
          <w:p w14:paraId="7F52D339">
            <w:pPr>
              <w:pStyle w:val="21"/>
            </w:pPr>
          </w:p>
        </w:tc>
        <w:tc>
          <w:tcPr>
            <w:tcW w:w="964" w:type="dxa"/>
            <w:vAlign w:val="center"/>
          </w:tcPr>
          <w:p w14:paraId="2FBB9B7B">
            <w:pPr>
              <w:pStyle w:val="21"/>
            </w:pPr>
          </w:p>
        </w:tc>
        <w:tc>
          <w:tcPr>
            <w:tcW w:w="964" w:type="dxa"/>
            <w:vAlign w:val="center"/>
          </w:tcPr>
          <w:p w14:paraId="2708EC0E">
            <w:pPr>
              <w:pStyle w:val="21"/>
            </w:pPr>
          </w:p>
        </w:tc>
        <w:tc>
          <w:tcPr>
            <w:tcW w:w="964" w:type="dxa"/>
            <w:vAlign w:val="center"/>
          </w:tcPr>
          <w:p w14:paraId="048AC39F">
            <w:pPr>
              <w:pStyle w:val="21"/>
            </w:pPr>
          </w:p>
        </w:tc>
      </w:tr>
    </w:tbl>
    <w:p w14:paraId="2B5DD1D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409745">
      <w:pPr>
        <w:ind w:firstLine="420"/>
      </w:pPr>
      <w:r>
        <w:rPr>
          <w:rFonts w:ascii="方正书宋_GBK" w:hAnsi="方正书宋_GBK" w:eastAsia="方正书宋_GBK" w:cs="方正书宋_GBK"/>
          <w:color w:val="000000"/>
          <w:sz w:val="21"/>
        </w:rPr>
        <w:t>注：无政府采购预算，空表列示。</w:t>
      </w:r>
    </w:p>
    <w:p w14:paraId="68ADA929">
      <w:pPr>
        <w:ind w:firstLine="640"/>
      </w:pPr>
      <w:r>
        <w:rPr>
          <w:rFonts w:eastAsia="方正仿宋_GBK"/>
          <w:color w:val="000000"/>
          <w:sz w:val="32"/>
        </w:rPr>
        <w:t xml:space="preserve"> </w:t>
      </w:r>
    </w:p>
    <w:p w14:paraId="509821B3">
      <w:pPr>
        <w:spacing w:before="10" w:after="10"/>
        <w:ind w:firstLine="640"/>
        <w:outlineLvl w:val="2"/>
      </w:pPr>
      <w:bookmarkStart w:id="7" w:name="_Toc_3_3_0000000018"/>
      <w:r>
        <w:rPr>
          <w:rFonts w:ascii="黑体" w:hAnsi="黑体" w:eastAsia="黑体" w:cs="黑体"/>
          <w:color w:val="000000"/>
          <w:sz w:val="32"/>
        </w:rPr>
        <w:t>七、国有资产信息</w:t>
      </w:r>
      <w:bookmarkEnd w:id="7"/>
      <w:bookmarkStart w:id="10" w:name="_GoBack"/>
      <w:bookmarkEnd w:id="10"/>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9"/>
        <w:gridCol w:w="2375"/>
        <w:gridCol w:w="544"/>
        <w:gridCol w:w="1493"/>
        <w:gridCol w:w="1493"/>
        <w:gridCol w:w="1375"/>
        <w:gridCol w:w="790"/>
        <w:gridCol w:w="1201"/>
        <w:gridCol w:w="2090"/>
        <w:gridCol w:w="544"/>
        <w:gridCol w:w="1499"/>
      </w:tblGrid>
      <w:tr w14:paraId="54AA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 w:hRule="atLeast"/>
        </w:trPr>
        <w:tc>
          <w:tcPr>
            <w:tcW w:w="4319" w:type="pct"/>
            <w:gridSpan w:val="9"/>
            <w:tcBorders>
              <w:top w:val="nil"/>
              <w:left w:val="nil"/>
              <w:bottom w:val="single" w:color="000000" w:sz="8" w:space="0"/>
              <w:right w:val="nil"/>
            </w:tcBorders>
            <w:shd w:val="clear"/>
            <w:vAlign w:val="center"/>
          </w:tcPr>
          <w:p w14:paraId="4DA47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账套：河北丰南临港经济开发区管理委员会[422002]</w:t>
            </w:r>
          </w:p>
        </w:tc>
        <w:tc>
          <w:tcPr>
            <w:tcW w:w="680" w:type="pct"/>
            <w:gridSpan w:val="2"/>
            <w:tcBorders>
              <w:top w:val="nil"/>
              <w:left w:val="nil"/>
              <w:bottom w:val="single" w:color="000000" w:sz="8" w:space="0"/>
              <w:right w:val="nil"/>
            </w:tcBorders>
            <w:shd w:val="clear"/>
            <w:vAlign w:val="center"/>
          </w:tcPr>
          <w:p w14:paraId="10E64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14:paraId="0DEB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36" w:type="pct"/>
            <w:tcBorders>
              <w:top w:val="single" w:color="000000" w:sz="8" w:space="0"/>
              <w:left w:val="single" w:color="000000" w:sz="8" w:space="0"/>
              <w:bottom w:val="single" w:color="000000" w:sz="4" w:space="0"/>
              <w:right w:val="single" w:color="000000" w:sz="4" w:space="0"/>
            </w:tcBorders>
            <w:shd w:val="clear"/>
            <w:vAlign w:val="center"/>
          </w:tcPr>
          <w:p w14:paraId="540EE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791" w:type="pct"/>
            <w:tcBorders>
              <w:top w:val="single" w:color="000000" w:sz="8" w:space="0"/>
              <w:left w:val="single" w:color="000000" w:sz="4" w:space="0"/>
              <w:bottom w:val="single" w:color="000000" w:sz="4" w:space="0"/>
              <w:right w:val="single" w:color="000000" w:sz="4" w:space="0"/>
            </w:tcBorders>
            <w:shd w:val="clear"/>
            <w:vAlign w:val="center"/>
          </w:tcPr>
          <w:p w14:paraId="445FA9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181" w:type="pct"/>
            <w:tcBorders>
              <w:top w:val="single" w:color="000000" w:sz="8" w:space="0"/>
              <w:left w:val="single" w:color="000000" w:sz="4" w:space="0"/>
              <w:bottom w:val="single" w:color="000000" w:sz="4" w:space="0"/>
              <w:right w:val="single" w:color="000000" w:sz="4" w:space="0"/>
            </w:tcBorders>
            <w:shd w:val="clear"/>
            <w:vAlign w:val="center"/>
          </w:tcPr>
          <w:p w14:paraId="7D2D91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497" w:type="pct"/>
            <w:tcBorders>
              <w:top w:val="single" w:color="000000" w:sz="8" w:space="0"/>
              <w:left w:val="single" w:color="000000" w:sz="4" w:space="0"/>
              <w:bottom w:val="single" w:color="000000" w:sz="4" w:space="0"/>
              <w:right w:val="single" w:color="000000" w:sz="4" w:space="0"/>
            </w:tcBorders>
            <w:shd w:val="clear"/>
            <w:vAlign w:val="center"/>
          </w:tcPr>
          <w:p w14:paraId="0073BF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年初余额</w:t>
            </w:r>
          </w:p>
        </w:tc>
        <w:tc>
          <w:tcPr>
            <w:tcW w:w="497" w:type="pct"/>
            <w:tcBorders>
              <w:top w:val="single" w:color="000000" w:sz="8" w:space="0"/>
              <w:left w:val="single" w:color="000000" w:sz="4" w:space="0"/>
              <w:bottom w:val="single" w:color="000000" w:sz="4" w:space="0"/>
              <w:right w:val="single" w:color="000000" w:sz="4" w:space="0"/>
            </w:tcBorders>
            <w:shd w:val="clear"/>
            <w:vAlign w:val="center"/>
          </w:tcPr>
          <w:p w14:paraId="424AFF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期初余额</w:t>
            </w:r>
          </w:p>
        </w:tc>
        <w:tc>
          <w:tcPr>
            <w:tcW w:w="458" w:type="pct"/>
            <w:tcBorders>
              <w:top w:val="single" w:color="000000" w:sz="8" w:space="0"/>
              <w:left w:val="single" w:color="000000" w:sz="4" w:space="0"/>
              <w:bottom w:val="single" w:color="000000" w:sz="4" w:space="0"/>
              <w:right w:val="single" w:color="000000" w:sz="4" w:space="0"/>
            </w:tcBorders>
            <w:shd w:val="clear"/>
            <w:vAlign w:val="center"/>
          </w:tcPr>
          <w:p w14:paraId="01E247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借方发生</w:t>
            </w:r>
          </w:p>
        </w:tc>
        <w:tc>
          <w:tcPr>
            <w:tcW w:w="263" w:type="pct"/>
            <w:tcBorders>
              <w:top w:val="single" w:color="000000" w:sz="8" w:space="0"/>
              <w:left w:val="single" w:color="000000" w:sz="4" w:space="0"/>
              <w:bottom w:val="single" w:color="000000" w:sz="4" w:space="0"/>
              <w:right w:val="single" w:color="000000" w:sz="4" w:space="0"/>
            </w:tcBorders>
            <w:shd w:val="clear"/>
            <w:vAlign w:val="center"/>
          </w:tcPr>
          <w:p w14:paraId="7571E3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贷方发生</w:t>
            </w:r>
          </w:p>
        </w:tc>
        <w:tc>
          <w:tcPr>
            <w:tcW w:w="400" w:type="pct"/>
            <w:tcBorders>
              <w:top w:val="single" w:color="000000" w:sz="8" w:space="0"/>
              <w:left w:val="single" w:color="000000" w:sz="4" w:space="0"/>
              <w:bottom w:val="single" w:color="000000" w:sz="4" w:space="0"/>
              <w:right w:val="single" w:color="000000" w:sz="4" w:space="0"/>
            </w:tcBorders>
            <w:shd w:val="clear"/>
            <w:vAlign w:val="center"/>
          </w:tcPr>
          <w:p w14:paraId="29EF56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借方累计</w:t>
            </w:r>
          </w:p>
        </w:tc>
        <w:tc>
          <w:tcPr>
            <w:tcW w:w="692" w:type="pct"/>
            <w:tcBorders>
              <w:top w:val="single" w:color="000000" w:sz="8" w:space="0"/>
              <w:left w:val="single" w:color="000000" w:sz="4" w:space="0"/>
              <w:bottom w:val="single" w:color="000000" w:sz="4" w:space="0"/>
              <w:right w:val="single" w:color="000000" w:sz="4" w:space="0"/>
            </w:tcBorders>
            <w:shd w:val="clear"/>
            <w:vAlign w:val="center"/>
          </w:tcPr>
          <w:p w14:paraId="2451C6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贷方累计</w:t>
            </w:r>
          </w:p>
        </w:tc>
        <w:tc>
          <w:tcPr>
            <w:tcW w:w="181" w:type="pct"/>
            <w:tcBorders>
              <w:top w:val="single" w:color="000000" w:sz="8" w:space="0"/>
              <w:left w:val="single" w:color="000000" w:sz="4" w:space="0"/>
              <w:bottom w:val="single" w:color="000000" w:sz="4" w:space="0"/>
              <w:right w:val="single" w:color="000000" w:sz="4" w:space="0"/>
            </w:tcBorders>
            <w:shd w:val="clear"/>
            <w:vAlign w:val="center"/>
          </w:tcPr>
          <w:p w14:paraId="225DCD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498" w:type="pct"/>
            <w:tcBorders>
              <w:top w:val="single" w:color="000000" w:sz="8" w:space="0"/>
              <w:left w:val="single" w:color="000000" w:sz="4" w:space="0"/>
              <w:bottom w:val="single" w:color="000000" w:sz="4" w:space="0"/>
              <w:right w:val="single" w:color="000000" w:sz="8" w:space="0"/>
            </w:tcBorders>
            <w:shd w:val="clear"/>
            <w:vAlign w:val="center"/>
          </w:tcPr>
          <w:p w14:paraId="5A3DCE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期末余额</w:t>
            </w:r>
          </w:p>
        </w:tc>
      </w:tr>
      <w:tr w14:paraId="7BCE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5B7A5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64E13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8C1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21660E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54,873,877.66</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23CA96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54,873,877.66</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599BB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-168,766.85</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2CA9C2EF">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4FE78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-168,766.85</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5FB015B0">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B0B5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06F7A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r>
      <w:tr w14:paraId="6CBC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27E62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150101</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22616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房屋及构筑物</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03AF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5EF72D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1,070,449.86</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4378E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1,070,449.86</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4AC45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-481,000.00</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54541E68">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7E106B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-481,000.00</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2CE77955">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9AA4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031D2A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589,449.86</w:t>
            </w:r>
          </w:p>
        </w:tc>
      </w:tr>
      <w:tr w14:paraId="7B11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7C84D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150102</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0EDA3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专用设备</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009C7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11A46B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47,814,299.30</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6E3E1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47,814,299.30</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2325FD99">
            <w:pPr>
              <w:jc w:val="right"/>
              <w:rPr>
                <w:rFonts w:hint="eastAsia" w:ascii="宋体" w:hAnsi="宋体" w:eastAsia="宋体" w:cs="宋体"/>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1413B6A1">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0E341771">
            <w:pPr>
              <w:jc w:val="right"/>
              <w:rPr>
                <w:rFonts w:hint="eastAsia" w:ascii="宋体" w:hAnsi="宋体" w:eastAsia="宋体" w:cs="宋体"/>
                <w:i w:val="0"/>
                <w:iCs w:val="0"/>
                <w:color w:val="000000"/>
                <w:sz w:val="18"/>
                <w:szCs w:val="18"/>
                <w:u w:val="none"/>
              </w:rPr>
            </w:pP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6AAE23C8">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B334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2D474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47,814,299.30</w:t>
            </w:r>
          </w:p>
        </w:tc>
      </w:tr>
      <w:tr w14:paraId="2B4F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78542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150103</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611D0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通用设备</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DA73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39653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972,808.50</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03311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972,808.50</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53CE2F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629,610.00</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09B9FA38">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74788E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629,610.00</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7171C068">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7ED38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035F06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1,602,418.50</w:t>
            </w:r>
          </w:p>
        </w:tc>
      </w:tr>
      <w:tr w14:paraId="7114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25CA0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150104</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2E8D4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文物和陈列品</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198D2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1129D2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6BBE3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0CCCAD5A">
            <w:pPr>
              <w:jc w:val="right"/>
              <w:rPr>
                <w:rFonts w:hint="eastAsia" w:ascii="宋体" w:hAnsi="宋体" w:eastAsia="宋体" w:cs="宋体"/>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30840F62">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1791A651">
            <w:pPr>
              <w:jc w:val="right"/>
              <w:rPr>
                <w:rFonts w:hint="eastAsia" w:ascii="宋体" w:hAnsi="宋体" w:eastAsia="宋体" w:cs="宋体"/>
                <w:i w:val="0"/>
                <w:iCs w:val="0"/>
                <w:color w:val="000000"/>
                <w:sz w:val="18"/>
                <w:szCs w:val="18"/>
                <w:u w:val="none"/>
              </w:rPr>
            </w:pP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66F383B8">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559B5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292EE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181,732.00</w:t>
            </w:r>
          </w:p>
        </w:tc>
      </w:tr>
      <w:tr w14:paraId="774A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68BFF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150105</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74FC3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图书、档案</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425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4E8C57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484,367.00</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69569E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484,367.00</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3608B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-350,461.85</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78A972E9">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2C280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-350,461.85</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59BE0D8C">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633B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1ADD35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133,905.15</w:t>
            </w:r>
          </w:p>
        </w:tc>
      </w:tr>
      <w:tr w14:paraId="7CDF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7DC65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150106</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31206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家具、用具、装具及动植物</w:t>
            </w: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160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3697A9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4,350,221.00</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23486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4,350,221.00</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53F01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33,085.00</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7F4BF4D3">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16E9B3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33,085.00</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657C4565">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40C23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0B7275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4,383,306.00</w:t>
            </w:r>
          </w:p>
        </w:tc>
      </w:tr>
      <w:tr w14:paraId="60AE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6" w:type="pct"/>
            <w:tcBorders>
              <w:top w:val="single" w:color="000000" w:sz="4" w:space="0"/>
              <w:left w:val="single" w:color="000000" w:sz="8" w:space="0"/>
              <w:bottom w:val="single" w:color="000000" w:sz="4" w:space="0"/>
              <w:right w:val="single" w:color="000000" w:sz="4" w:space="0"/>
            </w:tcBorders>
            <w:shd w:val="clear"/>
            <w:vAlign w:val="center"/>
          </w:tcPr>
          <w:p w14:paraId="7DEB1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借方合计</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14:paraId="0273681B">
            <w:pPr>
              <w:jc w:val="lef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370576B1">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6518A7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54,873,877.66</w:t>
            </w:r>
          </w:p>
        </w:tc>
        <w:tc>
          <w:tcPr>
            <w:tcW w:w="497" w:type="pct"/>
            <w:tcBorders>
              <w:top w:val="single" w:color="000000" w:sz="4" w:space="0"/>
              <w:left w:val="single" w:color="000000" w:sz="4" w:space="0"/>
              <w:bottom w:val="single" w:color="000000" w:sz="4" w:space="0"/>
              <w:right w:val="single" w:color="000000" w:sz="4" w:space="0"/>
            </w:tcBorders>
            <w:shd w:val="clear"/>
            <w:vAlign w:val="center"/>
          </w:tcPr>
          <w:p w14:paraId="71C189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54,873,877.66</w:t>
            </w:r>
          </w:p>
        </w:tc>
        <w:tc>
          <w:tcPr>
            <w:tcW w:w="458" w:type="pct"/>
            <w:tcBorders>
              <w:top w:val="single" w:color="000000" w:sz="4" w:space="0"/>
              <w:left w:val="single" w:color="000000" w:sz="4" w:space="0"/>
              <w:bottom w:val="single" w:color="000000" w:sz="4" w:space="0"/>
              <w:right w:val="single" w:color="000000" w:sz="4" w:space="0"/>
            </w:tcBorders>
            <w:shd w:val="clear"/>
            <w:vAlign w:val="center"/>
          </w:tcPr>
          <w:p w14:paraId="72F6F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-168,766.85</w:t>
            </w:r>
          </w:p>
        </w:tc>
        <w:tc>
          <w:tcPr>
            <w:tcW w:w="263" w:type="pct"/>
            <w:tcBorders>
              <w:top w:val="single" w:color="000000" w:sz="4" w:space="0"/>
              <w:left w:val="single" w:color="000000" w:sz="4" w:space="0"/>
              <w:bottom w:val="single" w:color="000000" w:sz="4" w:space="0"/>
              <w:right w:val="single" w:color="000000" w:sz="4" w:space="0"/>
            </w:tcBorders>
            <w:shd w:val="clear"/>
            <w:vAlign w:val="center"/>
          </w:tcPr>
          <w:p w14:paraId="07779F71">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vAlign w:val="center"/>
          </w:tcPr>
          <w:p w14:paraId="797845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-168,766.85</w:t>
            </w:r>
          </w:p>
        </w:tc>
        <w:tc>
          <w:tcPr>
            <w:tcW w:w="692" w:type="pct"/>
            <w:tcBorders>
              <w:top w:val="single" w:color="000000" w:sz="4" w:space="0"/>
              <w:left w:val="single" w:color="000000" w:sz="4" w:space="0"/>
              <w:bottom w:val="single" w:color="000000" w:sz="4" w:space="0"/>
              <w:right w:val="single" w:color="000000" w:sz="4" w:space="0"/>
            </w:tcBorders>
            <w:shd w:val="clear"/>
            <w:vAlign w:val="center"/>
          </w:tcPr>
          <w:p w14:paraId="259880BA">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vAlign w:val="center"/>
          </w:tcPr>
          <w:p w14:paraId="2F55BDBF">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8" w:space="0"/>
            </w:tcBorders>
            <w:shd w:val="clear"/>
            <w:vAlign w:val="center"/>
          </w:tcPr>
          <w:p w14:paraId="2DFB6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54,705,110.81</w:t>
            </w:r>
          </w:p>
        </w:tc>
      </w:tr>
      <w:tr w14:paraId="0642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6" w:type="pct"/>
            <w:tcBorders>
              <w:top w:val="single" w:color="000000" w:sz="4" w:space="0"/>
              <w:left w:val="single" w:color="000000" w:sz="8" w:space="0"/>
              <w:bottom w:val="single" w:color="000000" w:sz="8" w:space="0"/>
              <w:right w:val="single" w:color="000000" w:sz="4" w:space="0"/>
            </w:tcBorders>
            <w:shd w:val="clear"/>
            <w:vAlign w:val="center"/>
          </w:tcPr>
          <w:p w14:paraId="5162C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贷方合计</w:t>
            </w:r>
          </w:p>
        </w:tc>
        <w:tc>
          <w:tcPr>
            <w:tcW w:w="791" w:type="pct"/>
            <w:tcBorders>
              <w:top w:val="single" w:color="000000" w:sz="4" w:space="0"/>
              <w:left w:val="single" w:color="000000" w:sz="4" w:space="0"/>
              <w:bottom w:val="single" w:color="000000" w:sz="8" w:space="0"/>
              <w:right w:val="single" w:color="000000" w:sz="4" w:space="0"/>
            </w:tcBorders>
            <w:shd w:val="clear"/>
            <w:vAlign w:val="center"/>
          </w:tcPr>
          <w:p w14:paraId="17AD6486">
            <w:pPr>
              <w:jc w:val="lef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8" w:space="0"/>
              <w:right w:val="single" w:color="000000" w:sz="4" w:space="0"/>
            </w:tcBorders>
            <w:shd w:val="clear"/>
            <w:vAlign w:val="center"/>
          </w:tcPr>
          <w:p w14:paraId="6C80A210">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8" w:space="0"/>
              <w:right w:val="single" w:color="000000" w:sz="4" w:space="0"/>
            </w:tcBorders>
            <w:shd w:val="clear"/>
            <w:vAlign w:val="center"/>
          </w:tcPr>
          <w:p w14:paraId="05A3AD27">
            <w:pPr>
              <w:jc w:val="right"/>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8" w:space="0"/>
              <w:right w:val="single" w:color="000000" w:sz="4" w:space="0"/>
            </w:tcBorders>
            <w:shd w:val="clear"/>
            <w:vAlign w:val="center"/>
          </w:tcPr>
          <w:p w14:paraId="607BC446">
            <w:pPr>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8" w:space="0"/>
              <w:right w:val="single" w:color="000000" w:sz="4" w:space="0"/>
            </w:tcBorders>
            <w:shd w:val="clear"/>
            <w:vAlign w:val="center"/>
          </w:tcPr>
          <w:p w14:paraId="623ADA62">
            <w:pPr>
              <w:jc w:val="right"/>
              <w:rPr>
                <w:rFonts w:hint="eastAsia" w:ascii="宋体" w:hAnsi="宋体" w:eastAsia="宋体" w:cs="宋体"/>
                <w:i w:val="0"/>
                <w:iCs w:val="0"/>
                <w:color w:val="000000"/>
                <w:sz w:val="18"/>
                <w:szCs w:val="18"/>
                <w:u w:val="none"/>
              </w:rPr>
            </w:pPr>
          </w:p>
        </w:tc>
        <w:tc>
          <w:tcPr>
            <w:tcW w:w="263" w:type="pct"/>
            <w:tcBorders>
              <w:top w:val="single" w:color="000000" w:sz="4" w:space="0"/>
              <w:left w:val="single" w:color="000000" w:sz="4" w:space="0"/>
              <w:bottom w:val="single" w:color="000000" w:sz="8" w:space="0"/>
              <w:right w:val="single" w:color="000000" w:sz="4" w:space="0"/>
            </w:tcBorders>
            <w:shd w:val="clear"/>
            <w:vAlign w:val="center"/>
          </w:tcPr>
          <w:p w14:paraId="68218C1D">
            <w:pPr>
              <w:jc w:val="right"/>
              <w:rPr>
                <w:rFonts w:hint="eastAsia" w:ascii="宋体" w:hAnsi="宋体" w:eastAsia="宋体" w:cs="宋体"/>
                <w:i w:val="0"/>
                <w:iCs w:val="0"/>
                <w:color w:val="000000"/>
                <w:sz w:val="18"/>
                <w:szCs w:val="18"/>
                <w:u w:val="none"/>
              </w:rPr>
            </w:pPr>
          </w:p>
        </w:tc>
        <w:tc>
          <w:tcPr>
            <w:tcW w:w="400" w:type="pct"/>
            <w:tcBorders>
              <w:top w:val="single" w:color="000000" w:sz="4" w:space="0"/>
              <w:left w:val="single" w:color="000000" w:sz="4" w:space="0"/>
              <w:bottom w:val="single" w:color="000000" w:sz="8" w:space="0"/>
              <w:right w:val="single" w:color="000000" w:sz="4" w:space="0"/>
            </w:tcBorders>
            <w:shd w:val="clear"/>
            <w:vAlign w:val="center"/>
          </w:tcPr>
          <w:p w14:paraId="605CCA73">
            <w:pPr>
              <w:jc w:val="right"/>
              <w:rPr>
                <w:rFonts w:hint="eastAsia" w:ascii="宋体" w:hAnsi="宋体" w:eastAsia="宋体" w:cs="宋体"/>
                <w:i w:val="0"/>
                <w:iCs w:val="0"/>
                <w:color w:val="000000"/>
                <w:sz w:val="18"/>
                <w:szCs w:val="18"/>
                <w:u w:val="none"/>
              </w:rPr>
            </w:pPr>
          </w:p>
        </w:tc>
        <w:tc>
          <w:tcPr>
            <w:tcW w:w="692" w:type="pct"/>
            <w:tcBorders>
              <w:top w:val="single" w:color="000000" w:sz="4" w:space="0"/>
              <w:left w:val="single" w:color="000000" w:sz="4" w:space="0"/>
              <w:bottom w:val="single" w:color="000000" w:sz="8" w:space="0"/>
              <w:right w:val="single" w:color="000000" w:sz="4" w:space="0"/>
            </w:tcBorders>
            <w:shd w:val="clear"/>
            <w:vAlign w:val="center"/>
          </w:tcPr>
          <w:p w14:paraId="37345D10">
            <w:pPr>
              <w:jc w:val="right"/>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8" w:space="0"/>
              <w:right w:val="single" w:color="000000" w:sz="4" w:space="0"/>
            </w:tcBorders>
            <w:shd w:val="clear"/>
            <w:vAlign w:val="center"/>
          </w:tcPr>
          <w:p w14:paraId="450671CD">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8" w:space="0"/>
              <w:right w:val="single" w:color="000000" w:sz="8" w:space="0"/>
            </w:tcBorders>
            <w:shd w:val="clear"/>
            <w:vAlign w:val="center"/>
          </w:tcPr>
          <w:p w14:paraId="59C485B2">
            <w:pPr>
              <w:jc w:val="right"/>
              <w:rPr>
                <w:rFonts w:hint="eastAsia" w:ascii="宋体" w:hAnsi="宋体" w:eastAsia="宋体" w:cs="宋体"/>
                <w:i w:val="0"/>
                <w:iCs w:val="0"/>
                <w:color w:val="000000"/>
                <w:sz w:val="18"/>
                <w:szCs w:val="18"/>
                <w:u w:val="none"/>
              </w:rPr>
            </w:pPr>
          </w:p>
        </w:tc>
      </w:tr>
    </w:tbl>
    <w:p w14:paraId="0235DD52">
      <w:pPr>
        <w:ind w:firstLine="640"/>
      </w:pPr>
      <w:r>
        <w:rPr>
          <w:rFonts w:eastAsia="方正仿宋_GBK"/>
          <w:color w:val="000000"/>
          <w:sz w:val="32"/>
        </w:rPr>
        <w:t xml:space="preserve"> </w:t>
      </w:r>
    </w:p>
    <w:p w14:paraId="6C52CBAB">
      <w:pPr>
        <w:spacing w:before="10" w:after="10"/>
        <w:ind w:firstLine="640"/>
        <w:outlineLvl w:val="2"/>
      </w:pPr>
      <w:bookmarkStart w:id="8" w:name="_Toc_3_3_0000000019"/>
      <w:r>
        <w:rPr>
          <w:rFonts w:ascii="黑体" w:hAnsi="黑体" w:eastAsia="黑体" w:cs="黑体"/>
          <w:color w:val="000000"/>
          <w:sz w:val="32"/>
        </w:rPr>
        <w:t>八、名词解释</w:t>
      </w:r>
      <w:bookmarkEnd w:id="8"/>
    </w:p>
    <w:p w14:paraId="586348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25FA8E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26ACD9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E7A2C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21E7A5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DF7301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946F82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3D11C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BFCC5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1514B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AB22EB">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41F79908">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6E00">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373B">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B524C7E"/>
    <w:rsid w:val="2D0C56E0"/>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4147</Words>
  <Characters>4235</Characters>
  <Lines>41</Lines>
  <Paragraphs>11</Paragraphs>
  <TotalTime>2</TotalTime>
  <ScaleCrop>false</ScaleCrop>
  <LinksUpToDate>false</LinksUpToDate>
  <CharactersWithSpaces>4236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98C125E217364E568B13D04726C4709C_13</vt:lpwstr>
  </property>
</Properties>
</file>