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D6443B">
      <w:pPr>
        <w:jc w:val="center"/>
        <w:outlineLvl w:val="0"/>
      </w:pPr>
      <w:r>
        <w:rPr>
          <w:rFonts w:hint="eastAsia" w:ascii="黑体" w:hAnsi="黑体" w:eastAsia="黑体" w:cs="黑体"/>
          <w:b/>
          <w:color w:val="000000"/>
          <w:sz w:val="44"/>
        </w:rPr>
        <w:t>河北丰南临港经济开发区管理委员会</w:t>
      </w:r>
      <w:r>
        <w:rPr>
          <w:rFonts w:hint="eastAsia" w:ascii="黑体" w:hAnsi="黑体" w:eastAsia="黑体" w:cs="黑体"/>
          <w:b/>
          <w:color w:val="000000"/>
          <w:sz w:val="44"/>
          <w:lang w:val="en-US" w:eastAsia="zh-CN"/>
        </w:rPr>
        <w:t>2017</w:t>
      </w:r>
      <w:r>
        <w:rPr>
          <w:rFonts w:ascii="黑体" w:hAnsi="黑体" w:eastAsia="黑体" w:cs="黑体"/>
          <w:b/>
          <w:color w:val="000000"/>
          <w:sz w:val="44"/>
        </w:rPr>
        <w:t>年部门预算信息公开目录</w:t>
      </w:r>
    </w:p>
    <w:p w14:paraId="12C8A619">
      <w:pPr>
        <w:jc w:val="center"/>
      </w:pPr>
      <w:r>
        <w:rPr>
          <w:rFonts w:ascii="黑体" w:hAnsi="黑体" w:eastAsia="黑体" w:cs="黑体"/>
          <w:b/>
          <w:color w:val="000000"/>
          <w:sz w:val="30"/>
        </w:rPr>
        <w:t xml:space="preserve"> </w:t>
      </w:r>
    </w:p>
    <w:p w14:paraId="217B0AB6">
      <w:r>
        <w:rPr>
          <w:rFonts w:ascii="方正楷体_GBK" w:hAnsi="方正楷体_GBK" w:eastAsia="方正楷体_GBK" w:cs="方正楷体_GBK"/>
          <w:b/>
          <w:color w:val="000000"/>
          <w:sz w:val="28"/>
        </w:rPr>
        <w:t>部门预算公开表</w:t>
      </w:r>
    </w:p>
    <w:p w14:paraId="6C7AB1FD">
      <w:pPr>
        <w:pStyle w:val="9"/>
        <w:tabs>
          <w:tab w:val="right" w:leader="dot" w:pos="14562"/>
        </w:tabs>
        <w:rPr>
          <w:lang w:eastAsia="zh-CN"/>
        </w:rPr>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fldChar w:fldCharType="end"/>
      </w:r>
    </w:p>
    <w:p w14:paraId="7D4E027B">
      <w:pPr>
        <w:pStyle w:val="9"/>
        <w:tabs>
          <w:tab w:val="right" w:leader="dot" w:pos="14562"/>
        </w:tabs>
        <w:rPr>
          <w:lang w:eastAsia="zh-CN"/>
        </w:rPr>
      </w:pPr>
      <w:r>
        <w:fldChar w:fldCharType="begin"/>
      </w:r>
      <w:r>
        <w:instrText xml:space="preserve"> HYPERLINK \l "_Toc_2_2_0000000002" </w:instrText>
      </w:r>
      <w:r>
        <w:fldChar w:fldCharType="separate"/>
      </w:r>
      <w:r>
        <w:t>部门预算收入总表</w:t>
      </w:r>
      <w:r>
        <w:fldChar w:fldCharType="end"/>
      </w:r>
    </w:p>
    <w:p w14:paraId="79AB32CD">
      <w:pPr>
        <w:pStyle w:val="9"/>
        <w:tabs>
          <w:tab w:val="right" w:leader="dot" w:pos="14562"/>
        </w:tabs>
      </w:pPr>
      <w:r>
        <w:fldChar w:fldCharType="begin"/>
      </w:r>
      <w:r>
        <w:instrText xml:space="preserve"> HYPERLINK \l "_Toc_2_2_0000000003" </w:instrText>
      </w:r>
      <w:r>
        <w:fldChar w:fldCharType="separate"/>
      </w:r>
      <w:r>
        <w:t>部门预算支出总表</w:t>
      </w:r>
      <w:r>
        <w:fldChar w:fldCharType="end"/>
      </w:r>
    </w:p>
    <w:p w14:paraId="4088D025">
      <w:pPr>
        <w:pStyle w:val="9"/>
        <w:tabs>
          <w:tab w:val="right" w:leader="dot" w:pos="14562"/>
        </w:tabs>
      </w:pPr>
      <w:r>
        <w:fldChar w:fldCharType="begin"/>
      </w:r>
      <w:r>
        <w:instrText xml:space="preserve"> HYPERLINK \l "_Toc_2_2_0000000004" </w:instrText>
      </w:r>
      <w:r>
        <w:fldChar w:fldCharType="separate"/>
      </w:r>
      <w:r>
        <w:t>部门预算财政拨款收支总表</w:t>
      </w:r>
      <w:r>
        <w:fldChar w:fldCharType="end"/>
      </w:r>
    </w:p>
    <w:p w14:paraId="0053237C">
      <w:pPr>
        <w:pStyle w:val="9"/>
        <w:tabs>
          <w:tab w:val="right" w:leader="dot" w:pos="14562"/>
        </w:tabs>
      </w:pPr>
      <w:r>
        <w:fldChar w:fldCharType="begin"/>
      </w:r>
      <w:r>
        <w:instrText xml:space="preserve"> HYPERLINK \l "_Toc_2_2_0000000005" </w:instrText>
      </w:r>
      <w:r>
        <w:fldChar w:fldCharType="separate"/>
      </w:r>
      <w:r>
        <w:t>部门预算一般公共预算财政拨款支出表</w:t>
      </w:r>
      <w:r>
        <w:fldChar w:fldCharType="end"/>
      </w:r>
    </w:p>
    <w:p w14:paraId="6AE10135">
      <w:pPr>
        <w:pStyle w:val="9"/>
        <w:tabs>
          <w:tab w:val="right" w:leader="dot" w:pos="14562"/>
        </w:tabs>
      </w:pPr>
      <w:r>
        <w:fldChar w:fldCharType="begin"/>
      </w:r>
      <w:r>
        <w:instrText xml:space="preserve"> HYPERLINK \l "_Toc_2_2_0000000006" </w:instrText>
      </w:r>
      <w:r>
        <w:fldChar w:fldCharType="separate"/>
      </w:r>
      <w:r>
        <w:t>部门预算一般公共预算财政拨款基本支出表</w:t>
      </w:r>
      <w:r>
        <w:fldChar w:fldCharType="end"/>
      </w:r>
    </w:p>
    <w:p w14:paraId="1001C30E">
      <w:pPr>
        <w:pStyle w:val="9"/>
        <w:tabs>
          <w:tab w:val="right" w:leader="dot" w:pos="14562"/>
        </w:tabs>
      </w:pPr>
      <w:r>
        <w:fldChar w:fldCharType="begin"/>
      </w:r>
      <w:r>
        <w:instrText xml:space="preserve"> HYPERLINK \l "_Toc_2_2_0000000007" </w:instrText>
      </w:r>
      <w:r>
        <w:fldChar w:fldCharType="separate"/>
      </w:r>
      <w:r>
        <w:t>部门预算政府性基金预算财政拨款支出表</w:t>
      </w:r>
      <w:r>
        <w:fldChar w:fldCharType="end"/>
      </w:r>
    </w:p>
    <w:p w14:paraId="4FBCAAF4">
      <w:pPr>
        <w:pStyle w:val="9"/>
        <w:tabs>
          <w:tab w:val="right" w:leader="dot" w:pos="14562"/>
        </w:tabs>
        <w:rPr>
          <w:lang w:eastAsia="zh-CN"/>
        </w:rPr>
      </w:pPr>
      <w:r>
        <w:fldChar w:fldCharType="begin"/>
      </w:r>
      <w:r>
        <w:instrText xml:space="preserve"> HYPERLINK \l "_Toc_2_2_0000000008" </w:instrText>
      </w:r>
      <w:r>
        <w:fldChar w:fldCharType="separate"/>
      </w:r>
      <w:r>
        <w:t>部门预算国有资本经营预算财政拨款支出表</w:t>
      </w:r>
      <w:r>
        <w:fldChar w:fldCharType="end"/>
      </w:r>
    </w:p>
    <w:p w14:paraId="63267BC2">
      <w:pPr>
        <w:pStyle w:val="9"/>
        <w:tabs>
          <w:tab w:val="right" w:leader="dot" w:pos="14562"/>
        </w:tabs>
      </w:pPr>
      <w:r>
        <w:fldChar w:fldCharType="begin"/>
      </w:r>
      <w:r>
        <w:instrText xml:space="preserve"> HYPERLINK \l "_Toc_2_2_0000000009" </w:instrText>
      </w:r>
      <w:r>
        <w:fldChar w:fldCharType="separate"/>
      </w:r>
      <w:r>
        <w:t>部门预算财政拨款“三公”经费支出表</w:t>
      </w:r>
      <w:r>
        <w:fldChar w:fldCharType="end"/>
      </w:r>
    </w:p>
    <w:p w14:paraId="06E5312B">
      <w:r>
        <w:fldChar w:fldCharType="end"/>
      </w:r>
    </w:p>
    <w:p w14:paraId="73FD7A7A">
      <w:r>
        <w:rPr>
          <w:rFonts w:ascii="方正楷体_GBK" w:hAnsi="方正楷体_GBK" w:eastAsia="方正楷体_GBK" w:cs="方正楷体_GBK"/>
          <w:b/>
          <w:color w:val="000000"/>
          <w:sz w:val="28"/>
        </w:rPr>
        <w:t>部门预算信息公开情况说明</w:t>
      </w:r>
    </w:p>
    <w:p w14:paraId="788B4CC8">
      <w:pPr>
        <w:pStyle w:val="9"/>
        <w:tabs>
          <w:tab w:val="right" w:leader="dot" w:pos="14562"/>
        </w:tabs>
        <w:rPr>
          <w:lang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fldChar w:fldCharType="end"/>
      </w:r>
    </w:p>
    <w:p w14:paraId="6DCB093D">
      <w:pPr>
        <w:pStyle w:val="9"/>
        <w:tabs>
          <w:tab w:val="right" w:leader="dot" w:pos="14562"/>
        </w:tabs>
      </w:pPr>
      <w:r>
        <w:fldChar w:fldCharType="begin"/>
      </w:r>
      <w:r>
        <w:instrText xml:space="preserve"> HYPERLINK \l "_Toc_3_3_0000000011" </w:instrText>
      </w:r>
      <w:r>
        <w:fldChar w:fldCharType="separate"/>
      </w:r>
      <w:r>
        <w:t>二、部门预算安排的总体情况</w:t>
      </w:r>
      <w:r>
        <w:fldChar w:fldCharType="end"/>
      </w:r>
    </w:p>
    <w:p w14:paraId="101532AB">
      <w:pPr>
        <w:pStyle w:val="9"/>
        <w:tabs>
          <w:tab w:val="right" w:leader="dot" w:pos="14562"/>
        </w:tabs>
      </w:pPr>
      <w:r>
        <w:fldChar w:fldCharType="begin"/>
      </w:r>
      <w:r>
        <w:instrText xml:space="preserve"> HYPERLINK \l "_Toc_3_3_0000000012" </w:instrText>
      </w:r>
      <w:r>
        <w:fldChar w:fldCharType="separate"/>
      </w:r>
      <w:r>
        <w:t>三、机关运行经费安排情况</w:t>
      </w:r>
      <w:r>
        <w:fldChar w:fldCharType="end"/>
      </w:r>
    </w:p>
    <w:p w14:paraId="3CACA5EE">
      <w:pPr>
        <w:pStyle w:val="9"/>
        <w:tabs>
          <w:tab w:val="right" w:leader="dot" w:pos="14562"/>
        </w:tabs>
      </w:pPr>
      <w:r>
        <w:fldChar w:fldCharType="begin"/>
      </w:r>
      <w:r>
        <w:instrText xml:space="preserve"> HYPERLINK \l "_Toc_3_3_0000000013" </w:instrText>
      </w:r>
      <w:r>
        <w:fldChar w:fldCharType="separate"/>
      </w:r>
      <w:r>
        <w:t>四、财政拨款“三公”经费预算情况及增减变化原因</w:t>
      </w:r>
      <w:r>
        <w:fldChar w:fldCharType="end"/>
      </w:r>
    </w:p>
    <w:p w14:paraId="5A0FA231">
      <w:pPr>
        <w:pStyle w:val="9"/>
        <w:tabs>
          <w:tab w:val="right" w:leader="dot" w:pos="14562"/>
        </w:tabs>
        <w:rPr>
          <w:lang w:eastAsia="zh-CN"/>
        </w:rPr>
      </w:pPr>
      <w:r>
        <w:fldChar w:fldCharType="begin"/>
      </w:r>
      <w:r>
        <w:instrText xml:space="preserve"> HYPERLINK \l "_Toc_3_3_0000000014" </w:instrText>
      </w:r>
      <w:r>
        <w:fldChar w:fldCharType="separate"/>
      </w:r>
      <w:r>
        <w:t>五、绩效预算信息</w:t>
      </w:r>
      <w:r>
        <w:fldChar w:fldCharType="end"/>
      </w:r>
    </w:p>
    <w:p w14:paraId="4859C720">
      <w:pPr>
        <w:pStyle w:val="9"/>
        <w:tabs>
          <w:tab w:val="right" w:leader="dot" w:pos="14562"/>
        </w:tabs>
      </w:pPr>
      <w:r>
        <w:fldChar w:fldCharType="begin"/>
      </w:r>
      <w:r>
        <w:instrText xml:space="preserve"> HYPERLINK \l "_Toc_3_3_0000000017" </w:instrText>
      </w:r>
      <w:r>
        <w:fldChar w:fldCharType="separate"/>
      </w:r>
      <w:r>
        <w:t>六、政府采购预算情况</w:t>
      </w:r>
      <w:r>
        <w:fldChar w:fldCharType="end"/>
      </w:r>
    </w:p>
    <w:p w14:paraId="17652446">
      <w:pPr>
        <w:pStyle w:val="9"/>
        <w:tabs>
          <w:tab w:val="right" w:leader="dot" w:pos="14562"/>
        </w:tabs>
      </w:pPr>
      <w:r>
        <w:fldChar w:fldCharType="begin"/>
      </w:r>
      <w:r>
        <w:instrText xml:space="preserve"> HYPERLINK \l "_Toc_3_3_0000000018" </w:instrText>
      </w:r>
      <w:r>
        <w:fldChar w:fldCharType="separate"/>
      </w:r>
      <w:r>
        <w:t>七、国有资产信息</w:t>
      </w:r>
      <w:r>
        <w:fldChar w:fldCharType="end"/>
      </w:r>
    </w:p>
    <w:p w14:paraId="4C74A662">
      <w:pPr>
        <w:pStyle w:val="9"/>
        <w:tabs>
          <w:tab w:val="right" w:leader="dot" w:pos="14562"/>
        </w:tabs>
      </w:pPr>
      <w:r>
        <w:fldChar w:fldCharType="begin"/>
      </w:r>
      <w:r>
        <w:instrText xml:space="preserve"> HYPERLINK \l "_Toc_3_3_0000000019" </w:instrText>
      </w:r>
      <w:r>
        <w:fldChar w:fldCharType="separate"/>
      </w:r>
      <w:r>
        <w:t>八、名词解释</w:t>
      </w:r>
      <w:r>
        <w:fldChar w:fldCharType="end"/>
      </w:r>
    </w:p>
    <w:p w14:paraId="3C75DD79">
      <w:pPr>
        <w:pStyle w:val="9"/>
        <w:tabs>
          <w:tab w:val="right" w:leader="dot" w:pos="14562"/>
        </w:tabs>
      </w:pPr>
      <w:r>
        <w:fldChar w:fldCharType="begin"/>
      </w:r>
      <w:r>
        <w:instrText xml:space="preserve"> HYPERLINK \l "_Toc_3_3_0000000020" </w:instrText>
      </w:r>
      <w:r>
        <w:fldChar w:fldCharType="separate"/>
      </w:r>
      <w:r>
        <w:t>九、其他需要说明的事项</w:t>
      </w:r>
      <w:r>
        <w:fldChar w:fldCharType="end"/>
      </w:r>
    </w:p>
    <w:p w14:paraId="500B9DBA">
      <w:pPr>
        <w:sectPr>
          <w:pgSz w:w="16840" w:h="11900" w:orient="landscape"/>
          <w:pgMar w:top="1587" w:right="1134" w:bottom="1361" w:left="1134" w:header="720" w:footer="720" w:gutter="0"/>
          <w:pgNumType w:start="1"/>
          <w:cols w:space="720" w:num="1"/>
        </w:sectPr>
      </w:pPr>
      <w:r>
        <w:fldChar w:fldCharType="end"/>
      </w:r>
    </w:p>
    <w:p w14:paraId="05EAAEAB">
      <w:pPr>
        <w:jc w:val="center"/>
      </w:pPr>
      <w:r>
        <w:rPr>
          <w:rFonts w:hint="eastAsia" w:ascii="方正小标宋_GBK" w:hAnsi="方正小标宋_GBK" w:eastAsia="方正小标宋_GBK" w:cs="方正小标宋_GBK"/>
          <w:color w:val="000000"/>
          <w:sz w:val="44"/>
        </w:rPr>
        <w:t>河北丰南临港经济开发区管理委员会</w:t>
      </w:r>
      <w:r>
        <w:rPr>
          <w:rFonts w:hint="eastAsia" w:ascii="方正小标宋_GBK" w:hAnsi="方正小标宋_GBK" w:eastAsia="方正小标宋_GBK" w:cs="方正小标宋_GBK"/>
          <w:color w:val="000000"/>
          <w:sz w:val="44"/>
          <w:lang w:val="en-US" w:eastAsia="zh-CN"/>
        </w:rPr>
        <w:t>2017</w:t>
      </w:r>
      <w:r>
        <w:rPr>
          <w:rFonts w:ascii="方正小标宋_GBK" w:hAnsi="方正小标宋_GBK" w:eastAsia="方正小标宋_GBK" w:cs="方正小标宋_GBK"/>
          <w:color w:val="000000"/>
          <w:sz w:val="44"/>
        </w:rPr>
        <w:t>年部门预算信息公开情况说明</w:t>
      </w:r>
    </w:p>
    <w:p w14:paraId="37511E3C">
      <w:pPr>
        <w:spacing w:line="500" w:lineRule="exact"/>
        <w:ind w:firstLine="560"/>
      </w:pPr>
      <w:r>
        <w:rPr>
          <w:rFonts w:eastAsia="方正仿宋_GBK"/>
          <w:color w:val="000000"/>
          <w:sz w:val="28"/>
        </w:rPr>
        <w:t>按照《中华人民共和国预算法》、《地方预决算公开操作规程》和《关于进一步推进预算公开工作的实施意见》规定，现将</w:t>
      </w:r>
      <w:r>
        <w:rPr>
          <w:rFonts w:hint="eastAsia" w:eastAsia="方正仿宋_GBK"/>
          <w:color w:val="000000"/>
          <w:sz w:val="28"/>
        </w:rPr>
        <w:t>河北丰南临港经济开发区管理委员会</w:t>
      </w:r>
      <w:r>
        <w:rPr>
          <w:rFonts w:hint="eastAsia" w:eastAsia="方正仿宋_GBK"/>
          <w:color w:val="000000"/>
          <w:sz w:val="28"/>
          <w:lang w:val="en-US" w:eastAsia="zh-CN"/>
        </w:rPr>
        <w:t>2017</w:t>
      </w:r>
      <w:r>
        <w:rPr>
          <w:rFonts w:eastAsia="方正仿宋_GBK"/>
          <w:color w:val="000000"/>
          <w:sz w:val="28"/>
        </w:rPr>
        <w:t>年部门预算公开如下：</w:t>
      </w:r>
    </w:p>
    <w:p w14:paraId="0363B76B">
      <w:pPr>
        <w:spacing w:before="10" w:after="10" w:line="360" w:lineRule="auto"/>
        <w:ind w:firstLine="640"/>
        <w:outlineLvl w:val="2"/>
      </w:pPr>
      <w:bookmarkStart w:id="0" w:name="_Toc_3_3_0000000010"/>
      <w:r>
        <w:rPr>
          <w:rFonts w:ascii="黑体" w:hAnsi="黑体" w:eastAsia="黑体" w:cs="黑体"/>
          <w:color w:val="000000"/>
          <w:sz w:val="32"/>
        </w:rPr>
        <w:t>一、部门职责及机构设置情况</w:t>
      </w:r>
      <w:bookmarkEnd w:id="0"/>
    </w:p>
    <w:p w14:paraId="4CCCE684">
      <w:pPr>
        <w:ind w:firstLine="640"/>
      </w:pPr>
      <w:r>
        <w:rPr>
          <w:rFonts w:ascii="方正楷体_GBK" w:hAnsi="方正楷体_GBK" w:eastAsia="方正楷体_GBK" w:cs="方正楷体_GBK"/>
          <w:b/>
          <w:color w:val="000000"/>
          <w:sz w:val="32"/>
        </w:rPr>
        <w:t>部门职责：</w:t>
      </w:r>
    </w:p>
    <w:p w14:paraId="6E0D981F">
      <w:pPr>
        <w:ind w:firstLine="640"/>
        <w:rPr>
          <w:rFonts w:hint="eastAsia" w:ascii="方正书宋_GBK" w:eastAsia="方正书宋_GBK"/>
          <w:lang w:val="en-US" w:eastAsia="zh-CN"/>
        </w:rPr>
      </w:pPr>
      <w:r>
        <w:rPr>
          <w:rFonts w:hint="eastAsia" w:ascii="方正书宋_GBK" w:eastAsia="方正书宋_GBK"/>
        </w:rPr>
        <w:t>负责编制辖区内总体规划、控制性详细规划和专项规划，经批准后组织实施；负责辖区内基础设施、公用设施的建设与管理；负责园林绿化、环境卫生等工作。组织有资质的规划院编制开发区总体规划、控制性详细规划和专项规划</w:t>
      </w:r>
      <w:r>
        <w:rPr>
          <w:rFonts w:hint="eastAsia" w:ascii="方正书宋_GBK" w:eastAsia="方正书宋_GBK"/>
          <w:lang w:eastAsia="zh-CN"/>
        </w:rPr>
        <w:t>。</w:t>
      </w:r>
      <w:r>
        <w:rPr>
          <w:rFonts w:hint="eastAsia" w:ascii="方正书宋_GBK" w:eastAsia="方正书宋_GBK"/>
        </w:rPr>
        <w:t>负责开发区的道路、雨水管网、污水管网、中水管网、雨水泵站等基础设施的建设与管理工作。负责园区内绿化养护、垃圾清运和道路保洁的管理工作。负责辖区财政管理，实施辖区内财政预算、决算、国有资产管理和财政监督工作</w:t>
      </w:r>
      <w:r>
        <w:rPr>
          <w:rFonts w:hint="eastAsia" w:ascii="方正书宋_GBK" w:eastAsia="方正书宋_GBK"/>
          <w:lang w:eastAsia="zh-CN"/>
        </w:rPr>
        <w:t>。</w:t>
      </w:r>
      <w:r>
        <w:rPr>
          <w:rFonts w:hint="eastAsia" w:ascii="方正书宋_GBK" w:eastAsia="方正书宋_GBK"/>
        </w:rPr>
        <w:t>本级财政部门组织本级预算执行情况，对特定事项进行系统调查了解并向开发区报告情况和结果。负责招商引资、进出口贸易和国内外经济技术合作工作</w:t>
      </w:r>
      <w:r>
        <w:rPr>
          <w:rFonts w:hint="eastAsia" w:ascii="方正书宋_GBK" w:eastAsia="方正书宋_GBK"/>
          <w:lang w:eastAsia="zh-CN"/>
        </w:rPr>
        <w:t>。</w:t>
      </w:r>
      <w:r>
        <w:rPr>
          <w:rFonts w:hint="eastAsia" w:ascii="方正书宋_GBK" w:eastAsia="方正书宋_GBK"/>
        </w:rPr>
        <w:t>组织实施投资贸易洽谈会等活动。组织县级企业走出去，开展贸易洽谈、招商合作等活动，促进贸易往来。负责辖区内安全生产监督管理工作；负责环境污染防治管理制度并组织实施</w:t>
      </w:r>
      <w:r>
        <w:rPr>
          <w:rFonts w:hint="eastAsia" w:ascii="方正书宋_GBK" w:eastAsia="方正书宋_GBK"/>
          <w:lang w:eastAsia="zh-CN"/>
        </w:rPr>
        <w:t>。</w:t>
      </w:r>
      <w:r>
        <w:rPr>
          <w:rFonts w:hint="eastAsia" w:ascii="方正书宋_GBK" w:eastAsia="方正书宋_GBK"/>
        </w:rPr>
        <w:t>园区安监工作人员定期对重点企业进行安全生产检查，组织培训，举行应急演练，多方面进行安全检查，确保企业安全生产。保护开发区环境，监督企业依法建设，定期检查并指导重点排污企业，监测排污，保证水质正常。</w:t>
      </w:r>
    </w:p>
    <w:p w14:paraId="0BD3927D">
      <w:pPr>
        <w:ind w:firstLine="640"/>
        <w:rPr>
          <w:rFonts w:ascii="方正楷体_GBK" w:hAnsi="方正楷体_GBK" w:eastAsia="方正楷体_GBK" w:cs="方正楷体_GBK"/>
          <w:b/>
          <w:color w:val="000000"/>
          <w:sz w:val="32"/>
        </w:rPr>
      </w:pPr>
    </w:p>
    <w:p w14:paraId="3BD37EEC">
      <w:pPr>
        <w:ind w:firstLine="640"/>
        <w:rPr>
          <w:rFonts w:ascii="方正楷体_GBK" w:hAnsi="方正楷体_GBK" w:eastAsia="方正楷体_GBK" w:cs="方正楷体_GBK"/>
          <w:b/>
          <w:color w:val="000000"/>
          <w:sz w:val="32"/>
        </w:rPr>
      </w:pPr>
    </w:p>
    <w:p w14:paraId="7E56CF2B">
      <w:pPr>
        <w:ind w:firstLine="640"/>
      </w:pPr>
      <w:r>
        <w:rPr>
          <w:rFonts w:ascii="方正楷体_GBK" w:hAnsi="方正楷体_GBK" w:eastAsia="方正楷体_GBK" w:cs="方正楷体_GBK"/>
          <w:b/>
          <w:color w:val="000000"/>
          <w:sz w:val="32"/>
        </w:rPr>
        <w:t>机构设置：</w:t>
      </w:r>
    </w:p>
    <w:p w14:paraId="38C47F68">
      <w:pPr>
        <w:jc w:val="center"/>
      </w:pPr>
      <w:r>
        <w:rPr>
          <w:rFonts w:ascii="方正小标宋_GBK" w:hAnsi="方正小标宋_GBK" w:eastAsia="方正小标宋_GBK" w:cs="方正小标宋_GBK"/>
          <w:color w:val="000000"/>
          <w:sz w:val="32"/>
        </w:rPr>
        <w:t>部门机构设置情况</w:t>
      </w: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4176CC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0701DF83">
            <w:pPr>
              <w:pStyle w:val="20"/>
            </w:pPr>
            <w:r>
              <w:t>单位名称</w:t>
            </w:r>
          </w:p>
        </w:tc>
        <w:tc>
          <w:tcPr>
            <w:tcW w:w="1843" w:type="dxa"/>
            <w:vAlign w:val="center"/>
          </w:tcPr>
          <w:p w14:paraId="015C8E31">
            <w:pPr>
              <w:pStyle w:val="20"/>
            </w:pPr>
            <w:r>
              <w:t>单位性质</w:t>
            </w:r>
          </w:p>
        </w:tc>
        <w:tc>
          <w:tcPr>
            <w:tcW w:w="2126" w:type="dxa"/>
            <w:vAlign w:val="center"/>
          </w:tcPr>
          <w:p w14:paraId="5A656414">
            <w:pPr>
              <w:pStyle w:val="20"/>
            </w:pPr>
            <w:r>
              <w:t>单位规格</w:t>
            </w:r>
          </w:p>
        </w:tc>
        <w:tc>
          <w:tcPr>
            <w:tcW w:w="3827" w:type="dxa"/>
            <w:vAlign w:val="center"/>
          </w:tcPr>
          <w:p w14:paraId="1A8BCEB6">
            <w:pPr>
              <w:pStyle w:val="20"/>
            </w:pPr>
            <w:r>
              <w:t>经费保障形式</w:t>
            </w:r>
          </w:p>
        </w:tc>
      </w:tr>
      <w:tr w14:paraId="300A9E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20C5A690">
            <w:pPr>
              <w:pStyle w:val="22"/>
            </w:pPr>
            <w:r>
              <w:rPr>
                <w:rFonts w:hint="eastAsia" w:ascii="方正书宋_GBK" w:hAnsi="方正书宋_GBK" w:eastAsia="方正书宋_GBK" w:cs="方正书宋_GBK"/>
                <w:sz w:val="21"/>
                <w:szCs w:val="24"/>
                <w:lang w:val="en-US" w:eastAsia="uk-UA" w:bidi="ar-SA"/>
              </w:rPr>
              <w:t>河北丰南临港经济开发区管理委员会</w:t>
            </w:r>
          </w:p>
        </w:tc>
        <w:tc>
          <w:tcPr>
            <w:tcW w:w="1843" w:type="dxa"/>
            <w:vAlign w:val="center"/>
          </w:tcPr>
          <w:p w14:paraId="35BFC401">
            <w:pPr>
              <w:pStyle w:val="23"/>
            </w:pPr>
            <w:r>
              <w:t>行政</w:t>
            </w:r>
          </w:p>
        </w:tc>
        <w:tc>
          <w:tcPr>
            <w:tcW w:w="2126" w:type="dxa"/>
            <w:vAlign w:val="center"/>
          </w:tcPr>
          <w:p w14:paraId="19C2F657">
            <w:pPr>
              <w:pStyle w:val="23"/>
              <w:rPr>
                <w:rFonts w:hint="eastAsia" w:eastAsia="方正书宋_GBK"/>
                <w:lang w:eastAsia="zh-CN"/>
              </w:rPr>
            </w:pPr>
            <w:r>
              <w:rPr>
                <w:rFonts w:hint="eastAsia"/>
                <w:lang w:eastAsia="zh-CN"/>
              </w:rPr>
              <w:t>副处级</w:t>
            </w:r>
          </w:p>
        </w:tc>
        <w:tc>
          <w:tcPr>
            <w:tcW w:w="3827" w:type="dxa"/>
            <w:vAlign w:val="center"/>
          </w:tcPr>
          <w:p w14:paraId="1D756689">
            <w:pPr>
              <w:pStyle w:val="23"/>
            </w:pPr>
            <w:r>
              <w:t>财政拨款</w:t>
            </w:r>
          </w:p>
        </w:tc>
      </w:tr>
    </w:tbl>
    <w:p w14:paraId="7D0783FB">
      <w:pPr>
        <w:spacing w:before="10" w:after="10" w:line="360" w:lineRule="auto"/>
        <w:ind w:firstLine="640"/>
        <w:outlineLvl w:val="2"/>
      </w:pPr>
      <w:bookmarkStart w:id="1" w:name="_Toc_3_3_0000000011"/>
      <w:r>
        <w:rPr>
          <w:rFonts w:ascii="黑体" w:hAnsi="黑体" w:eastAsia="黑体" w:cs="黑体"/>
          <w:color w:val="000000"/>
          <w:sz w:val="32"/>
        </w:rPr>
        <w:t>二、部门预算安排的总体情况</w:t>
      </w:r>
      <w:bookmarkEnd w:id="1"/>
    </w:p>
    <w:p w14:paraId="5F884642">
      <w:pPr>
        <w:pStyle w:val="28"/>
      </w:pPr>
      <w:r>
        <w:t>按照预算管理有关规定，目前部门预算的编制实行综合预算管理，即全部收入和支出都反映在预算中。</w:t>
      </w:r>
      <w:r>
        <w:rPr>
          <w:rFonts w:hint="eastAsia"/>
          <w:lang w:val="en-US" w:eastAsia="uk-UA"/>
        </w:rPr>
        <w:t>河北丰南临港经济开发区管理委员会</w:t>
      </w:r>
      <w:r>
        <w:t>单位的收支包含在部门预算中。</w:t>
      </w:r>
    </w:p>
    <w:p w14:paraId="07BB3596">
      <w:pPr>
        <w:pStyle w:val="28"/>
      </w:pPr>
      <w:r>
        <w:t>1、收入说明</w:t>
      </w:r>
    </w:p>
    <w:p w14:paraId="200FD911">
      <w:pPr>
        <w:pStyle w:val="28"/>
      </w:pPr>
      <w:r>
        <w:t>反映本部门当年全部收入。</w:t>
      </w:r>
      <w:r>
        <w:rPr>
          <w:rFonts w:hint="eastAsia"/>
          <w:lang w:val="en-US" w:eastAsia="zh-CN"/>
        </w:rPr>
        <w:t>2017</w:t>
      </w:r>
      <w:r>
        <w:t>年预算收入2165.46万元，其中：一般公共预算收入1583.50万元，基金预算收入581.96万元，国有资本经营预算收入0万元，财政专户核拨收入0万元，单位资金收入0万元，上年结转结余0万元。</w:t>
      </w:r>
    </w:p>
    <w:p w14:paraId="438BAD5B">
      <w:pPr>
        <w:pStyle w:val="28"/>
      </w:pPr>
      <w:r>
        <w:t>2、支出说明</w:t>
      </w:r>
    </w:p>
    <w:p w14:paraId="2196BC01">
      <w:pPr>
        <w:pStyle w:val="28"/>
      </w:pPr>
      <w:r>
        <w:t>收支预算总表支出栏、基本支出表、项目支出表按经济分类和支出功能分类科目编制，反映</w:t>
      </w:r>
      <w:r>
        <w:rPr>
          <w:rFonts w:hint="eastAsia"/>
          <w:lang w:val="en-US" w:eastAsia="uk-UA"/>
        </w:rPr>
        <w:t>北丰南临港经济开发区管理委员会</w:t>
      </w:r>
      <w:r>
        <w:t>年度部门预算中支出预算的总体情况。</w:t>
      </w:r>
      <w:r>
        <w:rPr>
          <w:rFonts w:hint="eastAsia"/>
          <w:lang w:val="en-US" w:eastAsia="zh-CN"/>
        </w:rPr>
        <w:t>2017</w:t>
      </w:r>
      <w:r>
        <w:t>年支出预算2165.46万元，其中基本支出410.99万元，包括人员经费295.22万元和日常公用经费115.77万元；项目支出1754.47万元，主要为</w:t>
      </w:r>
      <w:r>
        <w:rPr>
          <w:rFonts w:hint="eastAsia"/>
          <w:lang w:eastAsia="zh-CN"/>
        </w:rPr>
        <w:t>本级支出</w:t>
      </w:r>
      <w:r>
        <w:t>。</w:t>
      </w:r>
    </w:p>
    <w:p w14:paraId="1FC3F29D">
      <w:pPr>
        <w:pStyle w:val="28"/>
      </w:pPr>
      <w:r>
        <w:t>3、比上年增减情况</w:t>
      </w:r>
    </w:p>
    <w:p w14:paraId="1C239756">
      <w:pPr>
        <w:pStyle w:val="28"/>
        <w:rPr>
          <w:rFonts w:hint="eastAsia" w:eastAsia="方正仿宋_GBK"/>
          <w:lang w:eastAsia="zh-CN"/>
        </w:rPr>
      </w:pPr>
      <w:r>
        <w:rPr>
          <w:rFonts w:hint="eastAsia"/>
          <w:lang w:val="en-US" w:eastAsia="zh-CN"/>
        </w:rPr>
        <w:t>2017</w:t>
      </w:r>
      <w:r>
        <w:t>年预算收支安排2165.46万元，较</w:t>
      </w:r>
      <w:r>
        <w:rPr>
          <w:rFonts w:hint="eastAsia"/>
          <w:lang w:val="en-US" w:eastAsia="zh-CN"/>
        </w:rPr>
        <w:t>2016</w:t>
      </w:r>
      <w:r>
        <w:t>年预算减少</w:t>
      </w:r>
      <w:r>
        <w:rPr>
          <w:rFonts w:hint="eastAsia"/>
          <w:lang w:val="en-US" w:eastAsia="zh-CN"/>
        </w:rPr>
        <w:t>1474.8</w:t>
      </w:r>
      <w:r>
        <w:t>万元，项目支出减少</w:t>
      </w:r>
      <w:r>
        <w:rPr>
          <w:rFonts w:hint="eastAsia"/>
          <w:lang w:val="en-US" w:eastAsia="zh-CN"/>
        </w:rPr>
        <w:t>1474.8</w:t>
      </w:r>
      <w:r>
        <w:t>万元，主要为</w:t>
      </w:r>
      <w:r>
        <w:rPr>
          <w:rFonts w:hint="eastAsia"/>
          <w:lang w:eastAsia="zh-CN"/>
        </w:rPr>
        <w:t>本级支出。</w:t>
      </w:r>
    </w:p>
    <w:p w14:paraId="7C6B26C1">
      <w:pPr>
        <w:spacing w:before="10" w:after="10" w:line="360" w:lineRule="auto"/>
        <w:ind w:firstLine="640"/>
        <w:outlineLvl w:val="2"/>
      </w:pPr>
      <w:bookmarkStart w:id="2" w:name="_Toc_3_3_0000000012"/>
      <w:r>
        <w:rPr>
          <w:rFonts w:ascii="黑体" w:hAnsi="黑体" w:eastAsia="黑体" w:cs="黑体"/>
          <w:color w:val="000000"/>
          <w:sz w:val="32"/>
        </w:rPr>
        <w:t>三、机关运行经费安排情况</w:t>
      </w:r>
      <w:bookmarkEnd w:id="2"/>
    </w:p>
    <w:p w14:paraId="7B52776F">
      <w:pPr>
        <w:pStyle w:val="29"/>
      </w:pPr>
      <w:r>
        <w:rPr>
          <w:rFonts w:hint="eastAsia"/>
          <w:lang w:val="en-US" w:eastAsia="zh-CN"/>
        </w:rPr>
        <w:t>2017</w:t>
      </w:r>
      <w:r>
        <w:t>年，我部门机关运行经费共计安排</w:t>
      </w:r>
      <w:r>
        <w:rPr>
          <w:rFonts w:hint="eastAsia"/>
          <w:lang w:val="en-US" w:eastAsia="zh-CN"/>
        </w:rPr>
        <w:t>115.77</w:t>
      </w:r>
      <w:r>
        <w:t>万元，主要用于日常维修、办公用房水电费、办公用房取暖费、办公用房物业管理费等日常运行支出。</w:t>
      </w:r>
    </w:p>
    <w:p w14:paraId="6DB28B77">
      <w:pPr>
        <w:spacing w:before="10" w:after="10" w:line="360" w:lineRule="auto"/>
        <w:ind w:firstLine="640"/>
        <w:outlineLvl w:val="2"/>
      </w:pPr>
      <w:bookmarkStart w:id="3" w:name="_Toc_3_3_0000000013"/>
      <w:r>
        <w:rPr>
          <w:rFonts w:ascii="黑体" w:hAnsi="黑体" w:eastAsia="黑体" w:cs="黑体"/>
          <w:color w:val="000000"/>
          <w:sz w:val="32"/>
        </w:rPr>
        <w:t>四、财政拨款“三公”经费预算情况及增减变化原因</w:t>
      </w:r>
      <w:bookmarkEnd w:id="3"/>
    </w:p>
    <w:p w14:paraId="36365413">
      <w:pPr>
        <w:pStyle w:val="37"/>
      </w:pPr>
      <w:bookmarkStart w:id="4" w:name="_Toc_3_3_0000000014"/>
      <w:r>
        <w:rPr>
          <w:rFonts w:hint="eastAsia"/>
          <w:lang w:val="en-US" w:eastAsia="zh-CN"/>
        </w:rPr>
        <w:t>2017</w:t>
      </w:r>
      <w:r>
        <w:t>年，我单位财政拨款“三公”经费预算安排</w:t>
      </w:r>
      <w:r>
        <w:rPr>
          <w:rFonts w:hint="eastAsia"/>
          <w:lang w:val="en-US" w:eastAsia="zh-CN"/>
        </w:rPr>
        <w:t>52.5</w:t>
      </w:r>
      <w:r>
        <w:t>万元，其中因公出国（境）费0万元；公务用车购置及运维费</w:t>
      </w:r>
      <w:r>
        <w:rPr>
          <w:rFonts w:hint="eastAsia"/>
          <w:lang w:val="en-US" w:eastAsia="zh-CN"/>
        </w:rPr>
        <w:t>2.5</w:t>
      </w:r>
      <w:r>
        <w:t>万元（其中：公务用车购置费为0万元，公务用车运维费</w:t>
      </w:r>
      <w:r>
        <w:rPr>
          <w:rFonts w:hint="eastAsia"/>
          <w:lang w:val="en-US" w:eastAsia="zh-CN"/>
        </w:rPr>
        <w:t>2.5</w:t>
      </w:r>
      <w:r>
        <w:t>万元)；公务接待费</w:t>
      </w:r>
      <w:r>
        <w:rPr>
          <w:rFonts w:hint="eastAsia"/>
          <w:lang w:val="en-US" w:eastAsia="zh-CN"/>
        </w:rPr>
        <w:t>20</w:t>
      </w:r>
      <w:r>
        <w:t>万元</w:t>
      </w:r>
      <w:r>
        <w:rPr>
          <w:rFonts w:hint="eastAsia"/>
          <w:lang w:eastAsia="zh-CN"/>
        </w:rPr>
        <w:t>，会议费</w:t>
      </w:r>
      <w:r>
        <w:rPr>
          <w:rFonts w:hint="eastAsia"/>
          <w:lang w:val="en-US" w:eastAsia="zh-CN"/>
        </w:rPr>
        <w:t>20万元，培训费10万元</w:t>
      </w:r>
      <w:r>
        <w:rPr>
          <w:rFonts w:hint="eastAsia"/>
          <w:lang w:eastAsia="zh-CN"/>
        </w:rPr>
        <w:t>，</w:t>
      </w:r>
      <w:r>
        <w:t>与</w:t>
      </w:r>
      <w:r>
        <w:rPr>
          <w:rFonts w:hint="eastAsia"/>
          <w:lang w:val="en-US" w:eastAsia="zh-CN"/>
        </w:rPr>
        <w:t>2016</w:t>
      </w:r>
      <w:r>
        <w:t>年相比增加2万元</w:t>
      </w:r>
      <w:r>
        <w:rPr>
          <w:rFonts w:hint="eastAsia"/>
          <w:lang w:eastAsia="zh-CN"/>
        </w:rPr>
        <w:t>。</w:t>
      </w:r>
    </w:p>
    <w:bookmarkEnd w:id="4"/>
    <w:p w14:paraId="792BBB89">
      <w:pPr>
        <w:spacing w:line="360" w:lineRule="auto"/>
        <w:ind w:firstLine="630"/>
        <w:rPr>
          <w:rFonts w:ascii="黑体" w:hAnsi="黑体" w:eastAsia="黑体"/>
          <w:sz w:val="32"/>
          <w:szCs w:val="32"/>
        </w:rPr>
      </w:pPr>
      <w:r>
        <w:rPr>
          <w:rFonts w:hint="eastAsia" w:ascii="黑体" w:hAnsi="黑体" w:eastAsia="黑体"/>
          <w:sz w:val="32"/>
          <w:szCs w:val="32"/>
        </w:rPr>
        <w:t>五、绩效预算信息</w:t>
      </w:r>
    </w:p>
    <w:p w14:paraId="11CCD73B">
      <w:pPr>
        <w:spacing w:line="500" w:lineRule="exact"/>
        <w:ind w:firstLine="560"/>
      </w:pPr>
      <w:r>
        <w:rPr>
          <w:rFonts w:eastAsia="方正仿宋_GBK"/>
          <w:color w:val="000000"/>
          <w:sz w:val="28"/>
        </w:rPr>
        <w:t>（一）总体绩效目标</w:t>
      </w:r>
    </w:p>
    <w:p w14:paraId="4E5103A5">
      <w:pPr>
        <w:ind w:firstLine="560"/>
        <w:rPr>
          <w:rFonts w:ascii="方正仿宋_GBK" w:eastAsia="方正仿宋_GBK"/>
          <w:sz w:val="28"/>
        </w:rPr>
      </w:pPr>
      <w:bookmarkStart w:id="5" w:name="_Toc_3_3_0000000017"/>
      <w:r>
        <w:rPr>
          <w:rFonts w:ascii="方正仿宋_GBK" w:eastAsia="方正仿宋_GBK"/>
          <w:sz w:val="28"/>
        </w:rPr>
        <w:t>2017年,河北丰南临港经济开发区管理委员会目标情况说明:</w:t>
      </w:r>
    </w:p>
    <w:p w14:paraId="65796E01">
      <w:pPr>
        <w:ind w:firstLine="560"/>
        <w:rPr>
          <w:rFonts w:ascii="方正仿宋_GBK" w:eastAsia="方正仿宋_GBK"/>
          <w:sz w:val="28"/>
        </w:rPr>
      </w:pPr>
      <w:r>
        <w:rPr>
          <w:rFonts w:ascii="方正仿宋_GBK" w:eastAsia="方正仿宋_GBK"/>
          <w:sz w:val="28"/>
        </w:rPr>
        <w:t>1.在路水电气讯等基础设施上，要继续完善提升。这是项目入区、企业发展的必要条件。当下，要着力抓好第一起步区西扩和第二起步区两大板块的基础设施项目建设，不断提升项目的承载能力。第一起步区西扩主要完成路灯维护、明渠清淤、雨水泵站维护及道路翻修等工程；第二起步区主要完成污水处理、地形测绘等工程。</w:t>
      </w:r>
    </w:p>
    <w:p w14:paraId="34A3D087">
      <w:pPr>
        <w:ind w:firstLine="560"/>
        <w:rPr>
          <w:rFonts w:ascii="方正仿宋_GBK" w:eastAsia="方正仿宋_GBK"/>
          <w:sz w:val="28"/>
        </w:rPr>
      </w:pPr>
      <w:r>
        <w:rPr>
          <w:rFonts w:ascii="方正仿宋_GBK" w:eastAsia="方正仿宋_GBK"/>
          <w:sz w:val="28"/>
        </w:rPr>
        <w:t>2.在产业发展和聚集上加大投入。经过近十年滚动发展，园区从无到有，从小到大，聚集了一大批优势产业和规模企业，也打出了名气。但我们也认识到，这些还只是初步的，今后的发展任务还很重。</w:t>
      </w:r>
    </w:p>
    <w:p w14:paraId="7F45C20E">
      <w:pPr>
        <w:ind w:firstLine="560"/>
        <w:rPr>
          <w:rFonts w:ascii="方正仿宋_GBK" w:eastAsia="方正仿宋_GBK"/>
          <w:sz w:val="28"/>
        </w:rPr>
      </w:pPr>
      <w:r>
        <w:rPr>
          <w:rFonts w:ascii="方正仿宋_GBK" w:eastAsia="方正仿宋_GBK"/>
          <w:sz w:val="28"/>
        </w:rPr>
        <w:t>3.在项目推进和引进上加大力度。未来十年，将是园区强筋壮骨、走向成熟的十年。我们不但要发展壮大已有的，还要引进战略新兴的。</w:t>
      </w:r>
    </w:p>
    <w:p w14:paraId="491C6723">
      <w:pPr>
        <w:ind w:firstLine="560"/>
        <w:rPr>
          <w:rFonts w:ascii="方正仿宋简体" w:hAnsi="楷体" w:eastAsia="方正仿宋简体"/>
          <w:sz w:val="32"/>
          <w:szCs w:val="32"/>
          <w:lang w:eastAsia="zh-CN"/>
        </w:rPr>
      </w:pPr>
      <w:r>
        <w:rPr>
          <w:rFonts w:ascii="方正仿宋_GBK" w:eastAsia="方正仿宋_GBK"/>
          <w:sz w:val="28"/>
        </w:rPr>
        <w:t>4.在队伍管理和使用上加大创新。经过十年的发展，园区的干部队伍、人才队伍和企业家队伍也有了一定规模。但从现实情况看，与当前和未来发展要求相比，还有很大差距，特别是工业区的干部队伍管理和使用上，问题尤为突出。人才队伍是随着企业和产业聚集，逐步引入，企业家队伍也是随着产业聚集和企业壮大逐步壮大。这些都是动态的，可预知但不可控的。而园区的干部队伍是可控的，但我们控的能力和措施还不够先进和完善，人员的积极性、主动性和创造性还没有充分地调动起来，主观能动性还没有充分发挥出来，我想，这是影响园区发展的一个重要因素，也是明年我们要抓的一项重点工作。</w:t>
      </w:r>
    </w:p>
    <w:p w14:paraId="5F7079FF">
      <w:pPr>
        <w:ind w:firstLine="560" w:firstLineChars="200"/>
        <w:outlineLvl w:val="0"/>
        <w:rPr>
          <w:rFonts w:ascii="方正仿宋简体" w:hAnsi="仿宋" w:eastAsia="方正仿宋简体" w:cs="仿宋"/>
          <w:bCs/>
          <w:color w:val="000000"/>
          <w:sz w:val="28"/>
          <w:szCs w:val="28"/>
        </w:rPr>
      </w:pPr>
      <w:r>
        <w:rPr>
          <w:rFonts w:hint="eastAsia" w:ascii="方正仿宋简体" w:hAnsi="仿宋" w:eastAsia="方正仿宋简体" w:cs="仿宋"/>
          <w:bCs/>
          <w:color w:val="000000"/>
          <w:sz w:val="28"/>
          <w:szCs w:val="28"/>
          <w:lang w:eastAsia="zh-CN"/>
        </w:rPr>
        <w:t>（二）</w:t>
      </w:r>
      <w:r>
        <w:rPr>
          <w:rFonts w:hint="eastAsia" w:ascii="方正仿宋简体" w:hAnsi="仿宋" w:eastAsia="方正仿宋简体" w:cs="仿宋"/>
          <w:bCs/>
          <w:color w:val="000000"/>
          <w:sz w:val="28"/>
          <w:szCs w:val="28"/>
        </w:rPr>
        <w:t>实现年度发展规划目标的保障措施</w:t>
      </w:r>
    </w:p>
    <w:p w14:paraId="610BA0D8">
      <w:pPr>
        <w:ind w:firstLine="560"/>
        <w:rPr>
          <w:rFonts w:ascii="方正仿宋_GBK" w:eastAsia="方正仿宋_GBK"/>
          <w:sz w:val="28"/>
        </w:rPr>
      </w:pPr>
      <w:r>
        <w:rPr>
          <w:rFonts w:ascii="方正仿宋_GBK" w:eastAsia="方正仿宋_GBK"/>
          <w:sz w:val="28"/>
        </w:rPr>
        <w:t>1.在产业发展和聚集上加大投入。当前，我们要做的，有以下工作：</w:t>
      </w:r>
    </w:p>
    <w:p w14:paraId="14149B10">
      <w:pPr>
        <w:ind w:firstLine="560"/>
        <w:rPr>
          <w:rFonts w:ascii="方正仿宋_GBK" w:eastAsia="方正仿宋_GBK"/>
          <w:sz w:val="28"/>
        </w:rPr>
      </w:pPr>
      <w:r>
        <w:rPr>
          <w:rFonts w:ascii="方正仿宋_GBK" w:eastAsia="方正仿宋_GBK"/>
          <w:sz w:val="28"/>
        </w:rPr>
        <w:t>一是在聚集人气上，要完善相关设施。在要聚集了人流、物流的基础上留人、留物。外地人来丰南，不仅是来工作、挣钱，他们也要生活和休闲娱乐。我们不仅要让他们来这里投资、工作、经营，也要让他们在这里安家、立业、扎根，前提是要让他们得到方便、快捷、舒适、安全的服务。明年，要迅速启动综合服务楼使用，同时，要规划建设和引进一批金融、物流、商贸、餐饮等三产服务。</w:t>
      </w:r>
    </w:p>
    <w:p w14:paraId="090BA7A8">
      <w:pPr>
        <w:ind w:firstLine="560"/>
        <w:rPr>
          <w:rFonts w:ascii="方正仿宋_GBK" w:eastAsia="方正仿宋_GBK"/>
          <w:sz w:val="28"/>
        </w:rPr>
      </w:pPr>
      <w:r>
        <w:rPr>
          <w:rFonts w:ascii="方正仿宋_GBK" w:eastAsia="方正仿宋_GBK"/>
          <w:sz w:val="28"/>
        </w:rPr>
        <w:t>二是在产业孵化上，要加快建设中小企业创业园。表面上看，创业园引进的是一些小企业、小作坊，但从长远看，我们种下的是发展的种子，他们也许会长成一棵草，但有的也许会长成参天大树。明年，要借助外地经验，建设标准化厂房，千方百计启动中小企业创业园建设。</w:t>
      </w:r>
    </w:p>
    <w:p w14:paraId="2F051462">
      <w:pPr>
        <w:ind w:firstLine="560"/>
        <w:rPr>
          <w:rFonts w:ascii="方正仿宋_GBK" w:eastAsia="方正仿宋_GBK"/>
          <w:sz w:val="28"/>
        </w:rPr>
      </w:pPr>
      <w:r>
        <w:rPr>
          <w:rFonts w:ascii="方正仿宋_GBK" w:eastAsia="方正仿宋_GBK"/>
          <w:sz w:val="28"/>
        </w:rPr>
        <w:t>2.在项目推进和引进上加大力度。</w:t>
      </w:r>
    </w:p>
    <w:p w14:paraId="09E139DA">
      <w:pPr>
        <w:ind w:firstLine="560"/>
        <w:rPr>
          <w:rFonts w:ascii="方正仿宋_GBK" w:eastAsia="方正仿宋_GBK"/>
          <w:sz w:val="28"/>
        </w:rPr>
      </w:pPr>
      <w:r>
        <w:rPr>
          <w:rFonts w:ascii="方正仿宋_GBK" w:eastAsia="方正仿宋_GBK"/>
          <w:sz w:val="28"/>
        </w:rPr>
        <w:t>一方面要炼好内功。对已有的产业和企业进行扶持和培育，以提升经济发展质量和效益、加快向产业链高端和消费终端迈进为目标，加大对现有产业的提升力度。一是培育产业集群。重点培育发展壮大耗钢产业，形成集群化全产业链发展。二是推动借梯上楼。引导园区内企业，加大与大专院校、科研机构特别是国字号大企业的联姻和对接。三是培育地标型企业。鼓励惠达国际家居园、正元管业、宝翔化工、冷轧镀锌等重点企业，做大做强。四是树立园区品牌。引导园区企业创树品牌，鼓励申报国家级、省级名牌产品和驰名商标。同时，抓好企业上市工作，加快培育一批品牌企业和上市企业，使临港经济开发区向品牌园区迈进。五是实施园区可持续发展。加强节能管理，指导企业规范生产、清洁生产、绿色生产。</w:t>
      </w:r>
    </w:p>
    <w:p w14:paraId="614AAB43">
      <w:pPr>
        <w:ind w:firstLine="560"/>
        <w:rPr>
          <w:rFonts w:ascii="方正仿宋_GBK" w:eastAsia="方正仿宋_GBK"/>
          <w:sz w:val="28"/>
        </w:rPr>
      </w:pPr>
      <w:r>
        <w:rPr>
          <w:rFonts w:ascii="方正仿宋_GBK" w:eastAsia="方正仿宋_GBK"/>
          <w:sz w:val="28"/>
        </w:rPr>
        <w:t>另一方面，要借好外力。也就是要一以贯之地推进招商引资。一是围绕渤海、港口的建设，在精品钢基地、临港产业发展上加大招商。二是围绕产业招商。要把符合临港经济开发区产业定位的项目筛选出来，进行积极对接洽谈，特别是引进那些补缺核心产业链条的项目。三是围绕“京津产业转移”，广泛搜集有产业转移意向的企业信息，与北京、天津重点搬迁企业进行对接洽谈，争取有实质性进展。四是围绕“二次创业”，做好企业嫁接盘活和支持企业积极涉足新的领域，不断激发企业活力，扩大发展规模两篇文章。五是围绕区位优势，积极对接曹妃甸和天津滨海新区，形成错位发展。主要考虑天津滨海新区和曹妃甸都已升级为国家自贸园区和京津冀产业转移重要承载区，积极引进与其相关配套的产业项目。</w:t>
      </w:r>
    </w:p>
    <w:p w14:paraId="315CB2FC">
      <w:pPr>
        <w:ind w:firstLine="560"/>
        <w:rPr>
          <w:rFonts w:ascii="方正仿宋_GBK" w:eastAsia="方正仿宋_GBK"/>
          <w:sz w:val="28"/>
        </w:rPr>
      </w:pPr>
      <w:r>
        <w:rPr>
          <w:rFonts w:ascii="方正仿宋_GBK" w:eastAsia="方正仿宋_GBK"/>
          <w:sz w:val="28"/>
        </w:rPr>
        <w:t>3.在队伍管理和使用上加大创新。一是要在人员配备上更协调、更合理。我们将更加侧重充实招商人员队伍建设和专业技术人员配备。二是要在人员使用上更灵活、更开放。主要采取招聘的方式，引进招商、基础设施建设、企业管理等方面的专业性人才，不断提高园区履职办事的能力。三是要在人员考核上更科学、更精准。研究制定园区综合考评办法，不断强化综合考评结果的运用。</w:t>
      </w:r>
    </w:p>
    <w:p w14:paraId="77E1B0A5">
      <w:pPr>
        <w:spacing w:line="360" w:lineRule="auto"/>
        <w:ind w:firstLine="630"/>
        <w:rPr>
          <w:rFonts w:hint="eastAsia" w:ascii="方正仿宋简体" w:hAnsi="楷体" w:eastAsia="方正仿宋简体"/>
          <w:sz w:val="28"/>
          <w:szCs w:val="28"/>
        </w:rPr>
      </w:pPr>
    </w:p>
    <w:p w14:paraId="1FE83B45">
      <w:pPr>
        <w:numPr>
          <w:ilvl w:val="0"/>
          <w:numId w:val="1"/>
        </w:numPr>
        <w:spacing w:line="360" w:lineRule="auto"/>
        <w:ind w:firstLine="630"/>
        <w:rPr>
          <w:rFonts w:hint="eastAsia" w:ascii="方正仿宋简体" w:hAnsi="楷体" w:eastAsia="方正仿宋简体"/>
          <w:sz w:val="28"/>
          <w:szCs w:val="28"/>
        </w:rPr>
      </w:pPr>
      <w:r>
        <w:rPr>
          <w:rFonts w:hint="eastAsia" w:ascii="方正仿宋简体" w:hAnsi="楷体" w:eastAsia="方正仿宋简体"/>
          <w:sz w:val="28"/>
          <w:szCs w:val="28"/>
        </w:rPr>
        <w:t>部门职责及工作活动绩效目标指标</w:t>
      </w:r>
    </w:p>
    <w:p w14:paraId="16AC46EF">
      <w:pPr>
        <w:jc w:val="center"/>
        <w:outlineLvl w:val="0"/>
        <w:rPr>
          <w:rFonts w:hint="eastAsia" w:ascii="方正小标宋_GBK" w:eastAsia="方正小标宋_GBK"/>
          <w:sz w:val="32"/>
        </w:rPr>
      </w:pPr>
      <w:bookmarkStart w:id="6" w:name="_Toc475970589"/>
      <w:r>
        <w:rPr>
          <w:rFonts w:hint="eastAsia" w:ascii="方正小标宋_GBK" w:eastAsia="方正小标宋_GBK"/>
          <w:sz w:val="32"/>
        </w:rPr>
        <w:t>部门职责-工作活动绩效目标</w:t>
      </w:r>
      <w:bookmarkEnd w:id="6"/>
    </w:p>
    <w:tbl>
      <w:tblPr>
        <w:tblStyle w:val="12"/>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14:paraId="280C3B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shd w:val="clear" w:color="auto" w:fill="auto"/>
            <w:noWrap w:val="0"/>
            <w:vAlign w:val="center"/>
          </w:tcPr>
          <w:p w14:paraId="5BA39779">
            <w:pPr>
              <w:spacing w:line="300" w:lineRule="exact"/>
              <w:jc w:val="left"/>
              <w:rPr>
                <w:rFonts w:ascii="方正小标宋_GBK" w:eastAsia="方正小标宋_GBK"/>
                <w:sz w:val="24"/>
              </w:rPr>
            </w:pPr>
            <w:r>
              <w:rPr>
                <w:rFonts w:ascii="方正小标宋_GBK" w:eastAsia="方正小标宋_GBK"/>
                <w:sz w:val="24"/>
              </w:rPr>
              <w:t>422</w:t>
            </w:r>
            <w:r>
              <w:rPr>
                <w:rFonts w:hint="eastAsia" w:ascii="方正小标宋_GBK" w:eastAsia="方正小标宋_GBK"/>
                <w:sz w:val="24"/>
              </w:rPr>
              <w:t>河北丰南临港经济开发区管理委员会</w:t>
            </w:r>
          </w:p>
        </w:tc>
        <w:tc>
          <w:tcPr>
            <w:tcW w:w="2948" w:type="dxa"/>
            <w:gridSpan w:val="4"/>
            <w:tcBorders>
              <w:top w:val="single" w:color="FFFFFF" w:sz="6" w:space="0"/>
              <w:left w:val="single" w:color="FFFFFF" w:sz="6" w:space="0"/>
              <w:right w:val="single" w:color="FFFFFF" w:sz="6" w:space="0"/>
            </w:tcBorders>
            <w:shd w:val="clear" w:color="auto" w:fill="auto"/>
            <w:noWrap w:val="0"/>
            <w:vAlign w:val="center"/>
          </w:tcPr>
          <w:p w14:paraId="0CD84DCD">
            <w:pPr>
              <w:spacing w:line="300" w:lineRule="exact"/>
              <w:jc w:val="right"/>
              <w:rPr>
                <w:rFonts w:ascii="方正书宋_GBK" w:eastAsia="方正书宋_GBK"/>
                <w:sz w:val="24"/>
              </w:rPr>
            </w:pPr>
            <w:r>
              <w:rPr>
                <w:rFonts w:hint="eastAsia" w:ascii="方正书宋_GBK" w:eastAsia="方正书宋_GBK"/>
                <w:sz w:val="24"/>
              </w:rPr>
              <w:t>单位：万元</w:t>
            </w:r>
          </w:p>
        </w:tc>
      </w:tr>
      <w:tr w14:paraId="1E4587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shd w:val="clear" w:color="auto" w:fill="auto"/>
            <w:noWrap w:val="0"/>
            <w:vAlign w:val="center"/>
          </w:tcPr>
          <w:p w14:paraId="25FA2C56">
            <w:pPr>
              <w:spacing w:line="300" w:lineRule="exact"/>
              <w:jc w:val="center"/>
              <w:rPr>
                <w:rFonts w:ascii="方正书宋_GBK" w:eastAsia="方正书宋_GBK"/>
                <w:b/>
              </w:rPr>
            </w:pPr>
            <w:r>
              <w:rPr>
                <w:rFonts w:hint="eastAsia" w:ascii="方正书宋_GBK" w:eastAsia="方正书宋_GBK"/>
                <w:b/>
              </w:rPr>
              <w:t>职责活动</w:t>
            </w:r>
          </w:p>
        </w:tc>
        <w:tc>
          <w:tcPr>
            <w:tcW w:w="1276" w:type="dxa"/>
            <w:vMerge w:val="restart"/>
            <w:shd w:val="clear" w:color="auto" w:fill="auto"/>
            <w:noWrap w:val="0"/>
            <w:vAlign w:val="center"/>
          </w:tcPr>
          <w:p w14:paraId="6FAF1825">
            <w:pPr>
              <w:spacing w:line="300" w:lineRule="exact"/>
              <w:jc w:val="center"/>
              <w:rPr>
                <w:rFonts w:ascii="方正书宋_GBK" w:eastAsia="方正书宋_GBK"/>
                <w:b/>
              </w:rPr>
            </w:pPr>
            <w:r>
              <w:rPr>
                <w:rFonts w:hint="eastAsia" w:ascii="方正书宋_GBK" w:eastAsia="方正书宋_GBK"/>
                <w:b/>
              </w:rPr>
              <w:t>年度预算数</w:t>
            </w:r>
          </w:p>
        </w:tc>
        <w:tc>
          <w:tcPr>
            <w:tcW w:w="2976" w:type="dxa"/>
            <w:vMerge w:val="restart"/>
            <w:shd w:val="clear" w:color="auto" w:fill="auto"/>
            <w:noWrap w:val="0"/>
            <w:vAlign w:val="center"/>
          </w:tcPr>
          <w:p w14:paraId="212B0085">
            <w:pPr>
              <w:spacing w:line="300" w:lineRule="exact"/>
              <w:jc w:val="center"/>
              <w:rPr>
                <w:rFonts w:ascii="方正书宋_GBK" w:eastAsia="方正书宋_GBK"/>
                <w:b/>
              </w:rPr>
            </w:pPr>
            <w:r>
              <w:rPr>
                <w:rFonts w:hint="eastAsia" w:ascii="方正书宋_GBK" w:eastAsia="方正书宋_GBK"/>
                <w:b/>
              </w:rPr>
              <w:t>内容描述</w:t>
            </w:r>
          </w:p>
        </w:tc>
        <w:tc>
          <w:tcPr>
            <w:tcW w:w="2976" w:type="dxa"/>
            <w:vMerge w:val="restart"/>
            <w:shd w:val="clear" w:color="auto" w:fill="auto"/>
            <w:noWrap w:val="0"/>
            <w:vAlign w:val="center"/>
          </w:tcPr>
          <w:p w14:paraId="1772FF2E">
            <w:pPr>
              <w:spacing w:line="300" w:lineRule="exact"/>
              <w:jc w:val="center"/>
              <w:rPr>
                <w:rFonts w:ascii="方正书宋_GBK" w:eastAsia="方正书宋_GBK"/>
                <w:b/>
              </w:rPr>
            </w:pPr>
            <w:r>
              <w:rPr>
                <w:rFonts w:hint="eastAsia" w:ascii="方正书宋_GBK" w:eastAsia="方正书宋_GBK"/>
                <w:b/>
              </w:rPr>
              <w:t>绩效目标</w:t>
            </w:r>
          </w:p>
        </w:tc>
        <w:tc>
          <w:tcPr>
            <w:tcW w:w="1417" w:type="dxa"/>
            <w:vMerge w:val="restart"/>
            <w:shd w:val="clear" w:color="auto" w:fill="auto"/>
            <w:noWrap w:val="0"/>
            <w:vAlign w:val="center"/>
          </w:tcPr>
          <w:p w14:paraId="7FDEF15B">
            <w:pPr>
              <w:spacing w:line="300" w:lineRule="exact"/>
              <w:jc w:val="center"/>
              <w:rPr>
                <w:rFonts w:ascii="方正书宋_GBK" w:eastAsia="方正书宋_GBK"/>
                <w:b/>
              </w:rPr>
            </w:pPr>
            <w:r>
              <w:rPr>
                <w:rFonts w:hint="eastAsia" w:ascii="方正书宋_GBK" w:eastAsia="方正书宋_GBK"/>
                <w:b/>
              </w:rPr>
              <w:t>绩效指标</w:t>
            </w:r>
          </w:p>
        </w:tc>
        <w:tc>
          <w:tcPr>
            <w:tcW w:w="2948" w:type="dxa"/>
            <w:gridSpan w:val="4"/>
            <w:shd w:val="clear" w:color="auto" w:fill="auto"/>
            <w:noWrap w:val="0"/>
            <w:vAlign w:val="center"/>
          </w:tcPr>
          <w:p w14:paraId="59EC1843">
            <w:pPr>
              <w:spacing w:line="300" w:lineRule="exact"/>
              <w:jc w:val="center"/>
              <w:rPr>
                <w:rFonts w:ascii="方正书宋_GBK" w:eastAsia="方正书宋_GBK"/>
                <w:b/>
              </w:rPr>
            </w:pPr>
            <w:r>
              <w:rPr>
                <w:rFonts w:hint="eastAsia" w:ascii="方正书宋_GBK" w:eastAsia="方正书宋_GBK"/>
                <w:b/>
              </w:rPr>
              <w:t>评价标准</w:t>
            </w:r>
          </w:p>
        </w:tc>
      </w:tr>
      <w:tr w14:paraId="552A0F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shd w:val="clear" w:color="auto" w:fill="auto"/>
            <w:noWrap w:val="0"/>
            <w:vAlign w:val="center"/>
          </w:tcPr>
          <w:p w14:paraId="414FAA47">
            <w:pPr>
              <w:spacing w:line="300" w:lineRule="exact"/>
              <w:jc w:val="left"/>
              <w:outlineLvl w:val="0"/>
            </w:pPr>
          </w:p>
        </w:tc>
        <w:tc>
          <w:tcPr>
            <w:tcW w:w="1276" w:type="dxa"/>
            <w:vMerge w:val="continue"/>
            <w:shd w:val="clear" w:color="auto" w:fill="auto"/>
            <w:noWrap w:val="0"/>
            <w:vAlign w:val="center"/>
          </w:tcPr>
          <w:p w14:paraId="1CBF6B4E">
            <w:pPr>
              <w:spacing w:line="300" w:lineRule="exact"/>
              <w:jc w:val="left"/>
              <w:outlineLvl w:val="0"/>
            </w:pPr>
          </w:p>
        </w:tc>
        <w:tc>
          <w:tcPr>
            <w:tcW w:w="2976" w:type="dxa"/>
            <w:vMerge w:val="continue"/>
            <w:shd w:val="clear" w:color="auto" w:fill="auto"/>
            <w:noWrap w:val="0"/>
            <w:vAlign w:val="center"/>
          </w:tcPr>
          <w:p w14:paraId="12C12BEB">
            <w:pPr>
              <w:spacing w:line="300" w:lineRule="exact"/>
              <w:jc w:val="left"/>
              <w:outlineLvl w:val="0"/>
            </w:pPr>
          </w:p>
        </w:tc>
        <w:tc>
          <w:tcPr>
            <w:tcW w:w="2976" w:type="dxa"/>
            <w:vMerge w:val="continue"/>
            <w:shd w:val="clear" w:color="auto" w:fill="auto"/>
            <w:noWrap w:val="0"/>
            <w:vAlign w:val="center"/>
          </w:tcPr>
          <w:p w14:paraId="52DE598F">
            <w:pPr>
              <w:spacing w:line="300" w:lineRule="exact"/>
              <w:jc w:val="left"/>
              <w:outlineLvl w:val="0"/>
            </w:pPr>
          </w:p>
        </w:tc>
        <w:tc>
          <w:tcPr>
            <w:tcW w:w="1417" w:type="dxa"/>
            <w:vMerge w:val="continue"/>
            <w:shd w:val="clear" w:color="auto" w:fill="auto"/>
            <w:noWrap w:val="0"/>
            <w:vAlign w:val="center"/>
          </w:tcPr>
          <w:p w14:paraId="3AD9BFAC">
            <w:pPr>
              <w:spacing w:line="300" w:lineRule="exact"/>
              <w:jc w:val="left"/>
              <w:outlineLvl w:val="0"/>
            </w:pPr>
          </w:p>
        </w:tc>
        <w:tc>
          <w:tcPr>
            <w:tcW w:w="737" w:type="dxa"/>
            <w:shd w:val="clear" w:color="auto" w:fill="auto"/>
            <w:noWrap w:val="0"/>
            <w:vAlign w:val="center"/>
          </w:tcPr>
          <w:p w14:paraId="39BD2E27">
            <w:pPr>
              <w:spacing w:line="300" w:lineRule="exact"/>
              <w:jc w:val="center"/>
              <w:rPr>
                <w:rFonts w:ascii="方正书宋_GBK" w:eastAsia="方正书宋_GBK"/>
                <w:b/>
              </w:rPr>
            </w:pPr>
            <w:r>
              <w:rPr>
                <w:rFonts w:hint="eastAsia" w:ascii="方正书宋_GBK" w:eastAsia="方正书宋_GBK"/>
                <w:b/>
              </w:rPr>
              <w:t>优</w:t>
            </w:r>
          </w:p>
        </w:tc>
        <w:tc>
          <w:tcPr>
            <w:tcW w:w="737" w:type="dxa"/>
            <w:shd w:val="clear" w:color="auto" w:fill="auto"/>
            <w:noWrap w:val="0"/>
            <w:vAlign w:val="center"/>
          </w:tcPr>
          <w:p w14:paraId="15BBA433">
            <w:pPr>
              <w:spacing w:line="300" w:lineRule="exact"/>
              <w:jc w:val="center"/>
              <w:rPr>
                <w:rFonts w:ascii="方正书宋_GBK" w:eastAsia="方正书宋_GBK"/>
                <w:b/>
              </w:rPr>
            </w:pPr>
            <w:r>
              <w:rPr>
                <w:rFonts w:hint="eastAsia" w:ascii="方正书宋_GBK" w:eastAsia="方正书宋_GBK"/>
                <w:b/>
              </w:rPr>
              <w:t>良</w:t>
            </w:r>
          </w:p>
        </w:tc>
        <w:tc>
          <w:tcPr>
            <w:tcW w:w="737" w:type="dxa"/>
            <w:shd w:val="clear" w:color="auto" w:fill="auto"/>
            <w:noWrap w:val="0"/>
            <w:vAlign w:val="center"/>
          </w:tcPr>
          <w:p w14:paraId="4ADE1949">
            <w:pPr>
              <w:spacing w:line="300" w:lineRule="exact"/>
              <w:jc w:val="center"/>
              <w:rPr>
                <w:rFonts w:ascii="方正书宋_GBK" w:eastAsia="方正书宋_GBK"/>
                <w:b/>
              </w:rPr>
            </w:pPr>
            <w:r>
              <w:rPr>
                <w:rFonts w:hint="eastAsia" w:ascii="方正书宋_GBK" w:eastAsia="方正书宋_GBK"/>
                <w:b/>
              </w:rPr>
              <w:t>中</w:t>
            </w:r>
          </w:p>
        </w:tc>
        <w:tc>
          <w:tcPr>
            <w:tcW w:w="737" w:type="dxa"/>
            <w:shd w:val="clear" w:color="auto" w:fill="auto"/>
            <w:noWrap w:val="0"/>
            <w:vAlign w:val="center"/>
          </w:tcPr>
          <w:p w14:paraId="12F786D5">
            <w:pPr>
              <w:spacing w:line="300" w:lineRule="exact"/>
              <w:jc w:val="center"/>
              <w:rPr>
                <w:rFonts w:ascii="方正书宋_GBK" w:eastAsia="方正书宋_GBK"/>
                <w:b/>
              </w:rPr>
            </w:pPr>
            <w:r>
              <w:rPr>
                <w:rFonts w:hint="eastAsia" w:ascii="方正书宋_GBK" w:eastAsia="方正书宋_GBK"/>
                <w:b/>
              </w:rPr>
              <w:t>差</w:t>
            </w:r>
          </w:p>
        </w:tc>
      </w:tr>
      <w:tr w14:paraId="691C56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14:paraId="65813AAC">
            <w:pPr>
              <w:spacing w:line="300" w:lineRule="exact"/>
              <w:jc w:val="left"/>
              <w:rPr>
                <w:rFonts w:ascii="方正书宋_GBK" w:eastAsia="方正书宋_GBK"/>
                <w:b/>
              </w:rPr>
            </w:pPr>
            <w:r>
              <w:rPr>
                <w:rFonts w:hint="eastAsia" w:ascii="方正书宋_GBK" w:eastAsia="方正书宋_GBK"/>
                <w:b/>
              </w:rPr>
              <w:t>规划建设</w:t>
            </w:r>
          </w:p>
        </w:tc>
        <w:tc>
          <w:tcPr>
            <w:tcW w:w="1276" w:type="dxa"/>
            <w:shd w:val="clear" w:color="auto" w:fill="auto"/>
            <w:noWrap w:val="0"/>
            <w:vAlign w:val="center"/>
          </w:tcPr>
          <w:p w14:paraId="53C80474">
            <w:pPr>
              <w:spacing w:line="300" w:lineRule="exact"/>
              <w:jc w:val="left"/>
              <w:rPr>
                <w:rFonts w:ascii="方正书宋_GBK" w:eastAsia="方正书宋_GBK"/>
              </w:rPr>
            </w:pPr>
            <w:r>
              <w:rPr>
                <w:rFonts w:ascii="方正书宋_GBK" w:eastAsia="方正书宋_GBK"/>
              </w:rPr>
              <w:t>923.46</w:t>
            </w:r>
          </w:p>
        </w:tc>
        <w:tc>
          <w:tcPr>
            <w:tcW w:w="2976" w:type="dxa"/>
            <w:shd w:val="clear" w:color="auto" w:fill="auto"/>
            <w:noWrap w:val="0"/>
            <w:vAlign w:val="center"/>
          </w:tcPr>
          <w:p w14:paraId="25BD896A">
            <w:pPr>
              <w:spacing w:line="300" w:lineRule="exact"/>
              <w:jc w:val="left"/>
              <w:rPr>
                <w:rFonts w:ascii="方正书宋_GBK" w:eastAsia="方正书宋_GBK"/>
              </w:rPr>
            </w:pPr>
            <w:r>
              <w:rPr>
                <w:rFonts w:hint="eastAsia" w:ascii="方正书宋_GBK" w:eastAsia="方正书宋_GBK"/>
              </w:rPr>
              <w:t>负责编制辖区内总体规划、控制性详细规划和专项规划，经批准后组织实施；负责辖区内基础设施、公用设施的建设与管理；负责园林绿化、环境卫生等工作。</w:t>
            </w:r>
          </w:p>
        </w:tc>
        <w:tc>
          <w:tcPr>
            <w:tcW w:w="2976" w:type="dxa"/>
            <w:shd w:val="clear" w:color="auto" w:fill="auto"/>
            <w:noWrap w:val="0"/>
            <w:vAlign w:val="center"/>
          </w:tcPr>
          <w:p w14:paraId="7F22F3C0">
            <w:pPr>
              <w:spacing w:line="300" w:lineRule="exact"/>
              <w:jc w:val="left"/>
              <w:rPr>
                <w:rFonts w:ascii="方正书宋_GBK" w:eastAsia="方正书宋_GBK"/>
              </w:rPr>
            </w:pPr>
            <w:r>
              <w:rPr>
                <w:rFonts w:hint="eastAsia" w:ascii="方正书宋_GBK" w:eastAsia="方正书宋_GBK"/>
              </w:rPr>
              <w:t>增强规划的前瞻性、科学性、可操作性；保证基础设施、公用设施和入区项目的建设符合规划要求；加强基础设施、公用设施、园林绿化和环境卫生的建设与管理，提升园区公共设施水平，提高公共服务能力。</w:t>
            </w:r>
          </w:p>
        </w:tc>
        <w:tc>
          <w:tcPr>
            <w:tcW w:w="1417" w:type="dxa"/>
            <w:shd w:val="clear" w:color="auto" w:fill="auto"/>
            <w:noWrap w:val="0"/>
            <w:vAlign w:val="center"/>
          </w:tcPr>
          <w:p w14:paraId="0D2C2755">
            <w:pPr>
              <w:spacing w:line="300" w:lineRule="exact"/>
              <w:jc w:val="left"/>
              <w:rPr>
                <w:rFonts w:ascii="方正书宋_GBK" w:eastAsia="方正书宋_GBK"/>
              </w:rPr>
            </w:pPr>
          </w:p>
        </w:tc>
        <w:tc>
          <w:tcPr>
            <w:tcW w:w="737" w:type="dxa"/>
            <w:shd w:val="clear" w:color="auto" w:fill="auto"/>
            <w:noWrap w:val="0"/>
            <w:vAlign w:val="center"/>
          </w:tcPr>
          <w:p w14:paraId="221787A7">
            <w:pPr>
              <w:spacing w:line="300" w:lineRule="exact"/>
              <w:jc w:val="center"/>
              <w:rPr>
                <w:rFonts w:ascii="方正书宋_GBK" w:eastAsia="方正书宋_GBK"/>
              </w:rPr>
            </w:pPr>
          </w:p>
        </w:tc>
        <w:tc>
          <w:tcPr>
            <w:tcW w:w="737" w:type="dxa"/>
            <w:shd w:val="clear" w:color="auto" w:fill="auto"/>
            <w:noWrap w:val="0"/>
            <w:vAlign w:val="center"/>
          </w:tcPr>
          <w:p w14:paraId="433D78CC">
            <w:pPr>
              <w:spacing w:line="300" w:lineRule="exact"/>
              <w:jc w:val="center"/>
              <w:rPr>
                <w:rFonts w:ascii="方正书宋_GBK" w:eastAsia="方正书宋_GBK"/>
              </w:rPr>
            </w:pPr>
          </w:p>
        </w:tc>
        <w:tc>
          <w:tcPr>
            <w:tcW w:w="737" w:type="dxa"/>
            <w:shd w:val="clear" w:color="auto" w:fill="auto"/>
            <w:noWrap w:val="0"/>
            <w:vAlign w:val="center"/>
          </w:tcPr>
          <w:p w14:paraId="5DFC24A0">
            <w:pPr>
              <w:spacing w:line="300" w:lineRule="exact"/>
              <w:jc w:val="center"/>
              <w:rPr>
                <w:rFonts w:ascii="方正书宋_GBK" w:eastAsia="方正书宋_GBK"/>
              </w:rPr>
            </w:pPr>
          </w:p>
        </w:tc>
        <w:tc>
          <w:tcPr>
            <w:tcW w:w="737" w:type="dxa"/>
            <w:shd w:val="clear" w:color="auto" w:fill="auto"/>
            <w:noWrap w:val="0"/>
            <w:vAlign w:val="center"/>
          </w:tcPr>
          <w:p w14:paraId="34EC838A">
            <w:pPr>
              <w:spacing w:line="300" w:lineRule="exact"/>
              <w:jc w:val="center"/>
              <w:rPr>
                <w:rFonts w:ascii="方正书宋_GBK" w:eastAsia="方正书宋_GBK"/>
              </w:rPr>
            </w:pPr>
          </w:p>
        </w:tc>
      </w:tr>
      <w:tr w14:paraId="4B1625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14:paraId="3072F972">
            <w:pPr>
              <w:spacing w:line="300" w:lineRule="exact"/>
              <w:jc w:val="left"/>
              <w:rPr>
                <w:rFonts w:hint="eastAsia" w:ascii="方正书宋_GBK" w:eastAsia="方正书宋_GBK"/>
                <w:b/>
              </w:rPr>
            </w:pPr>
            <w:r>
              <w:rPr>
                <w:rFonts w:hint="eastAsia" w:ascii="方正书宋_GBK" w:eastAsia="方正书宋_GBK"/>
                <w:b/>
              </w:rPr>
              <w:t>　　辖区内总体规划、控制性详细规划和专项规划编制</w:t>
            </w:r>
          </w:p>
        </w:tc>
        <w:tc>
          <w:tcPr>
            <w:tcW w:w="1276" w:type="dxa"/>
            <w:shd w:val="clear" w:color="auto" w:fill="auto"/>
            <w:noWrap w:val="0"/>
            <w:vAlign w:val="center"/>
          </w:tcPr>
          <w:p w14:paraId="28DA4222">
            <w:pPr>
              <w:spacing w:line="300" w:lineRule="exact"/>
              <w:jc w:val="left"/>
              <w:rPr>
                <w:rFonts w:ascii="方正书宋_GBK" w:eastAsia="方正书宋_GBK"/>
              </w:rPr>
            </w:pPr>
            <w:r>
              <w:rPr>
                <w:rFonts w:ascii="方正书宋_GBK" w:eastAsia="方正书宋_GBK"/>
              </w:rPr>
              <w:t>319.66</w:t>
            </w:r>
          </w:p>
        </w:tc>
        <w:tc>
          <w:tcPr>
            <w:tcW w:w="2976" w:type="dxa"/>
            <w:shd w:val="clear" w:color="auto" w:fill="auto"/>
            <w:noWrap w:val="0"/>
            <w:vAlign w:val="center"/>
          </w:tcPr>
          <w:p w14:paraId="0B7E537E">
            <w:pPr>
              <w:spacing w:line="300" w:lineRule="exact"/>
              <w:jc w:val="left"/>
              <w:rPr>
                <w:rFonts w:hint="eastAsia" w:ascii="方正书宋_GBK" w:eastAsia="方正书宋_GBK"/>
              </w:rPr>
            </w:pPr>
            <w:r>
              <w:rPr>
                <w:rFonts w:hint="eastAsia" w:ascii="方正书宋_GBK" w:eastAsia="方正书宋_GBK"/>
              </w:rPr>
              <w:t>组织有资质的规划院编制开发区总体规划、控制性详细规划和专项规划</w:t>
            </w:r>
          </w:p>
        </w:tc>
        <w:tc>
          <w:tcPr>
            <w:tcW w:w="2976" w:type="dxa"/>
            <w:shd w:val="clear" w:color="auto" w:fill="auto"/>
            <w:noWrap w:val="0"/>
            <w:vAlign w:val="center"/>
          </w:tcPr>
          <w:p w14:paraId="710FC828">
            <w:pPr>
              <w:spacing w:line="300" w:lineRule="exact"/>
              <w:jc w:val="left"/>
              <w:rPr>
                <w:rFonts w:hint="eastAsia" w:ascii="方正书宋_GBK" w:eastAsia="方正书宋_GBK"/>
              </w:rPr>
            </w:pPr>
            <w:r>
              <w:rPr>
                <w:rFonts w:hint="eastAsia" w:ascii="方正书宋_GBK" w:eastAsia="方正书宋_GBK"/>
              </w:rPr>
              <w:t>增强规划的前瞻性、科学性、可操作性。</w:t>
            </w:r>
          </w:p>
        </w:tc>
        <w:tc>
          <w:tcPr>
            <w:tcW w:w="1417" w:type="dxa"/>
            <w:shd w:val="clear" w:color="auto" w:fill="auto"/>
            <w:noWrap w:val="0"/>
            <w:vAlign w:val="center"/>
          </w:tcPr>
          <w:p w14:paraId="1B1F6046">
            <w:pPr>
              <w:spacing w:line="300" w:lineRule="exact"/>
              <w:jc w:val="left"/>
              <w:rPr>
                <w:rFonts w:ascii="方正书宋_GBK" w:eastAsia="方正书宋_GBK"/>
              </w:rPr>
            </w:pPr>
            <w:r>
              <w:rPr>
                <w:rFonts w:hint="eastAsia" w:ascii="方正书宋_GBK" w:eastAsia="方正书宋_GBK"/>
              </w:rPr>
              <w:t>开发区总体规划、控制性详细规划和专项规划编制完成率</w:t>
            </w:r>
          </w:p>
        </w:tc>
        <w:tc>
          <w:tcPr>
            <w:tcW w:w="737" w:type="dxa"/>
            <w:shd w:val="clear" w:color="auto" w:fill="auto"/>
            <w:noWrap w:val="0"/>
            <w:vAlign w:val="center"/>
          </w:tcPr>
          <w:p w14:paraId="34D3FDE1">
            <w:pPr>
              <w:spacing w:line="300" w:lineRule="exact"/>
              <w:jc w:val="center"/>
              <w:rPr>
                <w:rFonts w:ascii="方正书宋_GBK" w:eastAsia="方正书宋_GBK"/>
              </w:rPr>
            </w:pPr>
            <w:r>
              <w:rPr>
                <w:rFonts w:ascii="方正书宋_GBK" w:eastAsia="方正书宋_GBK"/>
              </w:rPr>
              <w:t>1</w:t>
            </w:r>
          </w:p>
        </w:tc>
        <w:tc>
          <w:tcPr>
            <w:tcW w:w="737" w:type="dxa"/>
            <w:shd w:val="clear" w:color="auto" w:fill="auto"/>
            <w:noWrap w:val="0"/>
            <w:vAlign w:val="center"/>
          </w:tcPr>
          <w:p w14:paraId="09F0FB1D">
            <w:pPr>
              <w:spacing w:line="300" w:lineRule="exact"/>
              <w:jc w:val="center"/>
              <w:rPr>
                <w:rFonts w:ascii="方正书宋_GBK" w:eastAsia="方正书宋_GBK"/>
              </w:rPr>
            </w:pPr>
            <w:r>
              <w:rPr>
                <w:rFonts w:ascii="方正书宋_GBK" w:eastAsia="方正书宋_GBK"/>
              </w:rPr>
              <w:t>0.9</w:t>
            </w:r>
          </w:p>
        </w:tc>
        <w:tc>
          <w:tcPr>
            <w:tcW w:w="737" w:type="dxa"/>
            <w:shd w:val="clear" w:color="auto" w:fill="auto"/>
            <w:noWrap w:val="0"/>
            <w:vAlign w:val="center"/>
          </w:tcPr>
          <w:p w14:paraId="6EC9CEFC">
            <w:pPr>
              <w:spacing w:line="300" w:lineRule="exact"/>
              <w:jc w:val="center"/>
              <w:rPr>
                <w:rFonts w:ascii="方正书宋_GBK" w:eastAsia="方正书宋_GBK"/>
              </w:rPr>
            </w:pPr>
            <w:r>
              <w:rPr>
                <w:rFonts w:ascii="方正书宋_GBK" w:eastAsia="方正书宋_GBK"/>
              </w:rPr>
              <w:t>0.8</w:t>
            </w:r>
          </w:p>
        </w:tc>
        <w:tc>
          <w:tcPr>
            <w:tcW w:w="737" w:type="dxa"/>
            <w:shd w:val="clear" w:color="auto" w:fill="auto"/>
            <w:noWrap w:val="0"/>
            <w:vAlign w:val="center"/>
          </w:tcPr>
          <w:p w14:paraId="30EFAD5C">
            <w:pPr>
              <w:spacing w:line="300" w:lineRule="exact"/>
              <w:jc w:val="center"/>
              <w:rPr>
                <w:rFonts w:ascii="方正书宋_GBK" w:eastAsia="方正书宋_GBK"/>
              </w:rPr>
            </w:pPr>
            <w:r>
              <w:rPr>
                <w:rFonts w:ascii="方正书宋_GBK" w:eastAsia="方正书宋_GBK"/>
              </w:rPr>
              <w:t>0.6</w:t>
            </w:r>
          </w:p>
        </w:tc>
      </w:tr>
      <w:tr w14:paraId="0854F0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noWrap w:val="0"/>
            <w:vAlign w:val="center"/>
          </w:tcPr>
          <w:p w14:paraId="46A2E9EA">
            <w:pPr>
              <w:spacing w:line="300" w:lineRule="exact"/>
              <w:jc w:val="left"/>
              <w:rPr>
                <w:rFonts w:hint="eastAsia" w:ascii="方正书宋_GBK" w:eastAsia="方正书宋_GBK"/>
                <w:b/>
              </w:rPr>
            </w:pPr>
            <w:r>
              <w:rPr>
                <w:rFonts w:hint="eastAsia" w:ascii="方正书宋_GBK" w:eastAsia="方正书宋_GBK"/>
                <w:b/>
              </w:rPr>
              <w:t>　　辖区内基础设施、公用设施的建设与管理</w:t>
            </w:r>
          </w:p>
        </w:tc>
        <w:tc>
          <w:tcPr>
            <w:tcW w:w="1276" w:type="dxa"/>
            <w:vMerge w:val="restart"/>
            <w:shd w:val="clear" w:color="auto" w:fill="auto"/>
            <w:noWrap w:val="0"/>
            <w:vAlign w:val="center"/>
          </w:tcPr>
          <w:p w14:paraId="0B8EE4E6">
            <w:pPr>
              <w:spacing w:line="300" w:lineRule="exact"/>
              <w:jc w:val="left"/>
              <w:rPr>
                <w:rFonts w:ascii="方正书宋_GBK" w:eastAsia="方正书宋_GBK"/>
              </w:rPr>
            </w:pPr>
            <w:r>
              <w:rPr>
                <w:rFonts w:ascii="方正书宋_GBK" w:eastAsia="方正书宋_GBK"/>
              </w:rPr>
              <w:t>316.20</w:t>
            </w:r>
          </w:p>
        </w:tc>
        <w:tc>
          <w:tcPr>
            <w:tcW w:w="2976" w:type="dxa"/>
            <w:vMerge w:val="restart"/>
            <w:shd w:val="clear" w:color="auto" w:fill="auto"/>
            <w:noWrap w:val="0"/>
            <w:vAlign w:val="center"/>
          </w:tcPr>
          <w:p w14:paraId="18A148B7">
            <w:pPr>
              <w:spacing w:line="300" w:lineRule="exact"/>
              <w:jc w:val="left"/>
              <w:rPr>
                <w:rFonts w:hint="eastAsia" w:ascii="方正书宋_GBK" w:eastAsia="方正书宋_GBK"/>
              </w:rPr>
            </w:pPr>
            <w:r>
              <w:rPr>
                <w:rFonts w:hint="eastAsia" w:ascii="方正书宋_GBK" w:eastAsia="方正书宋_GBK"/>
              </w:rPr>
              <w:t>负责开发区的道路、雨水管网、污水管网、中水管网、雨水泵站等基础设施的建设与管理工作。</w:t>
            </w:r>
          </w:p>
        </w:tc>
        <w:tc>
          <w:tcPr>
            <w:tcW w:w="2976" w:type="dxa"/>
            <w:vMerge w:val="restart"/>
            <w:shd w:val="clear" w:color="auto" w:fill="auto"/>
            <w:noWrap w:val="0"/>
            <w:vAlign w:val="center"/>
          </w:tcPr>
          <w:p w14:paraId="30E3EE18">
            <w:pPr>
              <w:spacing w:line="300" w:lineRule="exact"/>
              <w:jc w:val="left"/>
              <w:rPr>
                <w:rFonts w:hint="eastAsia" w:ascii="方正书宋_GBK" w:eastAsia="方正书宋_GBK"/>
              </w:rPr>
            </w:pPr>
            <w:r>
              <w:rPr>
                <w:rFonts w:hint="eastAsia" w:ascii="方正书宋_GBK" w:eastAsia="方正书宋_GBK"/>
              </w:rPr>
              <w:t>保证园区道路、雨水管网、污水管网、中水管网、雨水泵站等基础设施的正常使用。</w:t>
            </w:r>
          </w:p>
        </w:tc>
        <w:tc>
          <w:tcPr>
            <w:tcW w:w="1417" w:type="dxa"/>
            <w:shd w:val="clear" w:color="auto" w:fill="auto"/>
            <w:noWrap w:val="0"/>
            <w:vAlign w:val="center"/>
          </w:tcPr>
          <w:p w14:paraId="1681B84D">
            <w:pPr>
              <w:spacing w:line="300" w:lineRule="exact"/>
              <w:jc w:val="left"/>
              <w:rPr>
                <w:rFonts w:hint="eastAsia" w:ascii="方正书宋_GBK" w:eastAsia="方正书宋_GBK"/>
              </w:rPr>
            </w:pPr>
            <w:r>
              <w:rPr>
                <w:rFonts w:hint="eastAsia" w:ascii="方正书宋_GBK" w:eastAsia="方正书宋_GBK"/>
              </w:rPr>
              <w:t>中水管网建设和维护完成率</w:t>
            </w:r>
          </w:p>
        </w:tc>
        <w:tc>
          <w:tcPr>
            <w:tcW w:w="737" w:type="dxa"/>
            <w:shd w:val="clear" w:color="auto" w:fill="auto"/>
            <w:noWrap w:val="0"/>
            <w:vAlign w:val="center"/>
          </w:tcPr>
          <w:p w14:paraId="03537944">
            <w:pPr>
              <w:spacing w:line="300" w:lineRule="exact"/>
              <w:jc w:val="center"/>
              <w:rPr>
                <w:rFonts w:ascii="方正书宋_GBK" w:eastAsia="方正书宋_GBK"/>
              </w:rPr>
            </w:pPr>
            <w:r>
              <w:rPr>
                <w:rFonts w:ascii="方正书宋_GBK" w:eastAsia="方正书宋_GBK"/>
              </w:rPr>
              <w:t>1</w:t>
            </w:r>
          </w:p>
        </w:tc>
        <w:tc>
          <w:tcPr>
            <w:tcW w:w="737" w:type="dxa"/>
            <w:shd w:val="clear" w:color="auto" w:fill="auto"/>
            <w:noWrap w:val="0"/>
            <w:vAlign w:val="center"/>
          </w:tcPr>
          <w:p w14:paraId="4F788939">
            <w:pPr>
              <w:spacing w:line="300" w:lineRule="exact"/>
              <w:jc w:val="center"/>
              <w:rPr>
                <w:rFonts w:ascii="方正书宋_GBK" w:eastAsia="方正书宋_GBK"/>
              </w:rPr>
            </w:pPr>
            <w:r>
              <w:rPr>
                <w:rFonts w:ascii="方正书宋_GBK" w:eastAsia="方正书宋_GBK"/>
              </w:rPr>
              <w:t>0.9</w:t>
            </w:r>
          </w:p>
        </w:tc>
        <w:tc>
          <w:tcPr>
            <w:tcW w:w="737" w:type="dxa"/>
            <w:shd w:val="clear" w:color="auto" w:fill="auto"/>
            <w:noWrap w:val="0"/>
            <w:vAlign w:val="center"/>
          </w:tcPr>
          <w:p w14:paraId="456C8811">
            <w:pPr>
              <w:spacing w:line="300" w:lineRule="exact"/>
              <w:jc w:val="center"/>
              <w:rPr>
                <w:rFonts w:ascii="方正书宋_GBK" w:eastAsia="方正书宋_GBK"/>
              </w:rPr>
            </w:pPr>
            <w:r>
              <w:rPr>
                <w:rFonts w:ascii="方正书宋_GBK" w:eastAsia="方正书宋_GBK"/>
              </w:rPr>
              <w:t>0.8</w:t>
            </w:r>
          </w:p>
        </w:tc>
        <w:tc>
          <w:tcPr>
            <w:tcW w:w="737" w:type="dxa"/>
            <w:shd w:val="clear" w:color="auto" w:fill="auto"/>
            <w:noWrap w:val="0"/>
            <w:vAlign w:val="center"/>
          </w:tcPr>
          <w:p w14:paraId="66719979">
            <w:pPr>
              <w:spacing w:line="300" w:lineRule="exact"/>
              <w:jc w:val="center"/>
              <w:rPr>
                <w:rFonts w:ascii="方正书宋_GBK" w:eastAsia="方正书宋_GBK"/>
              </w:rPr>
            </w:pPr>
            <w:r>
              <w:rPr>
                <w:rFonts w:ascii="方正书宋_GBK" w:eastAsia="方正书宋_GBK"/>
              </w:rPr>
              <w:t>0.6</w:t>
            </w:r>
          </w:p>
        </w:tc>
      </w:tr>
      <w:tr w14:paraId="71B60C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14:paraId="1709C95D">
            <w:pPr>
              <w:spacing w:line="300" w:lineRule="exact"/>
              <w:jc w:val="left"/>
              <w:rPr>
                <w:rFonts w:hint="eastAsia" w:ascii="方正书宋_GBK" w:eastAsia="方正书宋_GBK"/>
                <w:b/>
              </w:rPr>
            </w:pPr>
          </w:p>
        </w:tc>
        <w:tc>
          <w:tcPr>
            <w:tcW w:w="1276" w:type="dxa"/>
            <w:vMerge w:val="continue"/>
            <w:shd w:val="clear" w:color="auto" w:fill="auto"/>
            <w:noWrap w:val="0"/>
            <w:vAlign w:val="center"/>
          </w:tcPr>
          <w:p w14:paraId="1087F65F">
            <w:pPr>
              <w:spacing w:line="300" w:lineRule="exact"/>
              <w:jc w:val="left"/>
              <w:rPr>
                <w:rFonts w:ascii="方正书宋_GBK" w:eastAsia="方正书宋_GBK"/>
              </w:rPr>
            </w:pPr>
          </w:p>
        </w:tc>
        <w:tc>
          <w:tcPr>
            <w:tcW w:w="2976" w:type="dxa"/>
            <w:vMerge w:val="continue"/>
            <w:shd w:val="clear" w:color="auto" w:fill="auto"/>
            <w:noWrap w:val="0"/>
            <w:vAlign w:val="center"/>
          </w:tcPr>
          <w:p w14:paraId="02D0108C">
            <w:pPr>
              <w:spacing w:line="300" w:lineRule="exact"/>
              <w:jc w:val="left"/>
              <w:rPr>
                <w:rFonts w:hint="eastAsia" w:ascii="方正书宋_GBK" w:eastAsia="方正书宋_GBK"/>
              </w:rPr>
            </w:pPr>
          </w:p>
        </w:tc>
        <w:tc>
          <w:tcPr>
            <w:tcW w:w="2976" w:type="dxa"/>
            <w:vMerge w:val="continue"/>
            <w:shd w:val="clear" w:color="auto" w:fill="auto"/>
            <w:noWrap w:val="0"/>
            <w:vAlign w:val="center"/>
          </w:tcPr>
          <w:p w14:paraId="60500E06">
            <w:pPr>
              <w:spacing w:line="300" w:lineRule="exact"/>
              <w:jc w:val="left"/>
              <w:rPr>
                <w:rFonts w:hint="eastAsia" w:ascii="方正书宋_GBK" w:eastAsia="方正书宋_GBK"/>
              </w:rPr>
            </w:pPr>
          </w:p>
        </w:tc>
        <w:tc>
          <w:tcPr>
            <w:tcW w:w="1417" w:type="dxa"/>
            <w:shd w:val="clear" w:color="auto" w:fill="auto"/>
            <w:noWrap w:val="0"/>
            <w:vAlign w:val="center"/>
          </w:tcPr>
          <w:p w14:paraId="3F4F909C">
            <w:pPr>
              <w:spacing w:line="300" w:lineRule="exact"/>
              <w:jc w:val="left"/>
              <w:rPr>
                <w:rFonts w:hint="eastAsia" w:ascii="方正书宋_GBK" w:eastAsia="方正书宋_GBK"/>
              </w:rPr>
            </w:pPr>
            <w:r>
              <w:rPr>
                <w:rFonts w:hint="eastAsia" w:ascii="方正书宋_GBK" w:eastAsia="方正书宋_GBK"/>
              </w:rPr>
              <w:t>雨水泵站的正常运转率</w:t>
            </w:r>
          </w:p>
        </w:tc>
        <w:tc>
          <w:tcPr>
            <w:tcW w:w="737" w:type="dxa"/>
            <w:shd w:val="clear" w:color="auto" w:fill="auto"/>
            <w:noWrap w:val="0"/>
            <w:vAlign w:val="center"/>
          </w:tcPr>
          <w:p w14:paraId="779FDC20">
            <w:pPr>
              <w:spacing w:line="300" w:lineRule="exact"/>
              <w:jc w:val="center"/>
              <w:rPr>
                <w:rFonts w:ascii="方正书宋_GBK" w:eastAsia="方正书宋_GBK"/>
              </w:rPr>
            </w:pPr>
            <w:r>
              <w:rPr>
                <w:rFonts w:ascii="方正书宋_GBK" w:eastAsia="方正书宋_GBK"/>
              </w:rPr>
              <w:t>1</w:t>
            </w:r>
          </w:p>
        </w:tc>
        <w:tc>
          <w:tcPr>
            <w:tcW w:w="737" w:type="dxa"/>
            <w:shd w:val="clear" w:color="auto" w:fill="auto"/>
            <w:noWrap w:val="0"/>
            <w:vAlign w:val="center"/>
          </w:tcPr>
          <w:p w14:paraId="12432C32">
            <w:pPr>
              <w:spacing w:line="300" w:lineRule="exact"/>
              <w:jc w:val="center"/>
              <w:rPr>
                <w:rFonts w:ascii="方正书宋_GBK" w:eastAsia="方正书宋_GBK"/>
              </w:rPr>
            </w:pPr>
            <w:r>
              <w:rPr>
                <w:rFonts w:ascii="方正书宋_GBK" w:eastAsia="方正书宋_GBK"/>
              </w:rPr>
              <w:t>0.9</w:t>
            </w:r>
          </w:p>
        </w:tc>
        <w:tc>
          <w:tcPr>
            <w:tcW w:w="737" w:type="dxa"/>
            <w:shd w:val="clear" w:color="auto" w:fill="auto"/>
            <w:noWrap w:val="0"/>
            <w:vAlign w:val="center"/>
          </w:tcPr>
          <w:p w14:paraId="58D591F0">
            <w:pPr>
              <w:spacing w:line="300" w:lineRule="exact"/>
              <w:jc w:val="center"/>
              <w:rPr>
                <w:rFonts w:ascii="方正书宋_GBK" w:eastAsia="方正书宋_GBK"/>
              </w:rPr>
            </w:pPr>
            <w:r>
              <w:rPr>
                <w:rFonts w:ascii="方正书宋_GBK" w:eastAsia="方正书宋_GBK"/>
              </w:rPr>
              <w:t>0.8</w:t>
            </w:r>
          </w:p>
        </w:tc>
        <w:tc>
          <w:tcPr>
            <w:tcW w:w="737" w:type="dxa"/>
            <w:shd w:val="clear" w:color="auto" w:fill="auto"/>
            <w:noWrap w:val="0"/>
            <w:vAlign w:val="center"/>
          </w:tcPr>
          <w:p w14:paraId="67E31A31">
            <w:pPr>
              <w:spacing w:line="300" w:lineRule="exact"/>
              <w:jc w:val="center"/>
              <w:rPr>
                <w:rFonts w:ascii="方正书宋_GBK" w:eastAsia="方正书宋_GBK"/>
              </w:rPr>
            </w:pPr>
            <w:r>
              <w:rPr>
                <w:rFonts w:ascii="方正书宋_GBK" w:eastAsia="方正书宋_GBK"/>
              </w:rPr>
              <w:t>0.6</w:t>
            </w:r>
          </w:p>
        </w:tc>
      </w:tr>
      <w:tr w14:paraId="23B75C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14:paraId="0204A65E">
            <w:pPr>
              <w:spacing w:line="300" w:lineRule="exact"/>
              <w:jc w:val="left"/>
              <w:rPr>
                <w:rFonts w:hint="eastAsia" w:ascii="方正书宋_GBK" w:eastAsia="方正书宋_GBK"/>
                <w:b/>
              </w:rPr>
            </w:pPr>
          </w:p>
        </w:tc>
        <w:tc>
          <w:tcPr>
            <w:tcW w:w="1276" w:type="dxa"/>
            <w:vMerge w:val="continue"/>
            <w:shd w:val="clear" w:color="auto" w:fill="auto"/>
            <w:noWrap w:val="0"/>
            <w:vAlign w:val="center"/>
          </w:tcPr>
          <w:p w14:paraId="643BDC88">
            <w:pPr>
              <w:spacing w:line="300" w:lineRule="exact"/>
              <w:jc w:val="left"/>
              <w:rPr>
                <w:rFonts w:ascii="方正书宋_GBK" w:eastAsia="方正书宋_GBK"/>
              </w:rPr>
            </w:pPr>
          </w:p>
        </w:tc>
        <w:tc>
          <w:tcPr>
            <w:tcW w:w="2976" w:type="dxa"/>
            <w:vMerge w:val="continue"/>
            <w:shd w:val="clear" w:color="auto" w:fill="auto"/>
            <w:noWrap w:val="0"/>
            <w:vAlign w:val="center"/>
          </w:tcPr>
          <w:p w14:paraId="64246F32">
            <w:pPr>
              <w:spacing w:line="300" w:lineRule="exact"/>
              <w:jc w:val="left"/>
              <w:rPr>
                <w:rFonts w:hint="eastAsia" w:ascii="方正书宋_GBK" w:eastAsia="方正书宋_GBK"/>
              </w:rPr>
            </w:pPr>
          </w:p>
        </w:tc>
        <w:tc>
          <w:tcPr>
            <w:tcW w:w="2976" w:type="dxa"/>
            <w:vMerge w:val="continue"/>
            <w:shd w:val="clear" w:color="auto" w:fill="auto"/>
            <w:noWrap w:val="0"/>
            <w:vAlign w:val="center"/>
          </w:tcPr>
          <w:p w14:paraId="19265129">
            <w:pPr>
              <w:spacing w:line="300" w:lineRule="exact"/>
              <w:jc w:val="left"/>
              <w:rPr>
                <w:rFonts w:hint="eastAsia" w:ascii="方正书宋_GBK" w:eastAsia="方正书宋_GBK"/>
              </w:rPr>
            </w:pPr>
          </w:p>
        </w:tc>
        <w:tc>
          <w:tcPr>
            <w:tcW w:w="1417" w:type="dxa"/>
            <w:shd w:val="clear" w:color="auto" w:fill="auto"/>
            <w:noWrap w:val="0"/>
            <w:vAlign w:val="center"/>
          </w:tcPr>
          <w:p w14:paraId="2F9A5187">
            <w:pPr>
              <w:spacing w:line="300" w:lineRule="exact"/>
              <w:jc w:val="left"/>
              <w:rPr>
                <w:rFonts w:hint="eastAsia" w:ascii="方正书宋_GBK" w:eastAsia="方正书宋_GBK"/>
              </w:rPr>
            </w:pPr>
            <w:r>
              <w:rPr>
                <w:rFonts w:hint="eastAsia" w:ascii="方正书宋_GBK" w:eastAsia="方正书宋_GBK"/>
              </w:rPr>
              <w:t>污水管网建设和维护完成率</w:t>
            </w:r>
          </w:p>
        </w:tc>
        <w:tc>
          <w:tcPr>
            <w:tcW w:w="737" w:type="dxa"/>
            <w:shd w:val="clear" w:color="auto" w:fill="auto"/>
            <w:noWrap w:val="0"/>
            <w:vAlign w:val="center"/>
          </w:tcPr>
          <w:p w14:paraId="772C395F">
            <w:pPr>
              <w:spacing w:line="300" w:lineRule="exact"/>
              <w:jc w:val="center"/>
              <w:rPr>
                <w:rFonts w:ascii="方正书宋_GBK" w:eastAsia="方正书宋_GBK"/>
              </w:rPr>
            </w:pPr>
            <w:r>
              <w:rPr>
                <w:rFonts w:ascii="方正书宋_GBK" w:eastAsia="方正书宋_GBK"/>
              </w:rPr>
              <w:t>1</w:t>
            </w:r>
          </w:p>
        </w:tc>
        <w:tc>
          <w:tcPr>
            <w:tcW w:w="737" w:type="dxa"/>
            <w:shd w:val="clear" w:color="auto" w:fill="auto"/>
            <w:noWrap w:val="0"/>
            <w:vAlign w:val="center"/>
          </w:tcPr>
          <w:p w14:paraId="01021509">
            <w:pPr>
              <w:spacing w:line="300" w:lineRule="exact"/>
              <w:jc w:val="center"/>
              <w:rPr>
                <w:rFonts w:ascii="方正书宋_GBK" w:eastAsia="方正书宋_GBK"/>
              </w:rPr>
            </w:pPr>
            <w:r>
              <w:rPr>
                <w:rFonts w:ascii="方正书宋_GBK" w:eastAsia="方正书宋_GBK"/>
              </w:rPr>
              <w:t>0.9</w:t>
            </w:r>
          </w:p>
        </w:tc>
        <w:tc>
          <w:tcPr>
            <w:tcW w:w="737" w:type="dxa"/>
            <w:shd w:val="clear" w:color="auto" w:fill="auto"/>
            <w:noWrap w:val="0"/>
            <w:vAlign w:val="center"/>
          </w:tcPr>
          <w:p w14:paraId="6A5F87D0">
            <w:pPr>
              <w:spacing w:line="300" w:lineRule="exact"/>
              <w:jc w:val="center"/>
              <w:rPr>
                <w:rFonts w:ascii="方正书宋_GBK" w:eastAsia="方正书宋_GBK"/>
              </w:rPr>
            </w:pPr>
            <w:r>
              <w:rPr>
                <w:rFonts w:ascii="方正书宋_GBK" w:eastAsia="方正书宋_GBK"/>
              </w:rPr>
              <w:t>0.8</w:t>
            </w:r>
          </w:p>
        </w:tc>
        <w:tc>
          <w:tcPr>
            <w:tcW w:w="737" w:type="dxa"/>
            <w:shd w:val="clear" w:color="auto" w:fill="auto"/>
            <w:noWrap w:val="0"/>
            <w:vAlign w:val="center"/>
          </w:tcPr>
          <w:p w14:paraId="6344AF73">
            <w:pPr>
              <w:spacing w:line="300" w:lineRule="exact"/>
              <w:jc w:val="center"/>
              <w:rPr>
                <w:rFonts w:ascii="方正书宋_GBK" w:eastAsia="方正书宋_GBK"/>
              </w:rPr>
            </w:pPr>
            <w:r>
              <w:rPr>
                <w:rFonts w:ascii="方正书宋_GBK" w:eastAsia="方正书宋_GBK"/>
              </w:rPr>
              <w:t>0.6</w:t>
            </w:r>
          </w:p>
        </w:tc>
      </w:tr>
      <w:tr w14:paraId="71A1A5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14:paraId="3336FDCA">
            <w:pPr>
              <w:spacing w:line="300" w:lineRule="exact"/>
              <w:jc w:val="left"/>
              <w:rPr>
                <w:rFonts w:hint="eastAsia" w:ascii="方正书宋_GBK" w:eastAsia="方正书宋_GBK"/>
                <w:b/>
              </w:rPr>
            </w:pPr>
          </w:p>
        </w:tc>
        <w:tc>
          <w:tcPr>
            <w:tcW w:w="1276" w:type="dxa"/>
            <w:vMerge w:val="continue"/>
            <w:shd w:val="clear" w:color="auto" w:fill="auto"/>
            <w:noWrap w:val="0"/>
            <w:vAlign w:val="center"/>
          </w:tcPr>
          <w:p w14:paraId="388C83FD">
            <w:pPr>
              <w:spacing w:line="300" w:lineRule="exact"/>
              <w:jc w:val="left"/>
              <w:rPr>
                <w:rFonts w:ascii="方正书宋_GBK" w:eastAsia="方正书宋_GBK"/>
              </w:rPr>
            </w:pPr>
          </w:p>
        </w:tc>
        <w:tc>
          <w:tcPr>
            <w:tcW w:w="2976" w:type="dxa"/>
            <w:vMerge w:val="continue"/>
            <w:shd w:val="clear" w:color="auto" w:fill="auto"/>
            <w:noWrap w:val="0"/>
            <w:vAlign w:val="center"/>
          </w:tcPr>
          <w:p w14:paraId="0AEAE00C">
            <w:pPr>
              <w:spacing w:line="300" w:lineRule="exact"/>
              <w:jc w:val="left"/>
              <w:rPr>
                <w:rFonts w:hint="eastAsia" w:ascii="方正书宋_GBK" w:eastAsia="方正书宋_GBK"/>
              </w:rPr>
            </w:pPr>
          </w:p>
        </w:tc>
        <w:tc>
          <w:tcPr>
            <w:tcW w:w="2976" w:type="dxa"/>
            <w:vMerge w:val="continue"/>
            <w:shd w:val="clear" w:color="auto" w:fill="auto"/>
            <w:noWrap w:val="0"/>
            <w:vAlign w:val="center"/>
          </w:tcPr>
          <w:p w14:paraId="16AED195">
            <w:pPr>
              <w:spacing w:line="300" w:lineRule="exact"/>
              <w:jc w:val="left"/>
              <w:rPr>
                <w:rFonts w:hint="eastAsia" w:ascii="方正书宋_GBK" w:eastAsia="方正书宋_GBK"/>
              </w:rPr>
            </w:pPr>
          </w:p>
        </w:tc>
        <w:tc>
          <w:tcPr>
            <w:tcW w:w="1417" w:type="dxa"/>
            <w:shd w:val="clear" w:color="auto" w:fill="auto"/>
            <w:noWrap w:val="0"/>
            <w:vAlign w:val="center"/>
          </w:tcPr>
          <w:p w14:paraId="52659611">
            <w:pPr>
              <w:spacing w:line="300" w:lineRule="exact"/>
              <w:jc w:val="left"/>
              <w:rPr>
                <w:rFonts w:hint="eastAsia" w:ascii="方正书宋_GBK" w:eastAsia="方正书宋_GBK"/>
              </w:rPr>
            </w:pPr>
            <w:r>
              <w:rPr>
                <w:rFonts w:hint="eastAsia" w:ascii="方正书宋_GBK" w:eastAsia="方正书宋_GBK"/>
              </w:rPr>
              <w:t>道路建设和维护完成率</w:t>
            </w:r>
          </w:p>
        </w:tc>
        <w:tc>
          <w:tcPr>
            <w:tcW w:w="737" w:type="dxa"/>
            <w:shd w:val="clear" w:color="auto" w:fill="auto"/>
            <w:noWrap w:val="0"/>
            <w:vAlign w:val="center"/>
          </w:tcPr>
          <w:p w14:paraId="183CE4D7">
            <w:pPr>
              <w:spacing w:line="300" w:lineRule="exact"/>
              <w:jc w:val="center"/>
              <w:rPr>
                <w:rFonts w:ascii="方正书宋_GBK" w:eastAsia="方正书宋_GBK"/>
              </w:rPr>
            </w:pPr>
            <w:r>
              <w:rPr>
                <w:rFonts w:ascii="方正书宋_GBK" w:eastAsia="方正书宋_GBK"/>
              </w:rPr>
              <w:t>1</w:t>
            </w:r>
          </w:p>
        </w:tc>
        <w:tc>
          <w:tcPr>
            <w:tcW w:w="737" w:type="dxa"/>
            <w:shd w:val="clear" w:color="auto" w:fill="auto"/>
            <w:noWrap w:val="0"/>
            <w:vAlign w:val="center"/>
          </w:tcPr>
          <w:p w14:paraId="28ED8CA0">
            <w:pPr>
              <w:spacing w:line="300" w:lineRule="exact"/>
              <w:jc w:val="center"/>
              <w:rPr>
                <w:rFonts w:ascii="方正书宋_GBK" w:eastAsia="方正书宋_GBK"/>
              </w:rPr>
            </w:pPr>
            <w:r>
              <w:rPr>
                <w:rFonts w:ascii="方正书宋_GBK" w:eastAsia="方正书宋_GBK"/>
              </w:rPr>
              <w:t>0.9</w:t>
            </w:r>
          </w:p>
        </w:tc>
        <w:tc>
          <w:tcPr>
            <w:tcW w:w="737" w:type="dxa"/>
            <w:shd w:val="clear" w:color="auto" w:fill="auto"/>
            <w:noWrap w:val="0"/>
            <w:vAlign w:val="center"/>
          </w:tcPr>
          <w:p w14:paraId="197C5CBC">
            <w:pPr>
              <w:spacing w:line="300" w:lineRule="exact"/>
              <w:jc w:val="center"/>
              <w:rPr>
                <w:rFonts w:ascii="方正书宋_GBK" w:eastAsia="方正书宋_GBK"/>
              </w:rPr>
            </w:pPr>
            <w:r>
              <w:rPr>
                <w:rFonts w:ascii="方正书宋_GBK" w:eastAsia="方正书宋_GBK"/>
              </w:rPr>
              <w:t>0.8</w:t>
            </w:r>
          </w:p>
        </w:tc>
        <w:tc>
          <w:tcPr>
            <w:tcW w:w="737" w:type="dxa"/>
            <w:shd w:val="clear" w:color="auto" w:fill="auto"/>
            <w:noWrap w:val="0"/>
            <w:vAlign w:val="center"/>
          </w:tcPr>
          <w:p w14:paraId="76C718B5">
            <w:pPr>
              <w:spacing w:line="300" w:lineRule="exact"/>
              <w:jc w:val="center"/>
              <w:rPr>
                <w:rFonts w:ascii="方正书宋_GBK" w:eastAsia="方正书宋_GBK"/>
              </w:rPr>
            </w:pPr>
            <w:r>
              <w:rPr>
                <w:rFonts w:ascii="方正书宋_GBK" w:eastAsia="方正书宋_GBK"/>
              </w:rPr>
              <w:t>0.6</w:t>
            </w:r>
          </w:p>
        </w:tc>
      </w:tr>
      <w:tr w14:paraId="23480A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14:paraId="79742A03">
            <w:pPr>
              <w:spacing w:line="300" w:lineRule="exact"/>
              <w:jc w:val="left"/>
              <w:rPr>
                <w:rFonts w:hint="eastAsia" w:ascii="方正书宋_GBK" w:eastAsia="方正书宋_GBK"/>
                <w:b/>
              </w:rPr>
            </w:pPr>
          </w:p>
        </w:tc>
        <w:tc>
          <w:tcPr>
            <w:tcW w:w="1276" w:type="dxa"/>
            <w:vMerge w:val="continue"/>
            <w:shd w:val="clear" w:color="auto" w:fill="auto"/>
            <w:noWrap w:val="0"/>
            <w:vAlign w:val="center"/>
          </w:tcPr>
          <w:p w14:paraId="11135F00">
            <w:pPr>
              <w:spacing w:line="300" w:lineRule="exact"/>
              <w:jc w:val="left"/>
              <w:rPr>
                <w:rFonts w:ascii="方正书宋_GBK" w:eastAsia="方正书宋_GBK"/>
              </w:rPr>
            </w:pPr>
          </w:p>
        </w:tc>
        <w:tc>
          <w:tcPr>
            <w:tcW w:w="2976" w:type="dxa"/>
            <w:vMerge w:val="continue"/>
            <w:shd w:val="clear" w:color="auto" w:fill="auto"/>
            <w:noWrap w:val="0"/>
            <w:vAlign w:val="center"/>
          </w:tcPr>
          <w:p w14:paraId="0CAFB6E7">
            <w:pPr>
              <w:spacing w:line="300" w:lineRule="exact"/>
              <w:jc w:val="left"/>
              <w:rPr>
                <w:rFonts w:hint="eastAsia" w:ascii="方正书宋_GBK" w:eastAsia="方正书宋_GBK"/>
              </w:rPr>
            </w:pPr>
          </w:p>
        </w:tc>
        <w:tc>
          <w:tcPr>
            <w:tcW w:w="2976" w:type="dxa"/>
            <w:vMerge w:val="continue"/>
            <w:shd w:val="clear" w:color="auto" w:fill="auto"/>
            <w:noWrap w:val="0"/>
            <w:vAlign w:val="center"/>
          </w:tcPr>
          <w:p w14:paraId="4B2B33AB">
            <w:pPr>
              <w:spacing w:line="300" w:lineRule="exact"/>
              <w:jc w:val="left"/>
              <w:rPr>
                <w:rFonts w:hint="eastAsia" w:ascii="方正书宋_GBK" w:eastAsia="方正书宋_GBK"/>
              </w:rPr>
            </w:pPr>
          </w:p>
        </w:tc>
        <w:tc>
          <w:tcPr>
            <w:tcW w:w="1417" w:type="dxa"/>
            <w:shd w:val="clear" w:color="auto" w:fill="auto"/>
            <w:noWrap w:val="0"/>
            <w:vAlign w:val="center"/>
          </w:tcPr>
          <w:p w14:paraId="79AEDF7C">
            <w:pPr>
              <w:spacing w:line="300" w:lineRule="exact"/>
              <w:jc w:val="left"/>
              <w:rPr>
                <w:rFonts w:hint="eastAsia" w:ascii="方正书宋_GBK" w:eastAsia="方正书宋_GBK"/>
              </w:rPr>
            </w:pPr>
            <w:r>
              <w:rPr>
                <w:rFonts w:hint="eastAsia" w:ascii="方正书宋_GBK" w:eastAsia="方正书宋_GBK"/>
              </w:rPr>
              <w:t>雨水管网建设和维护完成率</w:t>
            </w:r>
          </w:p>
        </w:tc>
        <w:tc>
          <w:tcPr>
            <w:tcW w:w="737" w:type="dxa"/>
            <w:shd w:val="clear" w:color="auto" w:fill="auto"/>
            <w:noWrap w:val="0"/>
            <w:vAlign w:val="center"/>
          </w:tcPr>
          <w:p w14:paraId="720148FA">
            <w:pPr>
              <w:spacing w:line="300" w:lineRule="exact"/>
              <w:jc w:val="center"/>
              <w:rPr>
                <w:rFonts w:ascii="方正书宋_GBK" w:eastAsia="方正书宋_GBK"/>
              </w:rPr>
            </w:pPr>
            <w:r>
              <w:rPr>
                <w:rFonts w:ascii="方正书宋_GBK" w:eastAsia="方正书宋_GBK"/>
              </w:rPr>
              <w:t>1</w:t>
            </w:r>
          </w:p>
        </w:tc>
        <w:tc>
          <w:tcPr>
            <w:tcW w:w="737" w:type="dxa"/>
            <w:shd w:val="clear" w:color="auto" w:fill="auto"/>
            <w:noWrap w:val="0"/>
            <w:vAlign w:val="center"/>
          </w:tcPr>
          <w:p w14:paraId="64DB37BA">
            <w:pPr>
              <w:spacing w:line="300" w:lineRule="exact"/>
              <w:jc w:val="center"/>
              <w:rPr>
                <w:rFonts w:ascii="方正书宋_GBK" w:eastAsia="方正书宋_GBK"/>
              </w:rPr>
            </w:pPr>
            <w:r>
              <w:rPr>
                <w:rFonts w:ascii="方正书宋_GBK" w:eastAsia="方正书宋_GBK"/>
              </w:rPr>
              <w:t>0.9</w:t>
            </w:r>
          </w:p>
        </w:tc>
        <w:tc>
          <w:tcPr>
            <w:tcW w:w="737" w:type="dxa"/>
            <w:shd w:val="clear" w:color="auto" w:fill="auto"/>
            <w:noWrap w:val="0"/>
            <w:vAlign w:val="center"/>
          </w:tcPr>
          <w:p w14:paraId="1F4E2A62">
            <w:pPr>
              <w:spacing w:line="300" w:lineRule="exact"/>
              <w:jc w:val="center"/>
              <w:rPr>
                <w:rFonts w:ascii="方正书宋_GBK" w:eastAsia="方正书宋_GBK"/>
              </w:rPr>
            </w:pPr>
            <w:r>
              <w:rPr>
                <w:rFonts w:ascii="方正书宋_GBK" w:eastAsia="方正书宋_GBK"/>
              </w:rPr>
              <w:t>0.8</w:t>
            </w:r>
          </w:p>
        </w:tc>
        <w:tc>
          <w:tcPr>
            <w:tcW w:w="737" w:type="dxa"/>
            <w:shd w:val="clear" w:color="auto" w:fill="auto"/>
            <w:noWrap w:val="0"/>
            <w:vAlign w:val="center"/>
          </w:tcPr>
          <w:p w14:paraId="13ED6544">
            <w:pPr>
              <w:spacing w:line="300" w:lineRule="exact"/>
              <w:jc w:val="center"/>
              <w:rPr>
                <w:rFonts w:ascii="方正书宋_GBK" w:eastAsia="方正书宋_GBK"/>
              </w:rPr>
            </w:pPr>
            <w:r>
              <w:rPr>
                <w:rFonts w:ascii="方正书宋_GBK" w:eastAsia="方正书宋_GBK"/>
              </w:rPr>
              <w:t>0.6</w:t>
            </w:r>
          </w:p>
        </w:tc>
      </w:tr>
      <w:tr w14:paraId="227AAF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noWrap w:val="0"/>
            <w:vAlign w:val="center"/>
          </w:tcPr>
          <w:p w14:paraId="4104EFDE">
            <w:pPr>
              <w:spacing w:line="300" w:lineRule="exact"/>
              <w:jc w:val="left"/>
              <w:rPr>
                <w:rFonts w:hint="eastAsia" w:ascii="方正书宋_GBK" w:eastAsia="方正书宋_GBK"/>
                <w:b/>
              </w:rPr>
            </w:pPr>
            <w:r>
              <w:rPr>
                <w:rFonts w:hint="eastAsia" w:ascii="方正书宋_GBK" w:eastAsia="方正书宋_GBK"/>
                <w:b/>
              </w:rPr>
              <w:t>　　园区绿化和环境卫生的管理工作</w:t>
            </w:r>
          </w:p>
        </w:tc>
        <w:tc>
          <w:tcPr>
            <w:tcW w:w="1276" w:type="dxa"/>
            <w:vMerge w:val="restart"/>
            <w:shd w:val="clear" w:color="auto" w:fill="auto"/>
            <w:noWrap w:val="0"/>
            <w:vAlign w:val="center"/>
          </w:tcPr>
          <w:p w14:paraId="7346A89A">
            <w:pPr>
              <w:spacing w:line="300" w:lineRule="exact"/>
              <w:jc w:val="left"/>
              <w:rPr>
                <w:rFonts w:ascii="方正书宋_GBK" w:eastAsia="方正书宋_GBK"/>
              </w:rPr>
            </w:pPr>
            <w:r>
              <w:rPr>
                <w:rFonts w:ascii="方正书宋_GBK" w:eastAsia="方正书宋_GBK"/>
              </w:rPr>
              <w:t>287.60</w:t>
            </w:r>
          </w:p>
        </w:tc>
        <w:tc>
          <w:tcPr>
            <w:tcW w:w="2976" w:type="dxa"/>
            <w:vMerge w:val="restart"/>
            <w:shd w:val="clear" w:color="auto" w:fill="auto"/>
            <w:noWrap w:val="0"/>
            <w:vAlign w:val="center"/>
          </w:tcPr>
          <w:p w14:paraId="7A3DEF21">
            <w:pPr>
              <w:spacing w:line="300" w:lineRule="exact"/>
              <w:jc w:val="left"/>
              <w:rPr>
                <w:rFonts w:hint="eastAsia" w:ascii="方正书宋_GBK" w:eastAsia="方正书宋_GBK"/>
              </w:rPr>
            </w:pPr>
            <w:r>
              <w:rPr>
                <w:rFonts w:hint="eastAsia" w:ascii="方正书宋_GBK" w:eastAsia="方正书宋_GBK"/>
              </w:rPr>
              <w:t>负责园区内绿化养护、垃圾清运和道路保洁的管理工作。</w:t>
            </w:r>
          </w:p>
        </w:tc>
        <w:tc>
          <w:tcPr>
            <w:tcW w:w="2976" w:type="dxa"/>
            <w:vMerge w:val="restart"/>
            <w:shd w:val="clear" w:color="auto" w:fill="auto"/>
            <w:noWrap w:val="0"/>
            <w:vAlign w:val="center"/>
          </w:tcPr>
          <w:p w14:paraId="5E96041E">
            <w:pPr>
              <w:spacing w:line="300" w:lineRule="exact"/>
              <w:jc w:val="left"/>
              <w:rPr>
                <w:rFonts w:hint="eastAsia" w:ascii="方正书宋_GBK" w:eastAsia="方正书宋_GBK"/>
              </w:rPr>
            </w:pPr>
            <w:r>
              <w:rPr>
                <w:rFonts w:hint="eastAsia" w:ascii="方正书宋_GBK" w:eastAsia="方正书宋_GBK"/>
              </w:rPr>
              <w:t>保证园区绿化养护效果，企业垃圾做到及时清运，道路卫生整洁。</w:t>
            </w:r>
          </w:p>
        </w:tc>
        <w:tc>
          <w:tcPr>
            <w:tcW w:w="1417" w:type="dxa"/>
            <w:shd w:val="clear" w:color="auto" w:fill="auto"/>
            <w:noWrap w:val="0"/>
            <w:vAlign w:val="center"/>
          </w:tcPr>
          <w:p w14:paraId="71C67448">
            <w:pPr>
              <w:spacing w:line="300" w:lineRule="exact"/>
              <w:jc w:val="left"/>
              <w:rPr>
                <w:rFonts w:hint="eastAsia" w:ascii="方正书宋_GBK" w:eastAsia="方正书宋_GBK"/>
              </w:rPr>
            </w:pPr>
            <w:r>
              <w:rPr>
                <w:rFonts w:hint="eastAsia" w:ascii="方正书宋_GBK" w:eastAsia="方正书宋_GBK"/>
              </w:rPr>
              <w:t>道路卫生保洁完成率</w:t>
            </w:r>
          </w:p>
        </w:tc>
        <w:tc>
          <w:tcPr>
            <w:tcW w:w="737" w:type="dxa"/>
            <w:shd w:val="clear" w:color="auto" w:fill="auto"/>
            <w:noWrap w:val="0"/>
            <w:vAlign w:val="center"/>
          </w:tcPr>
          <w:p w14:paraId="34C09CC8">
            <w:pPr>
              <w:spacing w:line="300" w:lineRule="exact"/>
              <w:jc w:val="center"/>
              <w:rPr>
                <w:rFonts w:ascii="方正书宋_GBK" w:eastAsia="方正书宋_GBK"/>
              </w:rPr>
            </w:pPr>
            <w:r>
              <w:rPr>
                <w:rFonts w:ascii="方正书宋_GBK" w:eastAsia="方正书宋_GBK"/>
              </w:rPr>
              <w:t>1</w:t>
            </w:r>
          </w:p>
        </w:tc>
        <w:tc>
          <w:tcPr>
            <w:tcW w:w="737" w:type="dxa"/>
            <w:shd w:val="clear" w:color="auto" w:fill="auto"/>
            <w:noWrap w:val="0"/>
            <w:vAlign w:val="center"/>
          </w:tcPr>
          <w:p w14:paraId="2738F47B">
            <w:pPr>
              <w:spacing w:line="300" w:lineRule="exact"/>
              <w:jc w:val="center"/>
              <w:rPr>
                <w:rFonts w:ascii="方正书宋_GBK" w:eastAsia="方正书宋_GBK"/>
              </w:rPr>
            </w:pPr>
            <w:r>
              <w:rPr>
                <w:rFonts w:ascii="方正书宋_GBK" w:eastAsia="方正书宋_GBK"/>
              </w:rPr>
              <w:t>0.9</w:t>
            </w:r>
          </w:p>
        </w:tc>
        <w:tc>
          <w:tcPr>
            <w:tcW w:w="737" w:type="dxa"/>
            <w:shd w:val="clear" w:color="auto" w:fill="auto"/>
            <w:noWrap w:val="0"/>
            <w:vAlign w:val="center"/>
          </w:tcPr>
          <w:p w14:paraId="6482EC03">
            <w:pPr>
              <w:spacing w:line="300" w:lineRule="exact"/>
              <w:jc w:val="center"/>
              <w:rPr>
                <w:rFonts w:ascii="方正书宋_GBK" w:eastAsia="方正书宋_GBK"/>
              </w:rPr>
            </w:pPr>
            <w:r>
              <w:rPr>
                <w:rFonts w:ascii="方正书宋_GBK" w:eastAsia="方正书宋_GBK"/>
              </w:rPr>
              <w:t>0.8</w:t>
            </w:r>
          </w:p>
        </w:tc>
        <w:tc>
          <w:tcPr>
            <w:tcW w:w="737" w:type="dxa"/>
            <w:shd w:val="clear" w:color="auto" w:fill="auto"/>
            <w:noWrap w:val="0"/>
            <w:vAlign w:val="center"/>
          </w:tcPr>
          <w:p w14:paraId="4F3013F3">
            <w:pPr>
              <w:spacing w:line="300" w:lineRule="exact"/>
              <w:jc w:val="center"/>
              <w:rPr>
                <w:rFonts w:ascii="方正书宋_GBK" w:eastAsia="方正书宋_GBK"/>
              </w:rPr>
            </w:pPr>
            <w:r>
              <w:rPr>
                <w:rFonts w:ascii="方正书宋_GBK" w:eastAsia="方正书宋_GBK"/>
              </w:rPr>
              <w:t>0.6</w:t>
            </w:r>
          </w:p>
        </w:tc>
      </w:tr>
      <w:tr w14:paraId="027FF7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14:paraId="7B97A78A">
            <w:pPr>
              <w:spacing w:line="300" w:lineRule="exact"/>
              <w:jc w:val="left"/>
              <w:rPr>
                <w:rFonts w:hint="eastAsia" w:ascii="方正书宋_GBK" w:eastAsia="方正书宋_GBK"/>
                <w:b/>
              </w:rPr>
            </w:pPr>
          </w:p>
        </w:tc>
        <w:tc>
          <w:tcPr>
            <w:tcW w:w="1276" w:type="dxa"/>
            <w:vMerge w:val="continue"/>
            <w:shd w:val="clear" w:color="auto" w:fill="auto"/>
            <w:noWrap w:val="0"/>
            <w:vAlign w:val="center"/>
          </w:tcPr>
          <w:p w14:paraId="2FD99397">
            <w:pPr>
              <w:spacing w:line="300" w:lineRule="exact"/>
              <w:jc w:val="left"/>
              <w:rPr>
                <w:rFonts w:ascii="方正书宋_GBK" w:eastAsia="方正书宋_GBK"/>
              </w:rPr>
            </w:pPr>
          </w:p>
        </w:tc>
        <w:tc>
          <w:tcPr>
            <w:tcW w:w="2976" w:type="dxa"/>
            <w:vMerge w:val="continue"/>
            <w:shd w:val="clear" w:color="auto" w:fill="auto"/>
            <w:noWrap w:val="0"/>
            <w:vAlign w:val="center"/>
          </w:tcPr>
          <w:p w14:paraId="72F8A335">
            <w:pPr>
              <w:spacing w:line="300" w:lineRule="exact"/>
              <w:jc w:val="left"/>
              <w:rPr>
                <w:rFonts w:hint="eastAsia" w:ascii="方正书宋_GBK" w:eastAsia="方正书宋_GBK"/>
              </w:rPr>
            </w:pPr>
          </w:p>
        </w:tc>
        <w:tc>
          <w:tcPr>
            <w:tcW w:w="2976" w:type="dxa"/>
            <w:vMerge w:val="continue"/>
            <w:shd w:val="clear" w:color="auto" w:fill="auto"/>
            <w:noWrap w:val="0"/>
            <w:vAlign w:val="center"/>
          </w:tcPr>
          <w:p w14:paraId="581FB589">
            <w:pPr>
              <w:spacing w:line="300" w:lineRule="exact"/>
              <w:jc w:val="left"/>
              <w:rPr>
                <w:rFonts w:hint="eastAsia" w:ascii="方正书宋_GBK" w:eastAsia="方正书宋_GBK"/>
              </w:rPr>
            </w:pPr>
          </w:p>
        </w:tc>
        <w:tc>
          <w:tcPr>
            <w:tcW w:w="1417" w:type="dxa"/>
            <w:shd w:val="clear" w:color="auto" w:fill="auto"/>
            <w:noWrap w:val="0"/>
            <w:vAlign w:val="center"/>
          </w:tcPr>
          <w:p w14:paraId="7B9D6E11">
            <w:pPr>
              <w:spacing w:line="300" w:lineRule="exact"/>
              <w:jc w:val="left"/>
              <w:rPr>
                <w:rFonts w:hint="eastAsia" w:ascii="方正书宋_GBK" w:eastAsia="方正书宋_GBK"/>
              </w:rPr>
            </w:pPr>
            <w:r>
              <w:rPr>
                <w:rFonts w:hint="eastAsia" w:ascii="方正书宋_GBK" w:eastAsia="方正书宋_GBK"/>
              </w:rPr>
              <w:t>垃圾清运完成率</w:t>
            </w:r>
          </w:p>
        </w:tc>
        <w:tc>
          <w:tcPr>
            <w:tcW w:w="737" w:type="dxa"/>
            <w:shd w:val="clear" w:color="auto" w:fill="auto"/>
            <w:noWrap w:val="0"/>
            <w:vAlign w:val="center"/>
          </w:tcPr>
          <w:p w14:paraId="52B5A924">
            <w:pPr>
              <w:spacing w:line="300" w:lineRule="exact"/>
              <w:jc w:val="center"/>
              <w:rPr>
                <w:rFonts w:ascii="方正书宋_GBK" w:eastAsia="方正书宋_GBK"/>
              </w:rPr>
            </w:pPr>
            <w:r>
              <w:rPr>
                <w:rFonts w:ascii="方正书宋_GBK" w:eastAsia="方正书宋_GBK"/>
              </w:rPr>
              <w:t>1</w:t>
            </w:r>
          </w:p>
        </w:tc>
        <w:tc>
          <w:tcPr>
            <w:tcW w:w="737" w:type="dxa"/>
            <w:shd w:val="clear" w:color="auto" w:fill="auto"/>
            <w:noWrap w:val="0"/>
            <w:vAlign w:val="center"/>
          </w:tcPr>
          <w:p w14:paraId="2B848E10">
            <w:pPr>
              <w:spacing w:line="300" w:lineRule="exact"/>
              <w:jc w:val="center"/>
              <w:rPr>
                <w:rFonts w:ascii="方正书宋_GBK" w:eastAsia="方正书宋_GBK"/>
              </w:rPr>
            </w:pPr>
            <w:r>
              <w:rPr>
                <w:rFonts w:ascii="方正书宋_GBK" w:eastAsia="方正书宋_GBK"/>
              </w:rPr>
              <w:t>0.9</w:t>
            </w:r>
          </w:p>
        </w:tc>
        <w:tc>
          <w:tcPr>
            <w:tcW w:w="737" w:type="dxa"/>
            <w:shd w:val="clear" w:color="auto" w:fill="auto"/>
            <w:noWrap w:val="0"/>
            <w:vAlign w:val="center"/>
          </w:tcPr>
          <w:p w14:paraId="5531B0E0">
            <w:pPr>
              <w:spacing w:line="300" w:lineRule="exact"/>
              <w:jc w:val="center"/>
              <w:rPr>
                <w:rFonts w:ascii="方正书宋_GBK" w:eastAsia="方正书宋_GBK"/>
              </w:rPr>
            </w:pPr>
            <w:r>
              <w:rPr>
                <w:rFonts w:ascii="方正书宋_GBK" w:eastAsia="方正书宋_GBK"/>
              </w:rPr>
              <w:t>0.8</w:t>
            </w:r>
          </w:p>
        </w:tc>
        <w:tc>
          <w:tcPr>
            <w:tcW w:w="737" w:type="dxa"/>
            <w:shd w:val="clear" w:color="auto" w:fill="auto"/>
            <w:noWrap w:val="0"/>
            <w:vAlign w:val="center"/>
          </w:tcPr>
          <w:p w14:paraId="7F67F652">
            <w:pPr>
              <w:spacing w:line="300" w:lineRule="exact"/>
              <w:jc w:val="center"/>
              <w:rPr>
                <w:rFonts w:ascii="方正书宋_GBK" w:eastAsia="方正书宋_GBK"/>
              </w:rPr>
            </w:pPr>
            <w:r>
              <w:rPr>
                <w:rFonts w:ascii="方正书宋_GBK" w:eastAsia="方正书宋_GBK"/>
              </w:rPr>
              <w:t>0.6</w:t>
            </w:r>
          </w:p>
        </w:tc>
      </w:tr>
      <w:tr w14:paraId="61CAF1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14:paraId="3BA15442">
            <w:pPr>
              <w:spacing w:line="300" w:lineRule="exact"/>
              <w:jc w:val="left"/>
              <w:rPr>
                <w:rFonts w:hint="eastAsia" w:ascii="方正书宋_GBK" w:eastAsia="方正书宋_GBK"/>
                <w:b/>
              </w:rPr>
            </w:pPr>
          </w:p>
        </w:tc>
        <w:tc>
          <w:tcPr>
            <w:tcW w:w="1276" w:type="dxa"/>
            <w:vMerge w:val="continue"/>
            <w:shd w:val="clear" w:color="auto" w:fill="auto"/>
            <w:noWrap w:val="0"/>
            <w:vAlign w:val="center"/>
          </w:tcPr>
          <w:p w14:paraId="54FFF53C">
            <w:pPr>
              <w:spacing w:line="300" w:lineRule="exact"/>
              <w:jc w:val="left"/>
              <w:rPr>
                <w:rFonts w:ascii="方正书宋_GBK" w:eastAsia="方正书宋_GBK"/>
              </w:rPr>
            </w:pPr>
          </w:p>
        </w:tc>
        <w:tc>
          <w:tcPr>
            <w:tcW w:w="2976" w:type="dxa"/>
            <w:vMerge w:val="continue"/>
            <w:shd w:val="clear" w:color="auto" w:fill="auto"/>
            <w:noWrap w:val="0"/>
            <w:vAlign w:val="center"/>
          </w:tcPr>
          <w:p w14:paraId="6DCA3EA8">
            <w:pPr>
              <w:spacing w:line="300" w:lineRule="exact"/>
              <w:jc w:val="left"/>
              <w:rPr>
                <w:rFonts w:hint="eastAsia" w:ascii="方正书宋_GBK" w:eastAsia="方正书宋_GBK"/>
              </w:rPr>
            </w:pPr>
          </w:p>
        </w:tc>
        <w:tc>
          <w:tcPr>
            <w:tcW w:w="2976" w:type="dxa"/>
            <w:vMerge w:val="continue"/>
            <w:shd w:val="clear" w:color="auto" w:fill="auto"/>
            <w:noWrap w:val="0"/>
            <w:vAlign w:val="center"/>
          </w:tcPr>
          <w:p w14:paraId="7508CC65">
            <w:pPr>
              <w:spacing w:line="300" w:lineRule="exact"/>
              <w:jc w:val="left"/>
              <w:rPr>
                <w:rFonts w:hint="eastAsia" w:ascii="方正书宋_GBK" w:eastAsia="方正书宋_GBK"/>
              </w:rPr>
            </w:pPr>
          </w:p>
        </w:tc>
        <w:tc>
          <w:tcPr>
            <w:tcW w:w="1417" w:type="dxa"/>
            <w:shd w:val="clear" w:color="auto" w:fill="auto"/>
            <w:noWrap w:val="0"/>
            <w:vAlign w:val="center"/>
          </w:tcPr>
          <w:p w14:paraId="4813076F">
            <w:pPr>
              <w:spacing w:line="300" w:lineRule="exact"/>
              <w:jc w:val="left"/>
              <w:rPr>
                <w:rFonts w:hint="eastAsia" w:ascii="方正书宋_GBK" w:eastAsia="方正书宋_GBK"/>
              </w:rPr>
            </w:pPr>
            <w:r>
              <w:rPr>
                <w:rFonts w:hint="eastAsia" w:ascii="方正书宋_GBK" w:eastAsia="方正书宋_GBK"/>
              </w:rPr>
              <w:t>绿化养护完成率</w:t>
            </w:r>
          </w:p>
        </w:tc>
        <w:tc>
          <w:tcPr>
            <w:tcW w:w="737" w:type="dxa"/>
            <w:shd w:val="clear" w:color="auto" w:fill="auto"/>
            <w:noWrap w:val="0"/>
            <w:vAlign w:val="center"/>
          </w:tcPr>
          <w:p w14:paraId="46B9803A">
            <w:pPr>
              <w:spacing w:line="300" w:lineRule="exact"/>
              <w:jc w:val="center"/>
              <w:rPr>
                <w:rFonts w:ascii="方正书宋_GBK" w:eastAsia="方正书宋_GBK"/>
              </w:rPr>
            </w:pPr>
            <w:r>
              <w:rPr>
                <w:rFonts w:ascii="方正书宋_GBK" w:eastAsia="方正书宋_GBK"/>
              </w:rPr>
              <w:t>1</w:t>
            </w:r>
          </w:p>
        </w:tc>
        <w:tc>
          <w:tcPr>
            <w:tcW w:w="737" w:type="dxa"/>
            <w:shd w:val="clear" w:color="auto" w:fill="auto"/>
            <w:noWrap w:val="0"/>
            <w:vAlign w:val="center"/>
          </w:tcPr>
          <w:p w14:paraId="59092FCB">
            <w:pPr>
              <w:spacing w:line="300" w:lineRule="exact"/>
              <w:jc w:val="center"/>
              <w:rPr>
                <w:rFonts w:ascii="方正书宋_GBK" w:eastAsia="方正书宋_GBK"/>
              </w:rPr>
            </w:pPr>
            <w:r>
              <w:rPr>
                <w:rFonts w:ascii="方正书宋_GBK" w:eastAsia="方正书宋_GBK"/>
              </w:rPr>
              <w:t>0.9</w:t>
            </w:r>
          </w:p>
        </w:tc>
        <w:tc>
          <w:tcPr>
            <w:tcW w:w="737" w:type="dxa"/>
            <w:shd w:val="clear" w:color="auto" w:fill="auto"/>
            <w:noWrap w:val="0"/>
            <w:vAlign w:val="center"/>
          </w:tcPr>
          <w:p w14:paraId="54866364">
            <w:pPr>
              <w:spacing w:line="300" w:lineRule="exact"/>
              <w:jc w:val="center"/>
              <w:rPr>
                <w:rFonts w:ascii="方正书宋_GBK" w:eastAsia="方正书宋_GBK"/>
              </w:rPr>
            </w:pPr>
            <w:r>
              <w:rPr>
                <w:rFonts w:ascii="方正书宋_GBK" w:eastAsia="方正书宋_GBK"/>
              </w:rPr>
              <w:t>0.8</w:t>
            </w:r>
          </w:p>
        </w:tc>
        <w:tc>
          <w:tcPr>
            <w:tcW w:w="737" w:type="dxa"/>
            <w:shd w:val="clear" w:color="auto" w:fill="auto"/>
            <w:noWrap w:val="0"/>
            <w:vAlign w:val="center"/>
          </w:tcPr>
          <w:p w14:paraId="13EEAED3">
            <w:pPr>
              <w:spacing w:line="300" w:lineRule="exact"/>
              <w:jc w:val="center"/>
              <w:rPr>
                <w:rFonts w:ascii="方正书宋_GBK" w:eastAsia="方正书宋_GBK"/>
              </w:rPr>
            </w:pPr>
            <w:r>
              <w:rPr>
                <w:rFonts w:ascii="方正书宋_GBK" w:eastAsia="方正书宋_GBK"/>
              </w:rPr>
              <w:t>0.6</w:t>
            </w:r>
          </w:p>
        </w:tc>
      </w:tr>
      <w:tr w14:paraId="1B6816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14:paraId="4F0D1A20">
            <w:pPr>
              <w:spacing w:line="300" w:lineRule="exact"/>
              <w:jc w:val="left"/>
              <w:rPr>
                <w:rFonts w:hint="eastAsia" w:ascii="方正书宋_GBK" w:eastAsia="方正书宋_GBK"/>
                <w:b/>
              </w:rPr>
            </w:pPr>
            <w:r>
              <w:rPr>
                <w:rFonts w:hint="eastAsia" w:ascii="方正书宋_GBK" w:eastAsia="方正书宋_GBK"/>
                <w:b/>
              </w:rPr>
              <w:t>财政管理</w:t>
            </w:r>
          </w:p>
        </w:tc>
        <w:tc>
          <w:tcPr>
            <w:tcW w:w="1276" w:type="dxa"/>
            <w:shd w:val="clear" w:color="auto" w:fill="auto"/>
            <w:noWrap w:val="0"/>
            <w:vAlign w:val="center"/>
          </w:tcPr>
          <w:p w14:paraId="6DF040FF">
            <w:pPr>
              <w:spacing w:line="300" w:lineRule="exact"/>
              <w:jc w:val="left"/>
              <w:rPr>
                <w:rFonts w:ascii="方正书宋_GBK" w:eastAsia="方正书宋_GBK"/>
              </w:rPr>
            </w:pPr>
          </w:p>
        </w:tc>
        <w:tc>
          <w:tcPr>
            <w:tcW w:w="2976" w:type="dxa"/>
            <w:shd w:val="clear" w:color="auto" w:fill="auto"/>
            <w:noWrap w:val="0"/>
            <w:vAlign w:val="center"/>
          </w:tcPr>
          <w:p w14:paraId="2634159A">
            <w:pPr>
              <w:spacing w:line="300" w:lineRule="exact"/>
              <w:jc w:val="left"/>
              <w:rPr>
                <w:rFonts w:hint="eastAsia" w:ascii="方正书宋_GBK" w:eastAsia="方正书宋_GBK"/>
              </w:rPr>
            </w:pPr>
            <w:r>
              <w:rPr>
                <w:rFonts w:hint="eastAsia" w:ascii="方正书宋_GBK" w:eastAsia="方正书宋_GBK"/>
              </w:rPr>
              <w:t>负责辖区财政管理，实施辖区内财政预算、决算、国有资产管理和财政监督工作</w:t>
            </w:r>
          </w:p>
        </w:tc>
        <w:tc>
          <w:tcPr>
            <w:tcW w:w="2976" w:type="dxa"/>
            <w:shd w:val="clear" w:color="auto" w:fill="auto"/>
            <w:noWrap w:val="0"/>
            <w:vAlign w:val="center"/>
          </w:tcPr>
          <w:p w14:paraId="0B944EC8">
            <w:pPr>
              <w:spacing w:line="300" w:lineRule="exact"/>
              <w:jc w:val="left"/>
              <w:rPr>
                <w:rFonts w:hint="eastAsia" w:ascii="方正书宋_GBK" w:eastAsia="方正书宋_GBK"/>
              </w:rPr>
            </w:pPr>
            <w:r>
              <w:rPr>
                <w:rFonts w:hint="eastAsia" w:ascii="方正书宋_GBK" w:eastAsia="方正书宋_GBK"/>
              </w:rPr>
              <w:t>主管开发区财政工作。通过财政财务收支真实、合法和效益情况，维护国家财政经济秩序，促进廉政建设，保障国民经济的健康运行。</w:t>
            </w:r>
          </w:p>
        </w:tc>
        <w:tc>
          <w:tcPr>
            <w:tcW w:w="1417" w:type="dxa"/>
            <w:shd w:val="clear" w:color="auto" w:fill="auto"/>
            <w:noWrap w:val="0"/>
            <w:vAlign w:val="center"/>
          </w:tcPr>
          <w:p w14:paraId="0EBC12AE">
            <w:pPr>
              <w:spacing w:line="300" w:lineRule="exact"/>
              <w:jc w:val="left"/>
              <w:rPr>
                <w:rFonts w:hint="eastAsia" w:ascii="方正书宋_GBK" w:eastAsia="方正书宋_GBK"/>
              </w:rPr>
            </w:pPr>
          </w:p>
        </w:tc>
        <w:tc>
          <w:tcPr>
            <w:tcW w:w="737" w:type="dxa"/>
            <w:shd w:val="clear" w:color="auto" w:fill="auto"/>
            <w:noWrap w:val="0"/>
            <w:vAlign w:val="center"/>
          </w:tcPr>
          <w:p w14:paraId="173CB54B">
            <w:pPr>
              <w:spacing w:line="300" w:lineRule="exact"/>
              <w:jc w:val="center"/>
              <w:rPr>
                <w:rFonts w:ascii="方正书宋_GBK" w:eastAsia="方正书宋_GBK"/>
              </w:rPr>
            </w:pPr>
          </w:p>
        </w:tc>
        <w:tc>
          <w:tcPr>
            <w:tcW w:w="737" w:type="dxa"/>
            <w:shd w:val="clear" w:color="auto" w:fill="auto"/>
            <w:noWrap w:val="0"/>
            <w:vAlign w:val="center"/>
          </w:tcPr>
          <w:p w14:paraId="440EEE7D">
            <w:pPr>
              <w:spacing w:line="300" w:lineRule="exact"/>
              <w:jc w:val="center"/>
              <w:rPr>
                <w:rFonts w:ascii="方正书宋_GBK" w:eastAsia="方正书宋_GBK"/>
              </w:rPr>
            </w:pPr>
          </w:p>
        </w:tc>
        <w:tc>
          <w:tcPr>
            <w:tcW w:w="737" w:type="dxa"/>
            <w:shd w:val="clear" w:color="auto" w:fill="auto"/>
            <w:noWrap w:val="0"/>
            <w:vAlign w:val="center"/>
          </w:tcPr>
          <w:p w14:paraId="71FE52C1">
            <w:pPr>
              <w:spacing w:line="300" w:lineRule="exact"/>
              <w:jc w:val="center"/>
              <w:rPr>
                <w:rFonts w:ascii="方正书宋_GBK" w:eastAsia="方正书宋_GBK"/>
              </w:rPr>
            </w:pPr>
          </w:p>
        </w:tc>
        <w:tc>
          <w:tcPr>
            <w:tcW w:w="737" w:type="dxa"/>
            <w:shd w:val="clear" w:color="auto" w:fill="auto"/>
            <w:noWrap w:val="0"/>
            <w:vAlign w:val="center"/>
          </w:tcPr>
          <w:p w14:paraId="6702B316">
            <w:pPr>
              <w:spacing w:line="300" w:lineRule="exact"/>
              <w:jc w:val="center"/>
              <w:rPr>
                <w:rFonts w:ascii="方正书宋_GBK" w:eastAsia="方正书宋_GBK"/>
              </w:rPr>
            </w:pPr>
          </w:p>
        </w:tc>
      </w:tr>
      <w:tr w14:paraId="0AD5D5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noWrap w:val="0"/>
            <w:vAlign w:val="center"/>
          </w:tcPr>
          <w:p w14:paraId="2C7556D6">
            <w:pPr>
              <w:spacing w:line="300" w:lineRule="exact"/>
              <w:jc w:val="left"/>
              <w:rPr>
                <w:rFonts w:hint="eastAsia" w:ascii="方正书宋_GBK" w:eastAsia="方正书宋_GBK"/>
                <w:b/>
              </w:rPr>
            </w:pPr>
            <w:r>
              <w:rPr>
                <w:rFonts w:hint="eastAsia" w:ascii="方正书宋_GBK" w:eastAsia="方正书宋_GBK"/>
                <w:b/>
              </w:rPr>
              <w:t>　　财政业务</w:t>
            </w:r>
          </w:p>
        </w:tc>
        <w:tc>
          <w:tcPr>
            <w:tcW w:w="1276" w:type="dxa"/>
            <w:vMerge w:val="restart"/>
            <w:shd w:val="clear" w:color="auto" w:fill="auto"/>
            <w:noWrap w:val="0"/>
            <w:vAlign w:val="center"/>
          </w:tcPr>
          <w:p w14:paraId="710CB14D">
            <w:pPr>
              <w:spacing w:line="300" w:lineRule="exact"/>
              <w:jc w:val="left"/>
              <w:rPr>
                <w:rFonts w:ascii="方正书宋_GBK" w:eastAsia="方正书宋_GBK"/>
              </w:rPr>
            </w:pPr>
          </w:p>
        </w:tc>
        <w:tc>
          <w:tcPr>
            <w:tcW w:w="2976" w:type="dxa"/>
            <w:vMerge w:val="restart"/>
            <w:shd w:val="clear" w:color="auto" w:fill="auto"/>
            <w:noWrap w:val="0"/>
            <w:vAlign w:val="center"/>
          </w:tcPr>
          <w:p w14:paraId="64874E6A">
            <w:pPr>
              <w:spacing w:line="300" w:lineRule="exact"/>
              <w:jc w:val="left"/>
              <w:rPr>
                <w:rFonts w:hint="eastAsia" w:ascii="方正书宋_GBK" w:eastAsia="方正书宋_GBK"/>
              </w:rPr>
            </w:pPr>
            <w:r>
              <w:rPr>
                <w:rFonts w:hint="eastAsia" w:ascii="方正书宋_GBK" w:eastAsia="方正书宋_GBK"/>
              </w:rPr>
              <w:t>本级财政部门组织本级预算执行情况，对特定事项进行系统调查了解并向开发区报告情况和结果。</w:t>
            </w:r>
          </w:p>
        </w:tc>
        <w:tc>
          <w:tcPr>
            <w:tcW w:w="2976" w:type="dxa"/>
            <w:vMerge w:val="restart"/>
            <w:shd w:val="clear" w:color="auto" w:fill="auto"/>
            <w:noWrap w:val="0"/>
            <w:vAlign w:val="center"/>
          </w:tcPr>
          <w:p w14:paraId="36F17B5D">
            <w:pPr>
              <w:spacing w:line="300" w:lineRule="exact"/>
              <w:jc w:val="left"/>
              <w:rPr>
                <w:rFonts w:hint="eastAsia" w:ascii="方正书宋_GBK" w:eastAsia="方正书宋_GBK"/>
              </w:rPr>
            </w:pPr>
            <w:r>
              <w:rPr>
                <w:rFonts w:hint="eastAsia" w:ascii="方正书宋_GBK" w:eastAsia="方正书宋_GBK"/>
              </w:rPr>
              <w:t>通过财政、财务收支真实、合法和效益，维护国家财政经济秩序、促进廉政建设、保障国民经济的健康发展。通过调查，综合分析，提出解决问题的建议，为政府决策提供依据。</w:t>
            </w:r>
          </w:p>
        </w:tc>
        <w:tc>
          <w:tcPr>
            <w:tcW w:w="1417" w:type="dxa"/>
            <w:shd w:val="clear" w:color="auto" w:fill="auto"/>
            <w:noWrap w:val="0"/>
            <w:vAlign w:val="center"/>
          </w:tcPr>
          <w:p w14:paraId="7B7D26BA">
            <w:pPr>
              <w:spacing w:line="300" w:lineRule="exact"/>
              <w:jc w:val="left"/>
              <w:rPr>
                <w:rFonts w:hint="eastAsia" w:ascii="方正书宋_GBK" w:eastAsia="方正书宋_GBK"/>
              </w:rPr>
            </w:pPr>
            <w:r>
              <w:rPr>
                <w:rFonts w:hint="eastAsia" w:ascii="方正书宋_GBK" w:eastAsia="方正书宋_GBK"/>
              </w:rPr>
              <w:t>税收完成率</w:t>
            </w:r>
          </w:p>
        </w:tc>
        <w:tc>
          <w:tcPr>
            <w:tcW w:w="737" w:type="dxa"/>
            <w:shd w:val="clear" w:color="auto" w:fill="auto"/>
            <w:noWrap w:val="0"/>
            <w:vAlign w:val="center"/>
          </w:tcPr>
          <w:p w14:paraId="352D55DF">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noWrap w:val="0"/>
            <w:vAlign w:val="center"/>
          </w:tcPr>
          <w:p w14:paraId="12EF887F">
            <w:pPr>
              <w:spacing w:line="300" w:lineRule="exact"/>
              <w:jc w:val="center"/>
              <w:rPr>
                <w:rFonts w:ascii="方正书宋_GBK" w:eastAsia="方正书宋_GBK"/>
              </w:rPr>
            </w:pPr>
            <w:r>
              <w:rPr>
                <w:rFonts w:ascii="方正书宋_GBK" w:eastAsia="方正书宋_GBK"/>
              </w:rPr>
              <w:t>90%</w:t>
            </w:r>
          </w:p>
        </w:tc>
        <w:tc>
          <w:tcPr>
            <w:tcW w:w="737" w:type="dxa"/>
            <w:shd w:val="clear" w:color="auto" w:fill="auto"/>
            <w:noWrap w:val="0"/>
            <w:vAlign w:val="center"/>
          </w:tcPr>
          <w:p w14:paraId="50A9BA18">
            <w:pPr>
              <w:spacing w:line="300" w:lineRule="exact"/>
              <w:jc w:val="center"/>
              <w:rPr>
                <w:rFonts w:ascii="方正书宋_GBK" w:eastAsia="方正书宋_GBK"/>
              </w:rPr>
            </w:pPr>
            <w:r>
              <w:rPr>
                <w:rFonts w:ascii="方正书宋_GBK" w:eastAsia="方正书宋_GBK"/>
              </w:rPr>
              <w:t>80%</w:t>
            </w:r>
          </w:p>
        </w:tc>
        <w:tc>
          <w:tcPr>
            <w:tcW w:w="737" w:type="dxa"/>
            <w:shd w:val="clear" w:color="auto" w:fill="auto"/>
            <w:noWrap w:val="0"/>
            <w:vAlign w:val="center"/>
          </w:tcPr>
          <w:p w14:paraId="0F835651">
            <w:pPr>
              <w:spacing w:line="300" w:lineRule="exact"/>
              <w:jc w:val="center"/>
              <w:rPr>
                <w:rFonts w:ascii="方正书宋_GBK" w:eastAsia="方正书宋_GBK"/>
              </w:rPr>
            </w:pPr>
            <w:r>
              <w:rPr>
                <w:rFonts w:ascii="方正书宋_GBK" w:eastAsia="方正书宋_GBK"/>
              </w:rPr>
              <w:t>60%</w:t>
            </w:r>
          </w:p>
        </w:tc>
      </w:tr>
      <w:tr w14:paraId="67F40E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14:paraId="439A5C02">
            <w:pPr>
              <w:spacing w:line="300" w:lineRule="exact"/>
              <w:jc w:val="left"/>
              <w:rPr>
                <w:rFonts w:hint="eastAsia" w:ascii="方正书宋_GBK" w:eastAsia="方正书宋_GBK"/>
                <w:b/>
              </w:rPr>
            </w:pPr>
          </w:p>
        </w:tc>
        <w:tc>
          <w:tcPr>
            <w:tcW w:w="1276" w:type="dxa"/>
            <w:vMerge w:val="continue"/>
            <w:shd w:val="clear" w:color="auto" w:fill="auto"/>
            <w:noWrap w:val="0"/>
            <w:vAlign w:val="center"/>
          </w:tcPr>
          <w:p w14:paraId="0E3463FB">
            <w:pPr>
              <w:spacing w:line="300" w:lineRule="exact"/>
              <w:jc w:val="left"/>
              <w:rPr>
                <w:rFonts w:ascii="方正书宋_GBK" w:eastAsia="方正书宋_GBK"/>
              </w:rPr>
            </w:pPr>
          </w:p>
        </w:tc>
        <w:tc>
          <w:tcPr>
            <w:tcW w:w="2976" w:type="dxa"/>
            <w:vMerge w:val="continue"/>
            <w:shd w:val="clear" w:color="auto" w:fill="auto"/>
            <w:noWrap w:val="0"/>
            <w:vAlign w:val="center"/>
          </w:tcPr>
          <w:p w14:paraId="74F6A7A4">
            <w:pPr>
              <w:spacing w:line="300" w:lineRule="exact"/>
              <w:jc w:val="left"/>
              <w:rPr>
                <w:rFonts w:hint="eastAsia" w:ascii="方正书宋_GBK" w:eastAsia="方正书宋_GBK"/>
              </w:rPr>
            </w:pPr>
          </w:p>
        </w:tc>
        <w:tc>
          <w:tcPr>
            <w:tcW w:w="2976" w:type="dxa"/>
            <w:vMerge w:val="continue"/>
            <w:shd w:val="clear" w:color="auto" w:fill="auto"/>
            <w:noWrap w:val="0"/>
            <w:vAlign w:val="center"/>
          </w:tcPr>
          <w:p w14:paraId="5333CBC5">
            <w:pPr>
              <w:spacing w:line="300" w:lineRule="exact"/>
              <w:jc w:val="left"/>
              <w:rPr>
                <w:rFonts w:hint="eastAsia" w:ascii="方正书宋_GBK" w:eastAsia="方正书宋_GBK"/>
              </w:rPr>
            </w:pPr>
          </w:p>
        </w:tc>
        <w:tc>
          <w:tcPr>
            <w:tcW w:w="1417" w:type="dxa"/>
            <w:shd w:val="clear" w:color="auto" w:fill="auto"/>
            <w:noWrap w:val="0"/>
            <w:vAlign w:val="center"/>
          </w:tcPr>
          <w:p w14:paraId="0E6F02A1">
            <w:pPr>
              <w:spacing w:line="300" w:lineRule="exact"/>
              <w:jc w:val="left"/>
              <w:rPr>
                <w:rFonts w:hint="eastAsia" w:ascii="方正书宋_GBK" w:eastAsia="方正书宋_GBK"/>
              </w:rPr>
            </w:pPr>
            <w:r>
              <w:rPr>
                <w:rFonts w:hint="eastAsia" w:ascii="方正书宋_GBK" w:eastAsia="方正书宋_GBK"/>
              </w:rPr>
              <w:t>财政决定落实率</w:t>
            </w:r>
          </w:p>
        </w:tc>
        <w:tc>
          <w:tcPr>
            <w:tcW w:w="737" w:type="dxa"/>
            <w:shd w:val="clear" w:color="auto" w:fill="auto"/>
            <w:noWrap w:val="0"/>
            <w:vAlign w:val="center"/>
          </w:tcPr>
          <w:p w14:paraId="08A1A63A">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noWrap w:val="0"/>
            <w:vAlign w:val="center"/>
          </w:tcPr>
          <w:p w14:paraId="2F2E61A1">
            <w:pPr>
              <w:spacing w:line="300" w:lineRule="exact"/>
              <w:jc w:val="center"/>
              <w:rPr>
                <w:rFonts w:ascii="方正书宋_GBK" w:eastAsia="方正书宋_GBK"/>
              </w:rPr>
            </w:pPr>
            <w:r>
              <w:rPr>
                <w:rFonts w:ascii="方正书宋_GBK" w:eastAsia="方正书宋_GBK"/>
              </w:rPr>
              <w:t>90%</w:t>
            </w:r>
          </w:p>
        </w:tc>
        <w:tc>
          <w:tcPr>
            <w:tcW w:w="737" w:type="dxa"/>
            <w:shd w:val="clear" w:color="auto" w:fill="auto"/>
            <w:noWrap w:val="0"/>
            <w:vAlign w:val="center"/>
          </w:tcPr>
          <w:p w14:paraId="04F31FA6">
            <w:pPr>
              <w:spacing w:line="300" w:lineRule="exact"/>
              <w:jc w:val="center"/>
              <w:rPr>
                <w:rFonts w:ascii="方正书宋_GBK" w:eastAsia="方正书宋_GBK"/>
              </w:rPr>
            </w:pPr>
            <w:r>
              <w:rPr>
                <w:rFonts w:ascii="方正书宋_GBK" w:eastAsia="方正书宋_GBK"/>
              </w:rPr>
              <w:t>80%</w:t>
            </w:r>
          </w:p>
        </w:tc>
        <w:tc>
          <w:tcPr>
            <w:tcW w:w="737" w:type="dxa"/>
            <w:shd w:val="clear" w:color="auto" w:fill="auto"/>
            <w:noWrap w:val="0"/>
            <w:vAlign w:val="center"/>
          </w:tcPr>
          <w:p w14:paraId="46B7B987">
            <w:pPr>
              <w:spacing w:line="300" w:lineRule="exact"/>
              <w:jc w:val="center"/>
              <w:rPr>
                <w:rFonts w:ascii="方正书宋_GBK" w:eastAsia="方正书宋_GBK"/>
              </w:rPr>
            </w:pPr>
            <w:r>
              <w:rPr>
                <w:rFonts w:ascii="方正书宋_GBK" w:eastAsia="方正书宋_GBK"/>
              </w:rPr>
              <w:t>60%</w:t>
            </w:r>
          </w:p>
        </w:tc>
      </w:tr>
      <w:tr w14:paraId="1ECDC2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14:paraId="400FB386">
            <w:pPr>
              <w:spacing w:line="300" w:lineRule="exact"/>
              <w:jc w:val="left"/>
              <w:rPr>
                <w:rFonts w:hint="eastAsia" w:ascii="方正书宋_GBK" w:eastAsia="方正书宋_GBK"/>
                <w:b/>
              </w:rPr>
            </w:pPr>
          </w:p>
        </w:tc>
        <w:tc>
          <w:tcPr>
            <w:tcW w:w="1276" w:type="dxa"/>
            <w:vMerge w:val="continue"/>
            <w:shd w:val="clear" w:color="auto" w:fill="auto"/>
            <w:noWrap w:val="0"/>
            <w:vAlign w:val="center"/>
          </w:tcPr>
          <w:p w14:paraId="7D9F03DF">
            <w:pPr>
              <w:spacing w:line="300" w:lineRule="exact"/>
              <w:jc w:val="left"/>
              <w:rPr>
                <w:rFonts w:ascii="方正书宋_GBK" w:eastAsia="方正书宋_GBK"/>
              </w:rPr>
            </w:pPr>
          </w:p>
        </w:tc>
        <w:tc>
          <w:tcPr>
            <w:tcW w:w="2976" w:type="dxa"/>
            <w:vMerge w:val="continue"/>
            <w:shd w:val="clear" w:color="auto" w:fill="auto"/>
            <w:noWrap w:val="0"/>
            <w:vAlign w:val="center"/>
          </w:tcPr>
          <w:p w14:paraId="4EC7459A">
            <w:pPr>
              <w:spacing w:line="300" w:lineRule="exact"/>
              <w:jc w:val="left"/>
              <w:rPr>
                <w:rFonts w:hint="eastAsia" w:ascii="方正书宋_GBK" w:eastAsia="方正书宋_GBK"/>
              </w:rPr>
            </w:pPr>
          </w:p>
        </w:tc>
        <w:tc>
          <w:tcPr>
            <w:tcW w:w="2976" w:type="dxa"/>
            <w:vMerge w:val="continue"/>
            <w:shd w:val="clear" w:color="auto" w:fill="auto"/>
            <w:noWrap w:val="0"/>
            <w:vAlign w:val="center"/>
          </w:tcPr>
          <w:p w14:paraId="18BFEB69">
            <w:pPr>
              <w:spacing w:line="300" w:lineRule="exact"/>
              <w:jc w:val="left"/>
              <w:rPr>
                <w:rFonts w:hint="eastAsia" w:ascii="方正书宋_GBK" w:eastAsia="方正书宋_GBK"/>
              </w:rPr>
            </w:pPr>
          </w:p>
        </w:tc>
        <w:tc>
          <w:tcPr>
            <w:tcW w:w="1417" w:type="dxa"/>
            <w:shd w:val="clear" w:color="auto" w:fill="auto"/>
            <w:noWrap w:val="0"/>
            <w:vAlign w:val="center"/>
          </w:tcPr>
          <w:p w14:paraId="3988344C">
            <w:pPr>
              <w:spacing w:line="300" w:lineRule="exact"/>
              <w:jc w:val="left"/>
              <w:rPr>
                <w:rFonts w:hint="eastAsia" w:ascii="方正书宋_GBK" w:eastAsia="方正书宋_GBK"/>
              </w:rPr>
            </w:pPr>
            <w:r>
              <w:rPr>
                <w:rFonts w:hint="eastAsia" w:ascii="方正书宋_GBK" w:eastAsia="方正书宋_GBK"/>
              </w:rPr>
              <w:t>财政计划完成率</w:t>
            </w:r>
          </w:p>
        </w:tc>
        <w:tc>
          <w:tcPr>
            <w:tcW w:w="737" w:type="dxa"/>
            <w:shd w:val="clear" w:color="auto" w:fill="auto"/>
            <w:noWrap w:val="0"/>
            <w:vAlign w:val="center"/>
          </w:tcPr>
          <w:p w14:paraId="20C27B6B">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noWrap w:val="0"/>
            <w:vAlign w:val="center"/>
          </w:tcPr>
          <w:p w14:paraId="6E1295FC">
            <w:pPr>
              <w:spacing w:line="300" w:lineRule="exact"/>
              <w:jc w:val="center"/>
              <w:rPr>
                <w:rFonts w:ascii="方正书宋_GBK" w:eastAsia="方正书宋_GBK"/>
              </w:rPr>
            </w:pPr>
            <w:r>
              <w:rPr>
                <w:rFonts w:ascii="方正书宋_GBK" w:eastAsia="方正书宋_GBK"/>
              </w:rPr>
              <w:t>90%</w:t>
            </w:r>
          </w:p>
        </w:tc>
        <w:tc>
          <w:tcPr>
            <w:tcW w:w="737" w:type="dxa"/>
            <w:shd w:val="clear" w:color="auto" w:fill="auto"/>
            <w:noWrap w:val="0"/>
            <w:vAlign w:val="center"/>
          </w:tcPr>
          <w:p w14:paraId="57F294BE">
            <w:pPr>
              <w:spacing w:line="300" w:lineRule="exact"/>
              <w:jc w:val="center"/>
              <w:rPr>
                <w:rFonts w:ascii="方正书宋_GBK" w:eastAsia="方正书宋_GBK"/>
              </w:rPr>
            </w:pPr>
            <w:r>
              <w:rPr>
                <w:rFonts w:ascii="方正书宋_GBK" w:eastAsia="方正书宋_GBK"/>
              </w:rPr>
              <w:t>80%</w:t>
            </w:r>
          </w:p>
        </w:tc>
        <w:tc>
          <w:tcPr>
            <w:tcW w:w="737" w:type="dxa"/>
            <w:shd w:val="clear" w:color="auto" w:fill="auto"/>
            <w:noWrap w:val="0"/>
            <w:vAlign w:val="center"/>
          </w:tcPr>
          <w:p w14:paraId="3D8A7C8F">
            <w:pPr>
              <w:spacing w:line="300" w:lineRule="exact"/>
              <w:jc w:val="center"/>
              <w:rPr>
                <w:rFonts w:ascii="方正书宋_GBK" w:eastAsia="方正书宋_GBK"/>
              </w:rPr>
            </w:pPr>
            <w:r>
              <w:rPr>
                <w:rFonts w:ascii="方正书宋_GBK" w:eastAsia="方正书宋_GBK"/>
              </w:rPr>
              <w:t>60%</w:t>
            </w:r>
          </w:p>
        </w:tc>
      </w:tr>
      <w:tr w14:paraId="62E37A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14:paraId="2B422367">
            <w:pPr>
              <w:spacing w:line="300" w:lineRule="exact"/>
              <w:jc w:val="left"/>
              <w:rPr>
                <w:rFonts w:hint="eastAsia" w:ascii="方正书宋_GBK" w:eastAsia="方正书宋_GBK"/>
                <w:b/>
              </w:rPr>
            </w:pPr>
            <w:r>
              <w:rPr>
                <w:rFonts w:hint="eastAsia" w:ascii="方正书宋_GBK" w:eastAsia="方正书宋_GBK"/>
                <w:b/>
              </w:rPr>
              <w:t>招商引资</w:t>
            </w:r>
          </w:p>
        </w:tc>
        <w:tc>
          <w:tcPr>
            <w:tcW w:w="1276" w:type="dxa"/>
            <w:shd w:val="clear" w:color="auto" w:fill="auto"/>
            <w:noWrap w:val="0"/>
            <w:vAlign w:val="center"/>
          </w:tcPr>
          <w:p w14:paraId="61AB6980">
            <w:pPr>
              <w:spacing w:line="300" w:lineRule="exact"/>
              <w:jc w:val="left"/>
              <w:rPr>
                <w:rFonts w:ascii="方正书宋_GBK" w:eastAsia="方正书宋_GBK"/>
              </w:rPr>
            </w:pPr>
            <w:r>
              <w:rPr>
                <w:rFonts w:ascii="方正书宋_GBK" w:eastAsia="方正书宋_GBK"/>
              </w:rPr>
              <w:t>253.01</w:t>
            </w:r>
          </w:p>
        </w:tc>
        <w:tc>
          <w:tcPr>
            <w:tcW w:w="2976" w:type="dxa"/>
            <w:shd w:val="clear" w:color="auto" w:fill="auto"/>
            <w:noWrap w:val="0"/>
            <w:vAlign w:val="center"/>
          </w:tcPr>
          <w:p w14:paraId="45942F07">
            <w:pPr>
              <w:spacing w:line="300" w:lineRule="exact"/>
              <w:jc w:val="left"/>
              <w:rPr>
                <w:rFonts w:hint="eastAsia" w:ascii="方正书宋_GBK" w:eastAsia="方正书宋_GBK"/>
              </w:rPr>
            </w:pPr>
            <w:r>
              <w:rPr>
                <w:rFonts w:hint="eastAsia" w:ascii="方正书宋_GBK" w:eastAsia="方正书宋_GBK"/>
              </w:rPr>
              <w:t>负责招商引资、进出口贸易和国内外经济技术合作工作</w:t>
            </w:r>
          </w:p>
        </w:tc>
        <w:tc>
          <w:tcPr>
            <w:tcW w:w="2976" w:type="dxa"/>
            <w:shd w:val="clear" w:color="auto" w:fill="auto"/>
            <w:noWrap w:val="0"/>
            <w:vAlign w:val="center"/>
          </w:tcPr>
          <w:p w14:paraId="3453721E">
            <w:pPr>
              <w:spacing w:line="300" w:lineRule="exact"/>
              <w:jc w:val="left"/>
              <w:rPr>
                <w:rFonts w:hint="eastAsia" w:ascii="方正书宋_GBK" w:eastAsia="方正书宋_GBK"/>
              </w:rPr>
            </w:pPr>
            <w:r>
              <w:rPr>
                <w:rFonts w:hint="eastAsia" w:ascii="方正书宋_GBK" w:eastAsia="方正书宋_GBK"/>
              </w:rPr>
              <w:t>促进对外贸易稳定增长，优化产品结构。完成县政府下达的外贸进出口指标。</w:t>
            </w:r>
          </w:p>
        </w:tc>
        <w:tc>
          <w:tcPr>
            <w:tcW w:w="1417" w:type="dxa"/>
            <w:shd w:val="clear" w:color="auto" w:fill="auto"/>
            <w:noWrap w:val="0"/>
            <w:vAlign w:val="center"/>
          </w:tcPr>
          <w:p w14:paraId="576C4CA6">
            <w:pPr>
              <w:spacing w:line="300" w:lineRule="exact"/>
              <w:jc w:val="left"/>
              <w:rPr>
                <w:rFonts w:hint="eastAsia" w:ascii="方正书宋_GBK" w:eastAsia="方正书宋_GBK"/>
              </w:rPr>
            </w:pPr>
          </w:p>
        </w:tc>
        <w:tc>
          <w:tcPr>
            <w:tcW w:w="737" w:type="dxa"/>
            <w:shd w:val="clear" w:color="auto" w:fill="auto"/>
            <w:noWrap w:val="0"/>
            <w:vAlign w:val="center"/>
          </w:tcPr>
          <w:p w14:paraId="1CC14941">
            <w:pPr>
              <w:spacing w:line="300" w:lineRule="exact"/>
              <w:jc w:val="center"/>
              <w:rPr>
                <w:rFonts w:ascii="方正书宋_GBK" w:eastAsia="方正书宋_GBK"/>
              </w:rPr>
            </w:pPr>
          </w:p>
        </w:tc>
        <w:tc>
          <w:tcPr>
            <w:tcW w:w="737" w:type="dxa"/>
            <w:shd w:val="clear" w:color="auto" w:fill="auto"/>
            <w:noWrap w:val="0"/>
            <w:vAlign w:val="center"/>
          </w:tcPr>
          <w:p w14:paraId="33015B5D">
            <w:pPr>
              <w:spacing w:line="300" w:lineRule="exact"/>
              <w:jc w:val="center"/>
              <w:rPr>
                <w:rFonts w:ascii="方正书宋_GBK" w:eastAsia="方正书宋_GBK"/>
              </w:rPr>
            </w:pPr>
          </w:p>
        </w:tc>
        <w:tc>
          <w:tcPr>
            <w:tcW w:w="737" w:type="dxa"/>
            <w:shd w:val="clear" w:color="auto" w:fill="auto"/>
            <w:noWrap w:val="0"/>
            <w:vAlign w:val="center"/>
          </w:tcPr>
          <w:p w14:paraId="4FE6626A">
            <w:pPr>
              <w:spacing w:line="300" w:lineRule="exact"/>
              <w:jc w:val="center"/>
              <w:rPr>
                <w:rFonts w:ascii="方正书宋_GBK" w:eastAsia="方正书宋_GBK"/>
              </w:rPr>
            </w:pPr>
          </w:p>
        </w:tc>
        <w:tc>
          <w:tcPr>
            <w:tcW w:w="737" w:type="dxa"/>
            <w:shd w:val="clear" w:color="auto" w:fill="auto"/>
            <w:noWrap w:val="0"/>
            <w:vAlign w:val="center"/>
          </w:tcPr>
          <w:p w14:paraId="5B1B7ABB">
            <w:pPr>
              <w:spacing w:line="300" w:lineRule="exact"/>
              <w:jc w:val="center"/>
              <w:rPr>
                <w:rFonts w:ascii="方正书宋_GBK" w:eastAsia="方正书宋_GBK"/>
              </w:rPr>
            </w:pPr>
          </w:p>
        </w:tc>
      </w:tr>
      <w:tr w14:paraId="38D712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noWrap w:val="0"/>
            <w:vAlign w:val="center"/>
          </w:tcPr>
          <w:p w14:paraId="72A22C7F">
            <w:pPr>
              <w:spacing w:line="300" w:lineRule="exact"/>
              <w:jc w:val="left"/>
              <w:rPr>
                <w:rFonts w:hint="eastAsia" w:ascii="方正书宋_GBK" w:eastAsia="方正书宋_GBK"/>
                <w:b/>
              </w:rPr>
            </w:pPr>
            <w:r>
              <w:rPr>
                <w:rFonts w:hint="eastAsia" w:ascii="方正书宋_GBK" w:eastAsia="方正书宋_GBK"/>
                <w:b/>
              </w:rPr>
              <w:t>　　招商引资</w:t>
            </w:r>
          </w:p>
        </w:tc>
        <w:tc>
          <w:tcPr>
            <w:tcW w:w="1276" w:type="dxa"/>
            <w:vMerge w:val="restart"/>
            <w:shd w:val="clear" w:color="auto" w:fill="auto"/>
            <w:noWrap w:val="0"/>
            <w:vAlign w:val="center"/>
          </w:tcPr>
          <w:p w14:paraId="6EDDE9D7">
            <w:pPr>
              <w:spacing w:line="300" w:lineRule="exact"/>
              <w:jc w:val="left"/>
              <w:rPr>
                <w:rFonts w:ascii="方正书宋_GBK" w:eastAsia="方正书宋_GBK"/>
              </w:rPr>
            </w:pPr>
            <w:r>
              <w:rPr>
                <w:rFonts w:ascii="方正书宋_GBK" w:eastAsia="方正书宋_GBK"/>
              </w:rPr>
              <w:t>253.01</w:t>
            </w:r>
          </w:p>
        </w:tc>
        <w:tc>
          <w:tcPr>
            <w:tcW w:w="2976" w:type="dxa"/>
            <w:vMerge w:val="restart"/>
            <w:shd w:val="clear" w:color="auto" w:fill="auto"/>
            <w:noWrap w:val="0"/>
            <w:vAlign w:val="center"/>
          </w:tcPr>
          <w:p w14:paraId="7C01AE8F">
            <w:pPr>
              <w:spacing w:line="300" w:lineRule="exact"/>
              <w:jc w:val="left"/>
              <w:rPr>
                <w:rFonts w:hint="eastAsia" w:ascii="方正书宋_GBK" w:eastAsia="方正书宋_GBK"/>
              </w:rPr>
            </w:pPr>
            <w:r>
              <w:rPr>
                <w:rFonts w:hint="eastAsia" w:ascii="方正书宋_GBK" w:eastAsia="方正书宋_GBK"/>
              </w:rPr>
              <w:t>组织实施投资贸易洽谈会等活动。组织县级企业走出去，开展贸易洽谈、招商合作等活动，促进贸易往来。</w:t>
            </w:r>
          </w:p>
        </w:tc>
        <w:tc>
          <w:tcPr>
            <w:tcW w:w="2976" w:type="dxa"/>
            <w:vMerge w:val="restart"/>
            <w:shd w:val="clear" w:color="auto" w:fill="auto"/>
            <w:noWrap w:val="0"/>
            <w:vAlign w:val="center"/>
          </w:tcPr>
          <w:p w14:paraId="06BF68FE">
            <w:pPr>
              <w:spacing w:line="300" w:lineRule="exact"/>
              <w:jc w:val="left"/>
              <w:rPr>
                <w:rFonts w:hint="eastAsia" w:ascii="方正书宋_GBK" w:eastAsia="方正书宋_GBK"/>
              </w:rPr>
            </w:pPr>
            <w:r>
              <w:rPr>
                <w:rFonts w:hint="eastAsia" w:ascii="方正书宋_GBK" w:eastAsia="方正书宋_GBK"/>
              </w:rPr>
              <w:t>通过开展</w:t>
            </w:r>
            <w:r>
              <w:rPr>
                <w:rFonts w:hint="cs" w:ascii="方正书宋_GBK" w:eastAsia="方正书宋_GBK"/>
              </w:rPr>
              <w:t>“</w:t>
            </w:r>
            <w:r>
              <w:rPr>
                <w:rFonts w:hint="eastAsia" w:ascii="方正书宋_GBK" w:eastAsia="方正书宋_GBK"/>
              </w:rPr>
              <w:t>主体招商活动</w:t>
            </w:r>
            <w:r>
              <w:rPr>
                <w:rFonts w:hint="cs" w:ascii="方正书宋_GBK" w:eastAsia="方正书宋_GBK"/>
              </w:rPr>
              <w:t>”</w:t>
            </w:r>
            <w:r>
              <w:rPr>
                <w:rFonts w:hint="eastAsia" w:ascii="方正书宋_GBK" w:eastAsia="方正书宋_GBK"/>
              </w:rPr>
              <w:t>，瞄准重点区域、重点客商和商务机构，推动和引领全县做好招商工作。突出引进战略投资者，力争在重点产业引进一批战略支撑项目、龙头企业和协力配套企业</w:t>
            </w:r>
          </w:p>
        </w:tc>
        <w:tc>
          <w:tcPr>
            <w:tcW w:w="1417" w:type="dxa"/>
            <w:shd w:val="clear" w:color="auto" w:fill="auto"/>
            <w:noWrap w:val="0"/>
            <w:vAlign w:val="center"/>
          </w:tcPr>
          <w:p w14:paraId="0DD53607">
            <w:pPr>
              <w:spacing w:line="300" w:lineRule="exact"/>
              <w:jc w:val="left"/>
              <w:rPr>
                <w:rFonts w:hint="eastAsia" w:ascii="方正书宋_GBK" w:eastAsia="方正书宋_GBK"/>
              </w:rPr>
            </w:pPr>
            <w:r>
              <w:rPr>
                <w:rFonts w:hint="eastAsia" w:ascii="方正书宋_GBK" w:eastAsia="方正书宋_GBK"/>
              </w:rPr>
              <w:t>举办活动数量</w:t>
            </w:r>
          </w:p>
        </w:tc>
        <w:tc>
          <w:tcPr>
            <w:tcW w:w="737" w:type="dxa"/>
            <w:shd w:val="clear" w:color="auto" w:fill="auto"/>
            <w:noWrap w:val="0"/>
            <w:vAlign w:val="center"/>
          </w:tcPr>
          <w:p w14:paraId="7ADD997E">
            <w:pPr>
              <w:spacing w:line="300" w:lineRule="exact"/>
              <w:jc w:val="center"/>
              <w:rPr>
                <w:rFonts w:ascii="方正书宋_GBK" w:eastAsia="方正书宋_GBK"/>
              </w:rPr>
            </w:pPr>
            <w:r>
              <w:rPr>
                <w:rFonts w:ascii="方正书宋_GBK" w:eastAsia="方正书宋_GBK"/>
              </w:rPr>
              <w:t>3</w:t>
            </w:r>
          </w:p>
        </w:tc>
        <w:tc>
          <w:tcPr>
            <w:tcW w:w="737" w:type="dxa"/>
            <w:shd w:val="clear" w:color="auto" w:fill="auto"/>
            <w:noWrap w:val="0"/>
            <w:vAlign w:val="center"/>
          </w:tcPr>
          <w:p w14:paraId="770A602E">
            <w:pPr>
              <w:spacing w:line="300" w:lineRule="exact"/>
              <w:jc w:val="center"/>
              <w:rPr>
                <w:rFonts w:ascii="方正书宋_GBK" w:eastAsia="方正书宋_GBK"/>
              </w:rPr>
            </w:pPr>
            <w:r>
              <w:rPr>
                <w:rFonts w:ascii="方正书宋_GBK" w:eastAsia="方正书宋_GBK"/>
              </w:rPr>
              <w:t>2</w:t>
            </w:r>
          </w:p>
        </w:tc>
        <w:tc>
          <w:tcPr>
            <w:tcW w:w="737" w:type="dxa"/>
            <w:shd w:val="clear" w:color="auto" w:fill="auto"/>
            <w:noWrap w:val="0"/>
            <w:vAlign w:val="center"/>
          </w:tcPr>
          <w:p w14:paraId="78504D4C">
            <w:pPr>
              <w:spacing w:line="300" w:lineRule="exact"/>
              <w:jc w:val="center"/>
              <w:rPr>
                <w:rFonts w:ascii="方正书宋_GBK" w:eastAsia="方正书宋_GBK"/>
              </w:rPr>
            </w:pPr>
            <w:r>
              <w:rPr>
                <w:rFonts w:ascii="方正书宋_GBK" w:eastAsia="方正书宋_GBK"/>
              </w:rPr>
              <w:t>1</w:t>
            </w:r>
          </w:p>
        </w:tc>
        <w:tc>
          <w:tcPr>
            <w:tcW w:w="737" w:type="dxa"/>
            <w:shd w:val="clear" w:color="auto" w:fill="auto"/>
            <w:noWrap w:val="0"/>
            <w:vAlign w:val="center"/>
          </w:tcPr>
          <w:p w14:paraId="3212C312">
            <w:pPr>
              <w:spacing w:line="300" w:lineRule="exact"/>
              <w:jc w:val="center"/>
              <w:rPr>
                <w:rFonts w:ascii="方正书宋_GBK" w:eastAsia="方正书宋_GBK"/>
              </w:rPr>
            </w:pPr>
            <w:r>
              <w:rPr>
                <w:rFonts w:ascii="方正书宋_GBK" w:eastAsia="方正书宋_GBK"/>
              </w:rPr>
              <w:t>0</w:t>
            </w:r>
          </w:p>
        </w:tc>
      </w:tr>
      <w:tr w14:paraId="0E68E4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14:paraId="342F4187">
            <w:pPr>
              <w:spacing w:line="300" w:lineRule="exact"/>
              <w:jc w:val="left"/>
              <w:rPr>
                <w:rFonts w:hint="eastAsia" w:ascii="方正书宋_GBK" w:eastAsia="方正书宋_GBK"/>
                <w:b/>
              </w:rPr>
            </w:pPr>
          </w:p>
        </w:tc>
        <w:tc>
          <w:tcPr>
            <w:tcW w:w="1276" w:type="dxa"/>
            <w:vMerge w:val="continue"/>
            <w:shd w:val="clear" w:color="auto" w:fill="auto"/>
            <w:noWrap w:val="0"/>
            <w:vAlign w:val="center"/>
          </w:tcPr>
          <w:p w14:paraId="48EC188F">
            <w:pPr>
              <w:spacing w:line="300" w:lineRule="exact"/>
              <w:jc w:val="left"/>
              <w:rPr>
                <w:rFonts w:ascii="方正书宋_GBK" w:eastAsia="方正书宋_GBK"/>
              </w:rPr>
            </w:pPr>
          </w:p>
        </w:tc>
        <w:tc>
          <w:tcPr>
            <w:tcW w:w="2976" w:type="dxa"/>
            <w:vMerge w:val="continue"/>
            <w:shd w:val="clear" w:color="auto" w:fill="auto"/>
            <w:noWrap w:val="0"/>
            <w:vAlign w:val="center"/>
          </w:tcPr>
          <w:p w14:paraId="3360E7B1">
            <w:pPr>
              <w:spacing w:line="300" w:lineRule="exact"/>
              <w:jc w:val="left"/>
              <w:rPr>
                <w:rFonts w:hint="eastAsia" w:ascii="方正书宋_GBK" w:eastAsia="方正书宋_GBK"/>
              </w:rPr>
            </w:pPr>
          </w:p>
        </w:tc>
        <w:tc>
          <w:tcPr>
            <w:tcW w:w="2976" w:type="dxa"/>
            <w:vMerge w:val="continue"/>
            <w:shd w:val="clear" w:color="auto" w:fill="auto"/>
            <w:noWrap w:val="0"/>
            <w:vAlign w:val="center"/>
          </w:tcPr>
          <w:p w14:paraId="4BA96D46">
            <w:pPr>
              <w:spacing w:line="300" w:lineRule="exact"/>
              <w:jc w:val="left"/>
              <w:rPr>
                <w:rFonts w:hint="eastAsia" w:ascii="方正书宋_GBK" w:eastAsia="方正书宋_GBK"/>
              </w:rPr>
            </w:pPr>
          </w:p>
        </w:tc>
        <w:tc>
          <w:tcPr>
            <w:tcW w:w="1417" w:type="dxa"/>
            <w:shd w:val="clear" w:color="auto" w:fill="auto"/>
            <w:noWrap w:val="0"/>
            <w:vAlign w:val="center"/>
          </w:tcPr>
          <w:p w14:paraId="1BE4437F">
            <w:pPr>
              <w:spacing w:line="300" w:lineRule="exact"/>
              <w:jc w:val="left"/>
              <w:rPr>
                <w:rFonts w:hint="eastAsia" w:ascii="方正书宋_GBK" w:eastAsia="方正书宋_GBK"/>
              </w:rPr>
            </w:pPr>
            <w:r>
              <w:rPr>
                <w:rFonts w:hint="eastAsia" w:ascii="方正书宋_GBK" w:eastAsia="方正书宋_GBK"/>
              </w:rPr>
              <w:t>到会客商人数</w:t>
            </w:r>
          </w:p>
        </w:tc>
        <w:tc>
          <w:tcPr>
            <w:tcW w:w="737" w:type="dxa"/>
            <w:shd w:val="clear" w:color="auto" w:fill="auto"/>
            <w:noWrap w:val="0"/>
            <w:vAlign w:val="center"/>
          </w:tcPr>
          <w:p w14:paraId="6BB6B15B">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noWrap w:val="0"/>
            <w:vAlign w:val="center"/>
          </w:tcPr>
          <w:p w14:paraId="5E707128">
            <w:pPr>
              <w:spacing w:line="300" w:lineRule="exact"/>
              <w:jc w:val="center"/>
              <w:rPr>
                <w:rFonts w:ascii="方正书宋_GBK" w:eastAsia="方正书宋_GBK"/>
              </w:rPr>
            </w:pPr>
            <w:r>
              <w:rPr>
                <w:rFonts w:ascii="方正书宋_GBK" w:eastAsia="方正书宋_GBK"/>
              </w:rPr>
              <w:t>90</w:t>
            </w:r>
          </w:p>
        </w:tc>
        <w:tc>
          <w:tcPr>
            <w:tcW w:w="737" w:type="dxa"/>
            <w:shd w:val="clear" w:color="auto" w:fill="auto"/>
            <w:noWrap w:val="0"/>
            <w:vAlign w:val="center"/>
          </w:tcPr>
          <w:p w14:paraId="0EB86B4F">
            <w:pPr>
              <w:spacing w:line="300" w:lineRule="exact"/>
              <w:jc w:val="center"/>
              <w:rPr>
                <w:rFonts w:ascii="方正书宋_GBK" w:eastAsia="方正书宋_GBK"/>
              </w:rPr>
            </w:pPr>
            <w:r>
              <w:rPr>
                <w:rFonts w:ascii="方正书宋_GBK" w:eastAsia="方正书宋_GBK"/>
              </w:rPr>
              <w:t>80</w:t>
            </w:r>
          </w:p>
        </w:tc>
        <w:tc>
          <w:tcPr>
            <w:tcW w:w="737" w:type="dxa"/>
            <w:shd w:val="clear" w:color="auto" w:fill="auto"/>
            <w:noWrap w:val="0"/>
            <w:vAlign w:val="center"/>
          </w:tcPr>
          <w:p w14:paraId="047C370F">
            <w:pPr>
              <w:spacing w:line="300" w:lineRule="exact"/>
              <w:jc w:val="center"/>
              <w:rPr>
                <w:rFonts w:ascii="方正书宋_GBK" w:eastAsia="方正书宋_GBK"/>
              </w:rPr>
            </w:pPr>
            <w:r>
              <w:rPr>
                <w:rFonts w:ascii="方正书宋_GBK" w:eastAsia="方正书宋_GBK"/>
              </w:rPr>
              <w:t>70</w:t>
            </w:r>
          </w:p>
        </w:tc>
      </w:tr>
      <w:tr w14:paraId="688D4E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14:paraId="7766EDB1">
            <w:pPr>
              <w:spacing w:line="300" w:lineRule="exact"/>
              <w:jc w:val="left"/>
              <w:rPr>
                <w:rFonts w:hint="eastAsia" w:ascii="方正书宋_GBK" w:eastAsia="方正书宋_GBK"/>
                <w:b/>
              </w:rPr>
            </w:pPr>
            <w:r>
              <w:rPr>
                <w:rFonts w:hint="eastAsia" w:ascii="方正书宋_GBK" w:eastAsia="方正书宋_GBK"/>
                <w:b/>
              </w:rPr>
              <w:t>经济发展</w:t>
            </w:r>
          </w:p>
        </w:tc>
        <w:tc>
          <w:tcPr>
            <w:tcW w:w="1276" w:type="dxa"/>
            <w:shd w:val="clear" w:color="auto" w:fill="auto"/>
            <w:noWrap w:val="0"/>
            <w:vAlign w:val="center"/>
          </w:tcPr>
          <w:p w14:paraId="62968A52">
            <w:pPr>
              <w:spacing w:line="300" w:lineRule="exact"/>
              <w:jc w:val="left"/>
              <w:rPr>
                <w:rFonts w:ascii="方正书宋_GBK" w:eastAsia="方正书宋_GBK"/>
              </w:rPr>
            </w:pPr>
            <w:r>
              <w:rPr>
                <w:rFonts w:ascii="方正书宋_GBK" w:eastAsia="方正书宋_GBK"/>
              </w:rPr>
              <w:t>578.00</w:t>
            </w:r>
          </w:p>
        </w:tc>
        <w:tc>
          <w:tcPr>
            <w:tcW w:w="2976" w:type="dxa"/>
            <w:shd w:val="clear" w:color="auto" w:fill="auto"/>
            <w:noWrap w:val="0"/>
            <w:vAlign w:val="center"/>
          </w:tcPr>
          <w:p w14:paraId="3E073494">
            <w:pPr>
              <w:spacing w:line="300" w:lineRule="exact"/>
              <w:jc w:val="left"/>
              <w:rPr>
                <w:rFonts w:hint="eastAsia" w:ascii="方正书宋_GBK" w:eastAsia="方正书宋_GBK"/>
              </w:rPr>
            </w:pPr>
            <w:r>
              <w:rPr>
                <w:rFonts w:hint="eastAsia" w:ascii="方正书宋_GBK" w:eastAsia="方正书宋_GBK"/>
              </w:rPr>
              <w:t>负责辖区内安全生产监督管理工作；负责环境污染防治管理制度并组织实施</w:t>
            </w:r>
          </w:p>
        </w:tc>
        <w:tc>
          <w:tcPr>
            <w:tcW w:w="2976" w:type="dxa"/>
            <w:shd w:val="clear" w:color="auto" w:fill="auto"/>
            <w:noWrap w:val="0"/>
            <w:vAlign w:val="center"/>
          </w:tcPr>
          <w:p w14:paraId="3028F67B">
            <w:pPr>
              <w:spacing w:line="300" w:lineRule="exact"/>
              <w:jc w:val="left"/>
              <w:rPr>
                <w:rFonts w:hint="eastAsia" w:ascii="方正书宋_GBK" w:eastAsia="方正书宋_GBK"/>
              </w:rPr>
            </w:pPr>
            <w:r>
              <w:rPr>
                <w:rFonts w:hint="eastAsia" w:ascii="方正书宋_GBK" w:eastAsia="方正书宋_GBK"/>
              </w:rPr>
              <w:t>不发生重大安全生产事故、不发生重大环境污染事件</w:t>
            </w:r>
          </w:p>
        </w:tc>
        <w:tc>
          <w:tcPr>
            <w:tcW w:w="1417" w:type="dxa"/>
            <w:shd w:val="clear" w:color="auto" w:fill="auto"/>
            <w:noWrap w:val="0"/>
            <w:vAlign w:val="center"/>
          </w:tcPr>
          <w:p w14:paraId="49D8F1CA">
            <w:pPr>
              <w:spacing w:line="300" w:lineRule="exact"/>
              <w:jc w:val="left"/>
              <w:rPr>
                <w:rFonts w:hint="eastAsia" w:ascii="方正书宋_GBK" w:eastAsia="方正书宋_GBK"/>
              </w:rPr>
            </w:pPr>
          </w:p>
        </w:tc>
        <w:tc>
          <w:tcPr>
            <w:tcW w:w="737" w:type="dxa"/>
            <w:shd w:val="clear" w:color="auto" w:fill="auto"/>
            <w:noWrap w:val="0"/>
            <w:vAlign w:val="center"/>
          </w:tcPr>
          <w:p w14:paraId="6FEA4231">
            <w:pPr>
              <w:spacing w:line="300" w:lineRule="exact"/>
              <w:jc w:val="center"/>
              <w:rPr>
                <w:rFonts w:ascii="方正书宋_GBK" w:eastAsia="方正书宋_GBK"/>
              </w:rPr>
            </w:pPr>
          </w:p>
        </w:tc>
        <w:tc>
          <w:tcPr>
            <w:tcW w:w="737" w:type="dxa"/>
            <w:shd w:val="clear" w:color="auto" w:fill="auto"/>
            <w:noWrap w:val="0"/>
            <w:vAlign w:val="center"/>
          </w:tcPr>
          <w:p w14:paraId="65C2A4CC">
            <w:pPr>
              <w:spacing w:line="300" w:lineRule="exact"/>
              <w:jc w:val="center"/>
              <w:rPr>
                <w:rFonts w:ascii="方正书宋_GBK" w:eastAsia="方正书宋_GBK"/>
              </w:rPr>
            </w:pPr>
          </w:p>
        </w:tc>
        <w:tc>
          <w:tcPr>
            <w:tcW w:w="737" w:type="dxa"/>
            <w:shd w:val="clear" w:color="auto" w:fill="auto"/>
            <w:noWrap w:val="0"/>
            <w:vAlign w:val="center"/>
          </w:tcPr>
          <w:p w14:paraId="263DF2AE">
            <w:pPr>
              <w:spacing w:line="300" w:lineRule="exact"/>
              <w:jc w:val="center"/>
              <w:rPr>
                <w:rFonts w:ascii="方正书宋_GBK" w:eastAsia="方正书宋_GBK"/>
              </w:rPr>
            </w:pPr>
          </w:p>
        </w:tc>
        <w:tc>
          <w:tcPr>
            <w:tcW w:w="737" w:type="dxa"/>
            <w:shd w:val="clear" w:color="auto" w:fill="auto"/>
            <w:noWrap w:val="0"/>
            <w:vAlign w:val="center"/>
          </w:tcPr>
          <w:p w14:paraId="23899926">
            <w:pPr>
              <w:spacing w:line="300" w:lineRule="exact"/>
              <w:jc w:val="center"/>
              <w:rPr>
                <w:rFonts w:ascii="方正书宋_GBK" w:eastAsia="方正书宋_GBK"/>
              </w:rPr>
            </w:pPr>
          </w:p>
        </w:tc>
      </w:tr>
      <w:tr w14:paraId="25214B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14:paraId="02331D4D">
            <w:pPr>
              <w:spacing w:line="300" w:lineRule="exact"/>
              <w:jc w:val="left"/>
              <w:rPr>
                <w:rFonts w:hint="eastAsia" w:ascii="方正书宋_GBK" w:eastAsia="方正书宋_GBK"/>
                <w:b/>
              </w:rPr>
            </w:pPr>
            <w:r>
              <w:rPr>
                <w:rFonts w:hint="eastAsia" w:ascii="方正书宋_GBK" w:eastAsia="方正书宋_GBK"/>
                <w:b/>
              </w:rPr>
              <w:t>　　不发生重大安全生产事故</w:t>
            </w:r>
          </w:p>
        </w:tc>
        <w:tc>
          <w:tcPr>
            <w:tcW w:w="1276" w:type="dxa"/>
            <w:shd w:val="clear" w:color="auto" w:fill="auto"/>
            <w:noWrap w:val="0"/>
            <w:vAlign w:val="center"/>
          </w:tcPr>
          <w:p w14:paraId="4CAD4841">
            <w:pPr>
              <w:spacing w:line="300" w:lineRule="exact"/>
              <w:jc w:val="left"/>
              <w:rPr>
                <w:rFonts w:ascii="方正书宋_GBK" w:eastAsia="方正书宋_GBK"/>
              </w:rPr>
            </w:pPr>
          </w:p>
        </w:tc>
        <w:tc>
          <w:tcPr>
            <w:tcW w:w="2976" w:type="dxa"/>
            <w:shd w:val="clear" w:color="auto" w:fill="auto"/>
            <w:noWrap w:val="0"/>
            <w:vAlign w:val="center"/>
          </w:tcPr>
          <w:p w14:paraId="77A63286">
            <w:pPr>
              <w:spacing w:line="300" w:lineRule="exact"/>
              <w:jc w:val="left"/>
              <w:rPr>
                <w:rFonts w:hint="eastAsia" w:ascii="方正书宋_GBK" w:eastAsia="方正书宋_GBK"/>
              </w:rPr>
            </w:pPr>
            <w:r>
              <w:rPr>
                <w:rFonts w:hint="eastAsia" w:ascii="方正书宋_GBK" w:eastAsia="方正书宋_GBK"/>
              </w:rPr>
              <w:t>园区安监工作人员定期对重点企业进行安全生产检查，组织培训，举行应急演练，多方面进行安全检查，确保企业安全生产。</w:t>
            </w:r>
          </w:p>
        </w:tc>
        <w:tc>
          <w:tcPr>
            <w:tcW w:w="2976" w:type="dxa"/>
            <w:shd w:val="clear" w:color="auto" w:fill="auto"/>
            <w:noWrap w:val="0"/>
            <w:vAlign w:val="center"/>
          </w:tcPr>
          <w:p w14:paraId="352CE8BA">
            <w:pPr>
              <w:spacing w:line="300" w:lineRule="exact"/>
              <w:jc w:val="left"/>
              <w:rPr>
                <w:rFonts w:hint="eastAsia" w:ascii="方正书宋_GBK" w:eastAsia="方正书宋_GBK"/>
              </w:rPr>
            </w:pPr>
            <w:r>
              <w:rPr>
                <w:rFonts w:hint="eastAsia" w:ascii="方正书宋_GBK" w:eastAsia="方正书宋_GBK"/>
              </w:rPr>
              <w:t>确保企业安全生产</w:t>
            </w:r>
          </w:p>
        </w:tc>
        <w:tc>
          <w:tcPr>
            <w:tcW w:w="1417" w:type="dxa"/>
            <w:shd w:val="clear" w:color="auto" w:fill="auto"/>
            <w:noWrap w:val="0"/>
            <w:vAlign w:val="center"/>
          </w:tcPr>
          <w:p w14:paraId="43B31889">
            <w:pPr>
              <w:spacing w:line="300" w:lineRule="exact"/>
              <w:jc w:val="left"/>
              <w:rPr>
                <w:rFonts w:hint="eastAsia" w:ascii="方正书宋_GBK" w:eastAsia="方正书宋_GBK"/>
              </w:rPr>
            </w:pPr>
            <w:r>
              <w:rPr>
                <w:rFonts w:hint="eastAsia" w:ascii="方正书宋_GBK" w:eastAsia="方正书宋_GBK"/>
              </w:rPr>
              <w:t>应急预案演练完成率</w:t>
            </w:r>
          </w:p>
        </w:tc>
        <w:tc>
          <w:tcPr>
            <w:tcW w:w="737" w:type="dxa"/>
            <w:shd w:val="clear" w:color="auto" w:fill="auto"/>
            <w:noWrap w:val="0"/>
            <w:vAlign w:val="center"/>
          </w:tcPr>
          <w:p w14:paraId="4FA2C4E1">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noWrap w:val="0"/>
            <w:vAlign w:val="center"/>
          </w:tcPr>
          <w:p w14:paraId="3276D7AC">
            <w:pPr>
              <w:spacing w:line="300" w:lineRule="exact"/>
              <w:jc w:val="center"/>
              <w:rPr>
                <w:rFonts w:ascii="方正书宋_GBK" w:eastAsia="方正书宋_GBK"/>
              </w:rPr>
            </w:pPr>
            <w:r>
              <w:rPr>
                <w:rFonts w:ascii="方正书宋_GBK" w:eastAsia="方正书宋_GBK"/>
              </w:rPr>
              <w:t>90%</w:t>
            </w:r>
          </w:p>
        </w:tc>
        <w:tc>
          <w:tcPr>
            <w:tcW w:w="737" w:type="dxa"/>
            <w:shd w:val="clear" w:color="auto" w:fill="auto"/>
            <w:noWrap w:val="0"/>
            <w:vAlign w:val="center"/>
          </w:tcPr>
          <w:p w14:paraId="6A840990">
            <w:pPr>
              <w:spacing w:line="300" w:lineRule="exact"/>
              <w:jc w:val="center"/>
              <w:rPr>
                <w:rFonts w:ascii="方正书宋_GBK" w:eastAsia="方正书宋_GBK"/>
              </w:rPr>
            </w:pPr>
            <w:r>
              <w:rPr>
                <w:rFonts w:ascii="方正书宋_GBK" w:eastAsia="方正书宋_GBK"/>
              </w:rPr>
              <w:t>80%</w:t>
            </w:r>
          </w:p>
        </w:tc>
        <w:tc>
          <w:tcPr>
            <w:tcW w:w="737" w:type="dxa"/>
            <w:shd w:val="clear" w:color="auto" w:fill="auto"/>
            <w:noWrap w:val="0"/>
            <w:vAlign w:val="center"/>
          </w:tcPr>
          <w:p w14:paraId="4F6852E2">
            <w:pPr>
              <w:spacing w:line="300" w:lineRule="exact"/>
              <w:jc w:val="center"/>
              <w:rPr>
                <w:rFonts w:ascii="方正书宋_GBK" w:eastAsia="方正书宋_GBK"/>
              </w:rPr>
            </w:pPr>
            <w:r>
              <w:rPr>
                <w:rFonts w:ascii="方正书宋_GBK" w:eastAsia="方正书宋_GBK"/>
              </w:rPr>
              <w:t>60%</w:t>
            </w:r>
          </w:p>
        </w:tc>
      </w:tr>
      <w:tr w14:paraId="4F22C4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14:paraId="4F5FAB59">
            <w:pPr>
              <w:spacing w:line="300" w:lineRule="exact"/>
              <w:jc w:val="left"/>
              <w:rPr>
                <w:rFonts w:hint="eastAsia" w:ascii="方正书宋_GBK" w:eastAsia="方正书宋_GBK"/>
                <w:b/>
              </w:rPr>
            </w:pPr>
            <w:r>
              <w:rPr>
                <w:rFonts w:hint="eastAsia" w:ascii="方正书宋_GBK" w:eastAsia="方正书宋_GBK"/>
                <w:b/>
              </w:rPr>
              <w:t>　　确保不发生重大环境污染事件</w:t>
            </w:r>
          </w:p>
        </w:tc>
        <w:tc>
          <w:tcPr>
            <w:tcW w:w="1276" w:type="dxa"/>
            <w:shd w:val="clear" w:color="auto" w:fill="auto"/>
            <w:noWrap w:val="0"/>
            <w:vAlign w:val="center"/>
          </w:tcPr>
          <w:p w14:paraId="389EA8C1">
            <w:pPr>
              <w:spacing w:line="300" w:lineRule="exact"/>
              <w:jc w:val="left"/>
              <w:rPr>
                <w:rFonts w:ascii="方正书宋_GBK" w:eastAsia="方正书宋_GBK"/>
              </w:rPr>
            </w:pPr>
            <w:r>
              <w:rPr>
                <w:rFonts w:ascii="方正书宋_GBK" w:eastAsia="方正书宋_GBK"/>
              </w:rPr>
              <w:t>578.00</w:t>
            </w:r>
          </w:p>
        </w:tc>
        <w:tc>
          <w:tcPr>
            <w:tcW w:w="2976" w:type="dxa"/>
            <w:shd w:val="clear" w:color="auto" w:fill="auto"/>
            <w:noWrap w:val="0"/>
            <w:vAlign w:val="center"/>
          </w:tcPr>
          <w:p w14:paraId="53979A0F">
            <w:pPr>
              <w:spacing w:line="300" w:lineRule="exact"/>
              <w:jc w:val="left"/>
              <w:rPr>
                <w:rFonts w:hint="eastAsia" w:ascii="方正书宋_GBK" w:eastAsia="方正书宋_GBK"/>
              </w:rPr>
            </w:pPr>
            <w:r>
              <w:rPr>
                <w:rFonts w:hint="eastAsia" w:ascii="方正书宋_GBK" w:eastAsia="方正书宋_GBK"/>
              </w:rPr>
              <w:t>保护开发区环境，监督企业依法建设，定期检查并指导重点排污企业，监测排污，保证水质正常。</w:t>
            </w:r>
          </w:p>
        </w:tc>
        <w:tc>
          <w:tcPr>
            <w:tcW w:w="2976" w:type="dxa"/>
            <w:shd w:val="clear" w:color="auto" w:fill="auto"/>
            <w:noWrap w:val="0"/>
            <w:vAlign w:val="center"/>
          </w:tcPr>
          <w:p w14:paraId="03B38EA6">
            <w:pPr>
              <w:spacing w:line="300" w:lineRule="exact"/>
              <w:jc w:val="left"/>
              <w:rPr>
                <w:rFonts w:hint="eastAsia" w:ascii="方正书宋_GBK" w:eastAsia="方正书宋_GBK"/>
              </w:rPr>
            </w:pPr>
            <w:r>
              <w:rPr>
                <w:rFonts w:hint="eastAsia" w:ascii="方正书宋_GBK" w:eastAsia="方正书宋_GBK"/>
              </w:rPr>
              <w:t>实现主要污染物排放总量控制</w:t>
            </w:r>
          </w:p>
        </w:tc>
        <w:tc>
          <w:tcPr>
            <w:tcW w:w="1417" w:type="dxa"/>
            <w:shd w:val="clear" w:color="auto" w:fill="auto"/>
            <w:noWrap w:val="0"/>
            <w:vAlign w:val="center"/>
          </w:tcPr>
          <w:p w14:paraId="5EC87A60">
            <w:pPr>
              <w:spacing w:line="300" w:lineRule="exact"/>
              <w:jc w:val="left"/>
              <w:rPr>
                <w:rFonts w:hint="eastAsia" w:ascii="方正书宋_GBK" w:eastAsia="方正书宋_GBK"/>
              </w:rPr>
            </w:pPr>
            <w:r>
              <w:rPr>
                <w:rFonts w:hint="eastAsia" w:ascii="方正书宋_GBK" w:eastAsia="方正书宋_GBK"/>
              </w:rPr>
              <w:t>主要污染物年度减排完成率</w:t>
            </w:r>
          </w:p>
        </w:tc>
        <w:tc>
          <w:tcPr>
            <w:tcW w:w="737" w:type="dxa"/>
            <w:shd w:val="clear" w:color="auto" w:fill="auto"/>
            <w:noWrap w:val="0"/>
            <w:vAlign w:val="center"/>
          </w:tcPr>
          <w:p w14:paraId="270D0A72">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noWrap w:val="0"/>
            <w:vAlign w:val="center"/>
          </w:tcPr>
          <w:p w14:paraId="3066F490">
            <w:pPr>
              <w:spacing w:line="300" w:lineRule="exact"/>
              <w:jc w:val="center"/>
              <w:rPr>
                <w:rFonts w:ascii="方正书宋_GBK" w:eastAsia="方正书宋_GBK"/>
              </w:rPr>
            </w:pPr>
            <w:r>
              <w:rPr>
                <w:rFonts w:ascii="方正书宋_GBK" w:eastAsia="方正书宋_GBK"/>
              </w:rPr>
              <w:t>90%</w:t>
            </w:r>
          </w:p>
        </w:tc>
        <w:tc>
          <w:tcPr>
            <w:tcW w:w="737" w:type="dxa"/>
            <w:shd w:val="clear" w:color="auto" w:fill="auto"/>
            <w:noWrap w:val="0"/>
            <w:vAlign w:val="center"/>
          </w:tcPr>
          <w:p w14:paraId="045854CA">
            <w:pPr>
              <w:spacing w:line="300" w:lineRule="exact"/>
              <w:jc w:val="center"/>
              <w:rPr>
                <w:rFonts w:ascii="方正书宋_GBK" w:eastAsia="方正书宋_GBK"/>
              </w:rPr>
            </w:pPr>
            <w:r>
              <w:rPr>
                <w:rFonts w:ascii="方正书宋_GBK" w:eastAsia="方正书宋_GBK"/>
              </w:rPr>
              <w:t>80%</w:t>
            </w:r>
          </w:p>
        </w:tc>
        <w:tc>
          <w:tcPr>
            <w:tcW w:w="737" w:type="dxa"/>
            <w:shd w:val="clear" w:color="auto" w:fill="auto"/>
            <w:noWrap w:val="0"/>
            <w:vAlign w:val="center"/>
          </w:tcPr>
          <w:p w14:paraId="184C392D">
            <w:pPr>
              <w:spacing w:line="300" w:lineRule="exact"/>
              <w:jc w:val="center"/>
              <w:rPr>
                <w:rFonts w:ascii="方正书宋_GBK" w:eastAsia="方正书宋_GBK"/>
              </w:rPr>
            </w:pPr>
            <w:r>
              <w:rPr>
                <w:rFonts w:ascii="方正书宋_GBK" w:eastAsia="方正书宋_GBK"/>
              </w:rPr>
              <w:t>60%</w:t>
            </w:r>
          </w:p>
        </w:tc>
      </w:tr>
    </w:tbl>
    <w:p w14:paraId="70C529C2">
      <w:pPr>
        <w:spacing w:line="300" w:lineRule="exact"/>
        <w:jc w:val="left"/>
        <w:outlineLvl w:val="0"/>
        <w:sectPr>
          <w:pgSz w:w="16839" w:h="11907" w:orient="landscape"/>
          <w:pgMar w:top="1020" w:right="1361" w:bottom="1020" w:left="1361" w:header="851" w:footer="992" w:gutter="0"/>
          <w:cols w:space="425" w:num="1"/>
          <w:docGrid w:type="lines" w:linePitch="312" w:charSpace="0"/>
        </w:sectPr>
      </w:pPr>
    </w:p>
    <w:p w14:paraId="62FB9286">
      <w:pPr>
        <w:numPr>
          <w:ilvl w:val="0"/>
          <w:numId w:val="0"/>
        </w:numPr>
        <w:spacing w:line="360" w:lineRule="auto"/>
        <w:rPr>
          <w:rFonts w:hint="eastAsia" w:ascii="方正仿宋简体" w:hAnsi="楷体" w:eastAsia="方正仿宋简体"/>
          <w:sz w:val="28"/>
          <w:szCs w:val="28"/>
        </w:rPr>
      </w:pPr>
    </w:p>
    <w:p w14:paraId="5EE74E78">
      <w:pPr>
        <w:spacing w:before="10" w:after="10"/>
        <w:ind w:firstLine="640"/>
        <w:outlineLvl w:val="2"/>
      </w:pPr>
      <w:r>
        <w:rPr>
          <w:rFonts w:ascii="黑体" w:hAnsi="黑体" w:eastAsia="黑体" w:cs="黑体"/>
          <w:color w:val="000000"/>
          <w:sz w:val="32"/>
        </w:rPr>
        <w:t>六、政府采购预算情况</w:t>
      </w:r>
      <w:bookmarkEnd w:id="5"/>
    </w:p>
    <w:p w14:paraId="2720F15A">
      <w:pPr>
        <w:jc w:val="center"/>
      </w:pPr>
      <w:r>
        <w:rPr>
          <w:rFonts w:ascii="方正小标宋_GBK" w:hAnsi="方正小标宋_GBK" w:eastAsia="方正小标宋_GBK" w:cs="方正小标宋_GBK"/>
          <w:color w:val="000000"/>
          <w:sz w:val="36"/>
        </w:rPr>
        <w:t>部门政府采购预算</w:t>
      </w:r>
    </w:p>
    <w:tbl>
      <w:tblPr>
        <w:tblStyle w:val="12"/>
        <w:tblW w:w="150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1E521B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1A7CB867">
            <w:pPr>
              <w:pStyle w:val="19"/>
            </w:pPr>
            <w:r>
              <w:rPr>
                <w:rFonts w:ascii="方正仿宋_GBK" w:eastAsia="方正仿宋_GBK"/>
                <w:sz w:val="28"/>
              </w:rPr>
              <w:t>河北丰南临港经济开发区管理委员会</w:t>
            </w:r>
          </w:p>
        </w:tc>
        <w:tc>
          <w:tcPr>
            <w:tcW w:w="7712" w:type="dxa"/>
            <w:gridSpan w:val="8"/>
            <w:tcBorders>
              <w:top w:val="single" w:color="FFFFFF" w:sz="6" w:space="0"/>
              <w:left w:val="single" w:color="FFFFFF" w:sz="6" w:space="0"/>
              <w:right w:val="single" w:color="FFFFFF" w:sz="6" w:space="0"/>
            </w:tcBorders>
            <w:vAlign w:val="center"/>
          </w:tcPr>
          <w:p w14:paraId="30CC840D">
            <w:pPr>
              <w:pStyle w:val="34"/>
            </w:pPr>
            <w:r>
              <w:t>单位：万元</w:t>
            </w:r>
          </w:p>
        </w:tc>
      </w:tr>
      <w:tr w14:paraId="1B7B34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499A3BC4">
            <w:pPr>
              <w:pStyle w:val="20"/>
            </w:pPr>
            <w:r>
              <w:t>政府采购项目来源</w:t>
            </w:r>
          </w:p>
        </w:tc>
        <w:tc>
          <w:tcPr>
            <w:tcW w:w="1134" w:type="dxa"/>
            <w:vMerge w:val="restart"/>
            <w:vAlign w:val="center"/>
          </w:tcPr>
          <w:p w14:paraId="21CDF3C4">
            <w:pPr>
              <w:pStyle w:val="20"/>
            </w:pPr>
            <w:r>
              <w:t>采购物品名称</w:t>
            </w:r>
          </w:p>
        </w:tc>
        <w:tc>
          <w:tcPr>
            <w:tcW w:w="1134" w:type="dxa"/>
            <w:vMerge w:val="restart"/>
            <w:vAlign w:val="center"/>
          </w:tcPr>
          <w:p w14:paraId="0A5500D2">
            <w:pPr>
              <w:pStyle w:val="20"/>
            </w:pPr>
            <w:r>
              <w:t>政府采购目录序号</w:t>
            </w:r>
          </w:p>
        </w:tc>
        <w:tc>
          <w:tcPr>
            <w:tcW w:w="709" w:type="dxa"/>
            <w:vMerge w:val="restart"/>
            <w:vAlign w:val="center"/>
          </w:tcPr>
          <w:p w14:paraId="093D8881">
            <w:pPr>
              <w:pStyle w:val="20"/>
            </w:pPr>
            <w:r>
              <w:t>计量  单位</w:t>
            </w:r>
          </w:p>
        </w:tc>
        <w:tc>
          <w:tcPr>
            <w:tcW w:w="850" w:type="dxa"/>
            <w:vMerge w:val="restart"/>
            <w:vAlign w:val="center"/>
          </w:tcPr>
          <w:p w14:paraId="5CDAA24F">
            <w:pPr>
              <w:pStyle w:val="20"/>
            </w:pPr>
            <w:r>
              <w:t>数量</w:t>
            </w:r>
          </w:p>
        </w:tc>
        <w:tc>
          <w:tcPr>
            <w:tcW w:w="850" w:type="dxa"/>
            <w:vMerge w:val="restart"/>
            <w:vAlign w:val="center"/>
          </w:tcPr>
          <w:p w14:paraId="1F5C29E8">
            <w:pPr>
              <w:pStyle w:val="20"/>
            </w:pPr>
            <w:r>
              <w:t>单价</w:t>
            </w:r>
          </w:p>
        </w:tc>
        <w:tc>
          <w:tcPr>
            <w:tcW w:w="6748" w:type="dxa"/>
            <w:gridSpan w:val="7"/>
            <w:vAlign w:val="center"/>
          </w:tcPr>
          <w:p w14:paraId="6A7C7F05">
            <w:pPr>
              <w:pStyle w:val="20"/>
            </w:pPr>
            <w:r>
              <w:t>政府采购金额（当年部门预算安排资金）</w:t>
            </w:r>
          </w:p>
        </w:tc>
        <w:tc>
          <w:tcPr>
            <w:tcW w:w="964" w:type="dxa"/>
            <w:vMerge w:val="restart"/>
            <w:vAlign w:val="center"/>
          </w:tcPr>
          <w:p w14:paraId="19363A35">
            <w:pPr>
              <w:pStyle w:val="20"/>
            </w:pPr>
            <w:r>
              <w:rPr>
                <w:rFonts w:hint="eastAsia"/>
                <w:lang w:eastAsia="zh-CN"/>
              </w:rPr>
              <w:t>XXXX</w:t>
            </w:r>
            <w:r>
              <w:t>年  预留中  小微企  业份额</w:t>
            </w:r>
          </w:p>
        </w:tc>
      </w:tr>
      <w:tr w14:paraId="115313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62B6D428">
            <w:pPr>
              <w:pStyle w:val="20"/>
            </w:pPr>
            <w:r>
              <w:t>项目名称</w:t>
            </w:r>
          </w:p>
        </w:tc>
        <w:tc>
          <w:tcPr>
            <w:tcW w:w="964" w:type="dxa"/>
            <w:vAlign w:val="center"/>
          </w:tcPr>
          <w:p w14:paraId="1A5725E7">
            <w:pPr>
              <w:pStyle w:val="20"/>
            </w:pPr>
            <w:r>
              <w:t>预算    资金</w:t>
            </w:r>
          </w:p>
        </w:tc>
        <w:tc>
          <w:tcPr>
            <w:tcW w:w="1134" w:type="dxa"/>
            <w:vMerge w:val="continue"/>
          </w:tcPr>
          <w:p w14:paraId="00D36300"/>
        </w:tc>
        <w:tc>
          <w:tcPr>
            <w:tcW w:w="1134" w:type="dxa"/>
            <w:vMerge w:val="continue"/>
          </w:tcPr>
          <w:p w14:paraId="55527499"/>
        </w:tc>
        <w:tc>
          <w:tcPr>
            <w:tcW w:w="709" w:type="dxa"/>
            <w:vMerge w:val="continue"/>
          </w:tcPr>
          <w:p w14:paraId="0AC6C0CD"/>
        </w:tc>
        <w:tc>
          <w:tcPr>
            <w:tcW w:w="850" w:type="dxa"/>
            <w:vMerge w:val="continue"/>
          </w:tcPr>
          <w:p w14:paraId="1EE6A3CE"/>
        </w:tc>
        <w:tc>
          <w:tcPr>
            <w:tcW w:w="850" w:type="dxa"/>
            <w:vMerge w:val="continue"/>
          </w:tcPr>
          <w:p w14:paraId="70488FA9"/>
        </w:tc>
        <w:tc>
          <w:tcPr>
            <w:tcW w:w="964" w:type="dxa"/>
            <w:vAlign w:val="center"/>
          </w:tcPr>
          <w:p w14:paraId="4741B925">
            <w:pPr>
              <w:pStyle w:val="20"/>
            </w:pPr>
            <w:r>
              <w:t>合计</w:t>
            </w:r>
          </w:p>
        </w:tc>
        <w:tc>
          <w:tcPr>
            <w:tcW w:w="964" w:type="dxa"/>
            <w:vAlign w:val="center"/>
          </w:tcPr>
          <w:p w14:paraId="6C24718F">
            <w:pPr>
              <w:pStyle w:val="20"/>
            </w:pPr>
            <w:r>
              <w:t>一般公共预算拨款</w:t>
            </w:r>
          </w:p>
        </w:tc>
        <w:tc>
          <w:tcPr>
            <w:tcW w:w="964" w:type="dxa"/>
            <w:vAlign w:val="center"/>
          </w:tcPr>
          <w:p w14:paraId="3760463B">
            <w:pPr>
              <w:pStyle w:val="20"/>
            </w:pPr>
            <w:r>
              <w:t>基金预算拨款</w:t>
            </w:r>
          </w:p>
        </w:tc>
        <w:tc>
          <w:tcPr>
            <w:tcW w:w="964" w:type="dxa"/>
            <w:vAlign w:val="center"/>
          </w:tcPr>
          <w:p w14:paraId="08F310D9">
            <w:pPr>
              <w:pStyle w:val="20"/>
            </w:pPr>
            <w:r>
              <w:t>国有资本经营预算拨款</w:t>
            </w:r>
          </w:p>
        </w:tc>
        <w:tc>
          <w:tcPr>
            <w:tcW w:w="964" w:type="dxa"/>
            <w:vAlign w:val="center"/>
          </w:tcPr>
          <w:p w14:paraId="0B333821">
            <w:pPr>
              <w:pStyle w:val="20"/>
            </w:pPr>
            <w:r>
              <w:t>财政专户核拨</w:t>
            </w:r>
          </w:p>
        </w:tc>
        <w:tc>
          <w:tcPr>
            <w:tcW w:w="964" w:type="dxa"/>
            <w:vAlign w:val="center"/>
          </w:tcPr>
          <w:p w14:paraId="4401B085">
            <w:pPr>
              <w:pStyle w:val="20"/>
            </w:pPr>
            <w:r>
              <w:t>单位    资金</w:t>
            </w:r>
          </w:p>
        </w:tc>
        <w:tc>
          <w:tcPr>
            <w:tcW w:w="964" w:type="dxa"/>
            <w:vAlign w:val="center"/>
          </w:tcPr>
          <w:p w14:paraId="27AD3621">
            <w:pPr>
              <w:pStyle w:val="20"/>
            </w:pPr>
            <w:r>
              <w:t>上年结转结余</w:t>
            </w:r>
          </w:p>
        </w:tc>
        <w:tc>
          <w:tcPr>
            <w:tcW w:w="964" w:type="dxa"/>
            <w:vMerge w:val="continue"/>
          </w:tcPr>
          <w:p w14:paraId="54D01805"/>
        </w:tc>
      </w:tr>
      <w:tr w14:paraId="5A4835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F082FA8">
            <w:pPr>
              <w:pStyle w:val="24"/>
            </w:pPr>
            <w:r>
              <w:t>合  计</w:t>
            </w:r>
          </w:p>
        </w:tc>
        <w:tc>
          <w:tcPr>
            <w:tcW w:w="964" w:type="dxa"/>
            <w:vAlign w:val="center"/>
          </w:tcPr>
          <w:p w14:paraId="69D27771">
            <w:pPr>
              <w:pStyle w:val="25"/>
            </w:pPr>
          </w:p>
        </w:tc>
        <w:tc>
          <w:tcPr>
            <w:tcW w:w="1134" w:type="dxa"/>
            <w:vAlign w:val="center"/>
          </w:tcPr>
          <w:p w14:paraId="1A33770B">
            <w:pPr>
              <w:pStyle w:val="26"/>
            </w:pPr>
          </w:p>
        </w:tc>
        <w:tc>
          <w:tcPr>
            <w:tcW w:w="1134" w:type="dxa"/>
            <w:vAlign w:val="center"/>
          </w:tcPr>
          <w:p w14:paraId="7C1B1476">
            <w:pPr>
              <w:pStyle w:val="26"/>
            </w:pPr>
          </w:p>
        </w:tc>
        <w:tc>
          <w:tcPr>
            <w:tcW w:w="709" w:type="dxa"/>
            <w:vAlign w:val="center"/>
          </w:tcPr>
          <w:p w14:paraId="4F3F1456">
            <w:pPr>
              <w:pStyle w:val="24"/>
            </w:pPr>
          </w:p>
        </w:tc>
        <w:tc>
          <w:tcPr>
            <w:tcW w:w="850" w:type="dxa"/>
            <w:vAlign w:val="center"/>
          </w:tcPr>
          <w:p w14:paraId="2F534523">
            <w:pPr>
              <w:pStyle w:val="25"/>
            </w:pPr>
          </w:p>
        </w:tc>
        <w:tc>
          <w:tcPr>
            <w:tcW w:w="850" w:type="dxa"/>
            <w:vAlign w:val="center"/>
          </w:tcPr>
          <w:p w14:paraId="04785639">
            <w:pPr>
              <w:pStyle w:val="25"/>
            </w:pPr>
          </w:p>
        </w:tc>
        <w:tc>
          <w:tcPr>
            <w:tcW w:w="964" w:type="dxa"/>
            <w:vAlign w:val="center"/>
          </w:tcPr>
          <w:p w14:paraId="64200052">
            <w:pPr>
              <w:pStyle w:val="25"/>
            </w:pPr>
            <w:r>
              <w:rPr>
                <w:rFonts w:hint="eastAsia"/>
                <w:lang w:eastAsia="zh-CN"/>
              </w:rPr>
              <w:t>3</w:t>
            </w:r>
            <w:r>
              <w:t>0.00</w:t>
            </w:r>
          </w:p>
        </w:tc>
        <w:tc>
          <w:tcPr>
            <w:tcW w:w="964" w:type="dxa"/>
            <w:vAlign w:val="center"/>
          </w:tcPr>
          <w:p w14:paraId="400F67D5">
            <w:pPr>
              <w:pStyle w:val="25"/>
            </w:pPr>
            <w:r>
              <w:rPr>
                <w:rFonts w:hint="eastAsia"/>
                <w:lang w:eastAsia="zh-CN"/>
              </w:rPr>
              <w:t>3</w:t>
            </w:r>
            <w:r>
              <w:t>0.00</w:t>
            </w:r>
          </w:p>
        </w:tc>
        <w:tc>
          <w:tcPr>
            <w:tcW w:w="964" w:type="dxa"/>
            <w:vAlign w:val="center"/>
          </w:tcPr>
          <w:p w14:paraId="340A8B5F">
            <w:pPr>
              <w:pStyle w:val="25"/>
            </w:pPr>
          </w:p>
        </w:tc>
        <w:tc>
          <w:tcPr>
            <w:tcW w:w="964" w:type="dxa"/>
            <w:vAlign w:val="center"/>
          </w:tcPr>
          <w:p w14:paraId="7F3BE8DC">
            <w:pPr>
              <w:pStyle w:val="25"/>
            </w:pPr>
          </w:p>
        </w:tc>
        <w:tc>
          <w:tcPr>
            <w:tcW w:w="964" w:type="dxa"/>
            <w:vAlign w:val="center"/>
          </w:tcPr>
          <w:p w14:paraId="4275B605">
            <w:pPr>
              <w:pStyle w:val="25"/>
            </w:pPr>
          </w:p>
        </w:tc>
        <w:tc>
          <w:tcPr>
            <w:tcW w:w="964" w:type="dxa"/>
            <w:vAlign w:val="center"/>
          </w:tcPr>
          <w:p w14:paraId="7269C878">
            <w:pPr>
              <w:pStyle w:val="25"/>
            </w:pPr>
          </w:p>
        </w:tc>
        <w:tc>
          <w:tcPr>
            <w:tcW w:w="964" w:type="dxa"/>
            <w:vAlign w:val="center"/>
          </w:tcPr>
          <w:p w14:paraId="7CCDDD82">
            <w:pPr>
              <w:pStyle w:val="25"/>
            </w:pPr>
          </w:p>
        </w:tc>
        <w:tc>
          <w:tcPr>
            <w:tcW w:w="964" w:type="dxa"/>
            <w:vAlign w:val="center"/>
          </w:tcPr>
          <w:p w14:paraId="028888CE">
            <w:pPr>
              <w:pStyle w:val="25"/>
            </w:pPr>
          </w:p>
        </w:tc>
      </w:tr>
      <w:tr w14:paraId="486EA2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645F1CD">
            <w:pPr>
              <w:pStyle w:val="24"/>
            </w:pPr>
            <w:r>
              <w:t>唐山市丰南区</w:t>
            </w:r>
            <w:r>
              <w:rPr>
                <w:rFonts w:hint="eastAsia"/>
                <w:lang w:eastAsia="zh-CN"/>
              </w:rPr>
              <w:t>全称</w:t>
            </w:r>
            <w:r>
              <w:t>本级小计</w:t>
            </w:r>
          </w:p>
        </w:tc>
        <w:tc>
          <w:tcPr>
            <w:tcW w:w="964" w:type="dxa"/>
            <w:vAlign w:val="center"/>
          </w:tcPr>
          <w:p w14:paraId="1BA42B67">
            <w:pPr>
              <w:pStyle w:val="25"/>
            </w:pPr>
          </w:p>
        </w:tc>
        <w:tc>
          <w:tcPr>
            <w:tcW w:w="1134" w:type="dxa"/>
            <w:vAlign w:val="center"/>
          </w:tcPr>
          <w:p w14:paraId="597391D1">
            <w:pPr>
              <w:pStyle w:val="26"/>
            </w:pPr>
          </w:p>
        </w:tc>
        <w:tc>
          <w:tcPr>
            <w:tcW w:w="1134" w:type="dxa"/>
            <w:vAlign w:val="center"/>
          </w:tcPr>
          <w:p w14:paraId="113EAF49">
            <w:pPr>
              <w:pStyle w:val="26"/>
            </w:pPr>
          </w:p>
        </w:tc>
        <w:tc>
          <w:tcPr>
            <w:tcW w:w="709" w:type="dxa"/>
            <w:vAlign w:val="center"/>
          </w:tcPr>
          <w:p w14:paraId="3B91DE68">
            <w:pPr>
              <w:pStyle w:val="24"/>
            </w:pPr>
          </w:p>
        </w:tc>
        <w:tc>
          <w:tcPr>
            <w:tcW w:w="850" w:type="dxa"/>
            <w:vAlign w:val="center"/>
          </w:tcPr>
          <w:p w14:paraId="17C28EB8">
            <w:pPr>
              <w:pStyle w:val="25"/>
            </w:pPr>
          </w:p>
        </w:tc>
        <w:tc>
          <w:tcPr>
            <w:tcW w:w="850" w:type="dxa"/>
            <w:vAlign w:val="center"/>
          </w:tcPr>
          <w:p w14:paraId="461C47B4">
            <w:pPr>
              <w:pStyle w:val="25"/>
            </w:pPr>
          </w:p>
        </w:tc>
        <w:tc>
          <w:tcPr>
            <w:tcW w:w="964" w:type="dxa"/>
            <w:vAlign w:val="center"/>
          </w:tcPr>
          <w:p w14:paraId="197F2A19">
            <w:pPr>
              <w:pStyle w:val="25"/>
            </w:pPr>
            <w:r>
              <w:rPr>
                <w:rFonts w:hint="eastAsia"/>
                <w:lang w:eastAsia="zh-CN"/>
              </w:rPr>
              <w:t>3</w:t>
            </w:r>
            <w:r>
              <w:t>0.00</w:t>
            </w:r>
          </w:p>
        </w:tc>
        <w:tc>
          <w:tcPr>
            <w:tcW w:w="964" w:type="dxa"/>
            <w:vAlign w:val="center"/>
          </w:tcPr>
          <w:p w14:paraId="75EDC12E">
            <w:pPr>
              <w:pStyle w:val="25"/>
            </w:pPr>
            <w:r>
              <w:rPr>
                <w:rFonts w:hint="eastAsia"/>
                <w:lang w:eastAsia="zh-CN"/>
              </w:rPr>
              <w:t>3</w:t>
            </w:r>
            <w:r>
              <w:t>0.00</w:t>
            </w:r>
          </w:p>
        </w:tc>
        <w:tc>
          <w:tcPr>
            <w:tcW w:w="964" w:type="dxa"/>
            <w:vAlign w:val="center"/>
          </w:tcPr>
          <w:p w14:paraId="69868B7D">
            <w:pPr>
              <w:pStyle w:val="25"/>
            </w:pPr>
          </w:p>
        </w:tc>
        <w:tc>
          <w:tcPr>
            <w:tcW w:w="964" w:type="dxa"/>
            <w:vAlign w:val="center"/>
          </w:tcPr>
          <w:p w14:paraId="2ACDC9E4">
            <w:pPr>
              <w:pStyle w:val="25"/>
            </w:pPr>
          </w:p>
        </w:tc>
        <w:tc>
          <w:tcPr>
            <w:tcW w:w="964" w:type="dxa"/>
            <w:vAlign w:val="center"/>
          </w:tcPr>
          <w:p w14:paraId="5EC96D07">
            <w:pPr>
              <w:pStyle w:val="25"/>
            </w:pPr>
          </w:p>
        </w:tc>
        <w:tc>
          <w:tcPr>
            <w:tcW w:w="964" w:type="dxa"/>
            <w:vAlign w:val="center"/>
          </w:tcPr>
          <w:p w14:paraId="5E2C9E7A">
            <w:pPr>
              <w:pStyle w:val="25"/>
            </w:pPr>
          </w:p>
        </w:tc>
        <w:tc>
          <w:tcPr>
            <w:tcW w:w="964" w:type="dxa"/>
            <w:vAlign w:val="center"/>
          </w:tcPr>
          <w:p w14:paraId="5FDE77A7">
            <w:pPr>
              <w:pStyle w:val="25"/>
            </w:pPr>
          </w:p>
        </w:tc>
        <w:tc>
          <w:tcPr>
            <w:tcW w:w="964" w:type="dxa"/>
            <w:vAlign w:val="center"/>
          </w:tcPr>
          <w:p w14:paraId="2C48CF40">
            <w:pPr>
              <w:pStyle w:val="25"/>
            </w:pPr>
          </w:p>
        </w:tc>
      </w:tr>
      <w:tr w14:paraId="08CABC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1A8C9B6">
            <w:pPr>
              <w:pStyle w:val="22"/>
            </w:pPr>
            <w:r>
              <w:rPr>
                <w:rFonts w:hint="eastAsia" w:ascii="方正书宋_GBK" w:eastAsia="方正书宋_GBK"/>
              </w:rPr>
              <w:t>第一起步区垃圾清运</w:t>
            </w:r>
          </w:p>
        </w:tc>
        <w:tc>
          <w:tcPr>
            <w:tcW w:w="964" w:type="dxa"/>
            <w:vAlign w:val="center"/>
          </w:tcPr>
          <w:p w14:paraId="48E4D5DE">
            <w:pPr>
              <w:spacing w:line="300" w:lineRule="exact"/>
              <w:jc w:val="right"/>
            </w:pPr>
            <w:r>
              <w:rPr>
                <w:rFonts w:ascii="方正书宋_GBK" w:eastAsia="方正书宋_GBK"/>
              </w:rPr>
              <w:t>35.00</w:t>
            </w:r>
          </w:p>
        </w:tc>
        <w:tc>
          <w:tcPr>
            <w:tcW w:w="1134" w:type="dxa"/>
            <w:vAlign w:val="center"/>
          </w:tcPr>
          <w:p w14:paraId="50CE4635">
            <w:pPr>
              <w:spacing w:line="300" w:lineRule="exact"/>
              <w:jc w:val="left"/>
            </w:pPr>
            <w:r>
              <w:rPr>
                <w:rFonts w:hint="eastAsia" w:ascii="方正书宋_GBK" w:eastAsia="方正书宋_GBK"/>
              </w:rPr>
              <w:t>清洁卫生车辆</w:t>
            </w:r>
          </w:p>
        </w:tc>
        <w:tc>
          <w:tcPr>
            <w:tcW w:w="1134" w:type="dxa"/>
            <w:vAlign w:val="center"/>
          </w:tcPr>
          <w:p w14:paraId="6DE3CE28">
            <w:pPr>
              <w:spacing w:line="300" w:lineRule="exact"/>
              <w:jc w:val="left"/>
            </w:pPr>
            <w:r>
              <w:rPr>
                <w:rFonts w:ascii="方正书宋_GBK" w:eastAsia="方正书宋_GBK"/>
              </w:rPr>
              <w:t>A02030727</w:t>
            </w:r>
          </w:p>
        </w:tc>
        <w:tc>
          <w:tcPr>
            <w:tcW w:w="709" w:type="dxa"/>
            <w:vAlign w:val="center"/>
          </w:tcPr>
          <w:p w14:paraId="715F2E91">
            <w:pPr>
              <w:pStyle w:val="23"/>
            </w:pPr>
            <w:r>
              <w:t>项</w:t>
            </w:r>
          </w:p>
        </w:tc>
        <w:tc>
          <w:tcPr>
            <w:tcW w:w="850" w:type="dxa"/>
            <w:vAlign w:val="center"/>
          </w:tcPr>
          <w:p w14:paraId="21E6A084">
            <w:pPr>
              <w:pStyle w:val="21"/>
            </w:pPr>
            <w:r>
              <w:t>1</w:t>
            </w:r>
          </w:p>
        </w:tc>
        <w:tc>
          <w:tcPr>
            <w:tcW w:w="850" w:type="dxa"/>
            <w:vAlign w:val="center"/>
          </w:tcPr>
          <w:p w14:paraId="2CB0CCE1">
            <w:pPr>
              <w:pStyle w:val="21"/>
            </w:pPr>
            <w:r>
              <w:t>30.00</w:t>
            </w:r>
          </w:p>
        </w:tc>
        <w:tc>
          <w:tcPr>
            <w:tcW w:w="964" w:type="dxa"/>
            <w:vAlign w:val="center"/>
          </w:tcPr>
          <w:p w14:paraId="2D24B30E">
            <w:pPr>
              <w:pStyle w:val="21"/>
            </w:pPr>
            <w:r>
              <w:t>30.00</w:t>
            </w:r>
          </w:p>
        </w:tc>
        <w:tc>
          <w:tcPr>
            <w:tcW w:w="964" w:type="dxa"/>
            <w:vAlign w:val="center"/>
          </w:tcPr>
          <w:p w14:paraId="1F17C23B">
            <w:pPr>
              <w:pStyle w:val="21"/>
            </w:pPr>
            <w:r>
              <w:t>30.00</w:t>
            </w:r>
          </w:p>
        </w:tc>
        <w:tc>
          <w:tcPr>
            <w:tcW w:w="964" w:type="dxa"/>
            <w:vAlign w:val="center"/>
          </w:tcPr>
          <w:p w14:paraId="00118CC8">
            <w:pPr>
              <w:pStyle w:val="21"/>
            </w:pPr>
          </w:p>
        </w:tc>
        <w:tc>
          <w:tcPr>
            <w:tcW w:w="964" w:type="dxa"/>
            <w:vAlign w:val="center"/>
          </w:tcPr>
          <w:p w14:paraId="7A79AC86">
            <w:pPr>
              <w:pStyle w:val="21"/>
            </w:pPr>
          </w:p>
        </w:tc>
        <w:tc>
          <w:tcPr>
            <w:tcW w:w="964" w:type="dxa"/>
            <w:vAlign w:val="center"/>
          </w:tcPr>
          <w:p w14:paraId="7E71F790">
            <w:pPr>
              <w:pStyle w:val="21"/>
            </w:pPr>
          </w:p>
        </w:tc>
        <w:tc>
          <w:tcPr>
            <w:tcW w:w="964" w:type="dxa"/>
            <w:vAlign w:val="center"/>
          </w:tcPr>
          <w:p w14:paraId="51B90768">
            <w:pPr>
              <w:pStyle w:val="21"/>
            </w:pPr>
          </w:p>
        </w:tc>
        <w:tc>
          <w:tcPr>
            <w:tcW w:w="964" w:type="dxa"/>
            <w:vAlign w:val="center"/>
          </w:tcPr>
          <w:p w14:paraId="3C0EAF75">
            <w:pPr>
              <w:pStyle w:val="21"/>
            </w:pPr>
          </w:p>
        </w:tc>
        <w:tc>
          <w:tcPr>
            <w:tcW w:w="964" w:type="dxa"/>
            <w:vAlign w:val="center"/>
          </w:tcPr>
          <w:p w14:paraId="111257AB">
            <w:pPr>
              <w:pStyle w:val="21"/>
            </w:pPr>
          </w:p>
        </w:tc>
      </w:tr>
    </w:tbl>
    <w:p w14:paraId="78624879">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770EA90C">
      <w:pPr>
        <w:ind w:firstLine="420"/>
      </w:pPr>
      <w:r>
        <w:rPr>
          <w:rFonts w:ascii="方正书宋_GBK" w:hAnsi="方正书宋_GBK" w:eastAsia="方正书宋_GBK" w:cs="方正书宋_GBK"/>
          <w:color w:val="000000"/>
          <w:sz w:val="21"/>
        </w:rPr>
        <w:t>注：无政府采购预算，空表列示。</w:t>
      </w:r>
    </w:p>
    <w:p w14:paraId="7DB1CD1B">
      <w:pPr>
        <w:ind w:firstLine="640"/>
      </w:pPr>
      <w:r>
        <w:rPr>
          <w:rFonts w:eastAsia="方正仿宋_GBK"/>
          <w:color w:val="000000"/>
          <w:sz w:val="32"/>
        </w:rPr>
        <w:t xml:space="preserve"> </w:t>
      </w:r>
    </w:p>
    <w:p w14:paraId="394D505B">
      <w:pPr>
        <w:spacing w:before="10" w:after="10"/>
        <w:ind w:firstLine="640"/>
        <w:outlineLvl w:val="2"/>
        <w:rPr>
          <w:rFonts w:ascii="黑体" w:hAnsi="黑体" w:eastAsia="黑体" w:cs="黑体"/>
          <w:color w:val="000000"/>
          <w:sz w:val="32"/>
        </w:rPr>
      </w:pPr>
      <w:bookmarkStart w:id="7" w:name="_Toc_3_3_0000000018"/>
    </w:p>
    <w:p w14:paraId="6D9913B5">
      <w:pPr>
        <w:spacing w:before="10" w:after="10"/>
        <w:ind w:firstLine="640"/>
        <w:outlineLvl w:val="2"/>
        <w:rPr>
          <w:rFonts w:ascii="黑体" w:hAnsi="黑体" w:eastAsia="黑体" w:cs="黑体"/>
          <w:color w:val="000000"/>
          <w:sz w:val="32"/>
        </w:rPr>
      </w:pPr>
    </w:p>
    <w:p w14:paraId="36BDD1D8">
      <w:pPr>
        <w:spacing w:before="10" w:after="10"/>
        <w:ind w:firstLine="640"/>
        <w:outlineLvl w:val="2"/>
        <w:rPr>
          <w:rFonts w:ascii="黑体" w:hAnsi="黑体" w:eastAsia="黑体" w:cs="黑体"/>
          <w:color w:val="000000"/>
          <w:sz w:val="32"/>
        </w:rPr>
      </w:pPr>
    </w:p>
    <w:p w14:paraId="035AA905">
      <w:pPr>
        <w:spacing w:before="10" w:after="10"/>
        <w:ind w:firstLine="640"/>
        <w:outlineLvl w:val="2"/>
        <w:rPr>
          <w:rFonts w:ascii="黑体" w:hAnsi="黑体" w:eastAsia="黑体" w:cs="黑体"/>
          <w:color w:val="000000"/>
          <w:sz w:val="32"/>
        </w:rPr>
      </w:pPr>
    </w:p>
    <w:p w14:paraId="7E3C6249">
      <w:pPr>
        <w:spacing w:before="10" w:after="10"/>
        <w:ind w:firstLine="640"/>
        <w:outlineLvl w:val="2"/>
        <w:rPr>
          <w:rFonts w:ascii="黑体" w:hAnsi="黑体" w:eastAsia="黑体" w:cs="黑体"/>
          <w:color w:val="000000"/>
          <w:sz w:val="32"/>
        </w:rPr>
      </w:pPr>
    </w:p>
    <w:p w14:paraId="4F900096">
      <w:pPr>
        <w:spacing w:before="10" w:after="10"/>
        <w:ind w:firstLine="640"/>
        <w:outlineLvl w:val="2"/>
        <w:rPr>
          <w:rFonts w:ascii="黑体" w:hAnsi="黑体" w:eastAsia="黑体" w:cs="黑体"/>
          <w:color w:val="000000"/>
          <w:sz w:val="32"/>
        </w:rPr>
      </w:pPr>
    </w:p>
    <w:p w14:paraId="561FEDAD">
      <w:pPr>
        <w:spacing w:before="10" w:after="10"/>
        <w:ind w:firstLine="640"/>
        <w:outlineLvl w:val="2"/>
        <w:rPr>
          <w:rFonts w:ascii="黑体" w:hAnsi="黑体" w:eastAsia="黑体" w:cs="黑体"/>
          <w:color w:val="000000"/>
          <w:sz w:val="32"/>
        </w:rPr>
      </w:pPr>
    </w:p>
    <w:p w14:paraId="015E672F">
      <w:pPr>
        <w:spacing w:before="10" w:after="10"/>
        <w:ind w:firstLine="640"/>
        <w:outlineLvl w:val="2"/>
      </w:pPr>
      <w:r>
        <w:rPr>
          <w:rFonts w:ascii="黑体" w:hAnsi="黑体" w:eastAsia="黑体" w:cs="黑体"/>
          <w:color w:val="000000"/>
          <w:sz w:val="32"/>
        </w:rPr>
        <w:t>七、国有资产信息</w:t>
      </w:r>
      <w:bookmarkEnd w:id="7"/>
      <w:bookmarkStart w:id="10" w:name="_GoBack"/>
      <w:bookmarkEnd w:id="10"/>
    </w:p>
    <w:tbl>
      <w:tblPr>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667"/>
        <w:gridCol w:w="2502"/>
        <w:gridCol w:w="556"/>
        <w:gridCol w:w="1387"/>
        <w:gridCol w:w="1387"/>
        <w:gridCol w:w="1387"/>
        <w:gridCol w:w="1387"/>
        <w:gridCol w:w="1387"/>
        <w:gridCol w:w="1405"/>
        <w:gridCol w:w="557"/>
        <w:gridCol w:w="1391"/>
      </w:tblGrid>
      <w:tr w14:paraId="429753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4351" w:type="pct"/>
            <w:gridSpan w:val="9"/>
            <w:tcBorders>
              <w:top w:val="nil"/>
              <w:left w:val="nil"/>
              <w:bottom w:val="single" w:color="000000" w:sz="8" w:space="0"/>
              <w:right w:val="nil"/>
            </w:tcBorders>
            <w:shd w:val="clear"/>
            <w:vAlign w:val="center"/>
          </w:tcPr>
          <w:p w14:paraId="5693CD7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账套：河北丰南临港经济开发区管理委员会[422002]</w:t>
            </w:r>
          </w:p>
        </w:tc>
        <w:tc>
          <w:tcPr>
            <w:tcW w:w="648" w:type="pct"/>
            <w:gridSpan w:val="2"/>
            <w:tcBorders>
              <w:top w:val="nil"/>
              <w:left w:val="nil"/>
              <w:bottom w:val="single" w:color="000000" w:sz="8" w:space="0"/>
              <w:right w:val="nil"/>
            </w:tcBorders>
            <w:shd w:val="clear"/>
            <w:vAlign w:val="center"/>
          </w:tcPr>
          <w:p w14:paraId="6965F4B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金额单位：元</w:t>
            </w:r>
          </w:p>
        </w:tc>
      </w:tr>
      <w:tr w14:paraId="23099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55" w:type="pct"/>
            <w:tcBorders>
              <w:top w:val="single" w:color="000000" w:sz="8" w:space="0"/>
              <w:left w:val="single" w:color="000000" w:sz="8" w:space="0"/>
              <w:bottom w:val="single" w:color="000000" w:sz="4" w:space="0"/>
              <w:right w:val="single" w:color="000000" w:sz="4" w:space="0"/>
            </w:tcBorders>
            <w:shd w:val="clear"/>
            <w:vAlign w:val="center"/>
          </w:tcPr>
          <w:p w14:paraId="1B3BFC9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科目编码</w:t>
            </w:r>
          </w:p>
        </w:tc>
        <w:tc>
          <w:tcPr>
            <w:tcW w:w="833" w:type="pct"/>
            <w:tcBorders>
              <w:top w:val="single" w:color="000000" w:sz="8" w:space="0"/>
              <w:left w:val="single" w:color="000000" w:sz="4" w:space="0"/>
              <w:bottom w:val="single" w:color="000000" w:sz="4" w:space="0"/>
              <w:right w:val="single" w:color="000000" w:sz="4" w:space="0"/>
            </w:tcBorders>
            <w:shd w:val="clear"/>
            <w:vAlign w:val="center"/>
          </w:tcPr>
          <w:p w14:paraId="2DACE36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科目名称</w:t>
            </w:r>
          </w:p>
        </w:tc>
        <w:tc>
          <w:tcPr>
            <w:tcW w:w="185" w:type="pct"/>
            <w:tcBorders>
              <w:top w:val="single" w:color="000000" w:sz="8" w:space="0"/>
              <w:left w:val="single" w:color="000000" w:sz="4" w:space="0"/>
              <w:bottom w:val="single" w:color="000000" w:sz="4" w:space="0"/>
              <w:right w:val="single" w:color="000000" w:sz="4" w:space="0"/>
            </w:tcBorders>
            <w:shd w:val="clear"/>
            <w:vAlign w:val="center"/>
          </w:tcPr>
          <w:p w14:paraId="3137471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借/贷</w:t>
            </w:r>
          </w:p>
        </w:tc>
        <w:tc>
          <w:tcPr>
            <w:tcW w:w="462" w:type="pct"/>
            <w:tcBorders>
              <w:top w:val="single" w:color="000000" w:sz="8" w:space="0"/>
              <w:left w:val="single" w:color="000000" w:sz="4" w:space="0"/>
              <w:bottom w:val="single" w:color="000000" w:sz="4" w:space="0"/>
              <w:right w:val="single" w:color="000000" w:sz="4" w:space="0"/>
            </w:tcBorders>
            <w:shd w:val="clear"/>
            <w:vAlign w:val="center"/>
          </w:tcPr>
          <w:p w14:paraId="5C42851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年初余额</w:t>
            </w:r>
          </w:p>
        </w:tc>
        <w:tc>
          <w:tcPr>
            <w:tcW w:w="462" w:type="pct"/>
            <w:tcBorders>
              <w:top w:val="single" w:color="000000" w:sz="8" w:space="0"/>
              <w:left w:val="single" w:color="000000" w:sz="4" w:space="0"/>
              <w:bottom w:val="single" w:color="000000" w:sz="4" w:space="0"/>
              <w:right w:val="single" w:color="000000" w:sz="4" w:space="0"/>
            </w:tcBorders>
            <w:shd w:val="clear"/>
            <w:vAlign w:val="center"/>
          </w:tcPr>
          <w:p w14:paraId="735B6B4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期初余额</w:t>
            </w:r>
          </w:p>
        </w:tc>
        <w:tc>
          <w:tcPr>
            <w:tcW w:w="462" w:type="pct"/>
            <w:tcBorders>
              <w:top w:val="single" w:color="000000" w:sz="8" w:space="0"/>
              <w:left w:val="single" w:color="000000" w:sz="4" w:space="0"/>
              <w:bottom w:val="single" w:color="000000" w:sz="4" w:space="0"/>
              <w:right w:val="single" w:color="000000" w:sz="4" w:space="0"/>
            </w:tcBorders>
            <w:shd w:val="clear"/>
            <w:vAlign w:val="center"/>
          </w:tcPr>
          <w:p w14:paraId="087D52D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借方发生</w:t>
            </w:r>
          </w:p>
        </w:tc>
        <w:tc>
          <w:tcPr>
            <w:tcW w:w="462" w:type="pct"/>
            <w:tcBorders>
              <w:top w:val="single" w:color="000000" w:sz="8" w:space="0"/>
              <w:left w:val="single" w:color="000000" w:sz="4" w:space="0"/>
              <w:bottom w:val="single" w:color="000000" w:sz="4" w:space="0"/>
              <w:right w:val="single" w:color="000000" w:sz="4" w:space="0"/>
            </w:tcBorders>
            <w:shd w:val="clear"/>
            <w:vAlign w:val="center"/>
          </w:tcPr>
          <w:p w14:paraId="4A65CA9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贷方发生</w:t>
            </w:r>
          </w:p>
        </w:tc>
        <w:tc>
          <w:tcPr>
            <w:tcW w:w="462" w:type="pct"/>
            <w:tcBorders>
              <w:top w:val="single" w:color="000000" w:sz="8" w:space="0"/>
              <w:left w:val="single" w:color="000000" w:sz="4" w:space="0"/>
              <w:bottom w:val="single" w:color="000000" w:sz="4" w:space="0"/>
              <w:right w:val="single" w:color="000000" w:sz="4" w:space="0"/>
            </w:tcBorders>
            <w:shd w:val="clear"/>
            <w:vAlign w:val="center"/>
          </w:tcPr>
          <w:p w14:paraId="39B619D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借方累计</w:t>
            </w:r>
          </w:p>
        </w:tc>
        <w:tc>
          <w:tcPr>
            <w:tcW w:w="463" w:type="pct"/>
            <w:tcBorders>
              <w:top w:val="single" w:color="000000" w:sz="8" w:space="0"/>
              <w:left w:val="single" w:color="000000" w:sz="4" w:space="0"/>
              <w:bottom w:val="single" w:color="000000" w:sz="4" w:space="0"/>
              <w:right w:val="single" w:color="000000" w:sz="4" w:space="0"/>
            </w:tcBorders>
            <w:shd w:val="clear"/>
            <w:vAlign w:val="center"/>
          </w:tcPr>
          <w:p w14:paraId="59265D3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贷方累计</w:t>
            </w:r>
          </w:p>
        </w:tc>
        <w:tc>
          <w:tcPr>
            <w:tcW w:w="185" w:type="pct"/>
            <w:tcBorders>
              <w:top w:val="single" w:color="000000" w:sz="8" w:space="0"/>
              <w:left w:val="single" w:color="000000" w:sz="4" w:space="0"/>
              <w:bottom w:val="single" w:color="000000" w:sz="4" w:space="0"/>
              <w:right w:val="single" w:color="000000" w:sz="4" w:space="0"/>
            </w:tcBorders>
            <w:shd w:val="clear"/>
            <w:vAlign w:val="center"/>
          </w:tcPr>
          <w:p w14:paraId="04B4144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借/贷</w:t>
            </w:r>
          </w:p>
        </w:tc>
        <w:tc>
          <w:tcPr>
            <w:tcW w:w="462" w:type="pct"/>
            <w:tcBorders>
              <w:top w:val="single" w:color="000000" w:sz="8" w:space="0"/>
              <w:left w:val="single" w:color="000000" w:sz="4" w:space="0"/>
              <w:bottom w:val="single" w:color="000000" w:sz="4" w:space="0"/>
              <w:right w:val="single" w:color="000000" w:sz="8" w:space="0"/>
            </w:tcBorders>
            <w:shd w:val="clear"/>
            <w:vAlign w:val="center"/>
          </w:tcPr>
          <w:p w14:paraId="056C253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期末余额</w:t>
            </w:r>
          </w:p>
        </w:tc>
      </w:tr>
      <w:tr w14:paraId="74493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55" w:type="pct"/>
            <w:tcBorders>
              <w:top w:val="single" w:color="000000" w:sz="4" w:space="0"/>
              <w:left w:val="single" w:color="000000" w:sz="8" w:space="0"/>
              <w:bottom w:val="single" w:color="000000" w:sz="4" w:space="0"/>
              <w:right w:val="single" w:color="000000" w:sz="4" w:space="0"/>
            </w:tcBorders>
            <w:shd w:val="clear"/>
            <w:vAlign w:val="center"/>
          </w:tcPr>
          <w:p w14:paraId="50905C6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1501</w:t>
            </w:r>
          </w:p>
        </w:tc>
        <w:tc>
          <w:tcPr>
            <w:tcW w:w="833" w:type="pct"/>
            <w:tcBorders>
              <w:top w:val="single" w:color="000000" w:sz="4" w:space="0"/>
              <w:left w:val="single" w:color="000000" w:sz="4" w:space="0"/>
              <w:bottom w:val="single" w:color="000000" w:sz="4" w:space="0"/>
              <w:right w:val="single" w:color="000000" w:sz="4" w:space="0"/>
            </w:tcBorders>
            <w:shd w:val="clear"/>
            <w:vAlign w:val="center"/>
          </w:tcPr>
          <w:p w14:paraId="59E3531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固定资产</w:t>
            </w:r>
          </w:p>
        </w:tc>
        <w:tc>
          <w:tcPr>
            <w:tcW w:w="185" w:type="pct"/>
            <w:tcBorders>
              <w:top w:val="single" w:color="000000" w:sz="4" w:space="0"/>
              <w:left w:val="single" w:color="000000" w:sz="4" w:space="0"/>
              <w:bottom w:val="single" w:color="000000" w:sz="4" w:space="0"/>
              <w:right w:val="single" w:color="000000" w:sz="4" w:space="0"/>
            </w:tcBorders>
            <w:shd w:val="clear"/>
            <w:vAlign w:val="center"/>
          </w:tcPr>
          <w:p w14:paraId="5C4460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借</w:t>
            </w:r>
          </w:p>
        </w:tc>
        <w:tc>
          <w:tcPr>
            <w:tcW w:w="462" w:type="pct"/>
            <w:tcBorders>
              <w:top w:val="single" w:color="000000" w:sz="4" w:space="0"/>
              <w:left w:val="single" w:color="000000" w:sz="4" w:space="0"/>
              <w:bottom w:val="single" w:color="000000" w:sz="4" w:space="0"/>
              <w:right w:val="single" w:color="000000" w:sz="4" w:space="0"/>
            </w:tcBorders>
            <w:shd w:val="clear"/>
            <w:vAlign w:val="center"/>
          </w:tcPr>
          <w:p w14:paraId="618991C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54,705,110.81</w:t>
            </w:r>
          </w:p>
        </w:tc>
        <w:tc>
          <w:tcPr>
            <w:tcW w:w="462" w:type="pct"/>
            <w:tcBorders>
              <w:top w:val="single" w:color="000000" w:sz="4" w:space="0"/>
              <w:left w:val="single" w:color="000000" w:sz="4" w:space="0"/>
              <w:bottom w:val="single" w:color="000000" w:sz="4" w:space="0"/>
              <w:right w:val="single" w:color="000000" w:sz="4" w:space="0"/>
            </w:tcBorders>
            <w:shd w:val="clear"/>
            <w:vAlign w:val="center"/>
          </w:tcPr>
          <w:p w14:paraId="131A6CA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54,705,110.81</w:t>
            </w:r>
          </w:p>
        </w:tc>
        <w:tc>
          <w:tcPr>
            <w:tcW w:w="462" w:type="pct"/>
            <w:tcBorders>
              <w:top w:val="single" w:color="000000" w:sz="4" w:space="0"/>
              <w:left w:val="single" w:color="000000" w:sz="4" w:space="0"/>
              <w:bottom w:val="single" w:color="000000" w:sz="4" w:space="0"/>
              <w:right w:val="single" w:color="000000" w:sz="4" w:space="0"/>
            </w:tcBorders>
            <w:shd w:val="clear"/>
            <w:vAlign w:val="center"/>
          </w:tcPr>
          <w:p w14:paraId="0C9C93F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461,999.83</w:t>
            </w:r>
          </w:p>
        </w:tc>
        <w:tc>
          <w:tcPr>
            <w:tcW w:w="462" w:type="pct"/>
            <w:tcBorders>
              <w:top w:val="single" w:color="000000" w:sz="4" w:space="0"/>
              <w:left w:val="single" w:color="000000" w:sz="4" w:space="0"/>
              <w:bottom w:val="single" w:color="000000" w:sz="4" w:space="0"/>
              <w:right w:val="single" w:color="000000" w:sz="4" w:space="0"/>
            </w:tcBorders>
            <w:shd w:val="clear"/>
            <w:vAlign w:val="center"/>
          </w:tcPr>
          <w:p w14:paraId="0B4A880B">
            <w:pPr>
              <w:jc w:val="right"/>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vAlign w:val="center"/>
          </w:tcPr>
          <w:p w14:paraId="57C0D1D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461,999.83</w:t>
            </w:r>
          </w:p>
        </w:tc>
        <w:tc>
          <w:tcPr>
            <w:tcW w:w="463" w:type="pct"/>
            <w:tcBorders>
              <w:top w:val="single" w:color="000000" w:sz="4" w:space="0"/>
              <w:left w:val="single" w:color="000000" w:sz="4" w:space="0"/>
              <w:bottom w:val="single" w:color="000000" w:sz="4" w:space="0"/>
              <w:right w:val="single" w:color="000000" w:sz="4" w:space="0"/>
            </w:tcBorders>
            <w:shd w:val="clear"/>
            <w:vAlign w:val="center"/>
          </w:tcPr>
          <w:p w14:paraId="28829FE2">
            <w:pPr>
              <w:jc w:val="right"/>
              <w:rPr>
                <w:rFonts w:hint="eastAsia" w:ascii="宋体" w:hAnsi="宋体" w:eastAsia="宋体" w:cs="宋体"/>
                <w:i w:val="0"/>
                <w:iCs w:val="0"/>
                <w:color w:val="000000"/>
                <w:sz w:val="18"/>
                <w:szCs w:val="18"/>
                <w:u w:val="none"/>
              </w:rPr>
            </w:pPr>
          </w:p>
        </w:tc>
        <w:tc>
          <w:tcPr>
            <w:tcW w:w="185" w:type="pct"/>
            <w:tcBorders>
              <w:top w:val="single" w:color="000000" w:sz="4" w:space="0"/>
              <w:left w:val="single" w:color="000000" w:sz="4" w:space="0"/>
              <w:bottom w:val="single" w:color="000000" w:sz="4" w:space="0"/>
              <w:right w:val="single" w:color="000000" w:sz="4" w:space="0"/>
            </w:tcBorders>
            <w:shd w:val="clear"/>
            <w:vAlign w:val="center"/>
          </w:tcPr>
          <w:p w14:paraId="59BA72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借</w:t>
            </w:r>
          </w:p>
        </w:tc>
        <w:tc>
          <w:tcPr>
            <w:tcW w:w="462" w:type="pct"/>
            <w:tcBorders>
              <w:top w:val="single" w:color="000000" w:sz="4" w:space="0"/>
              <w:left w:val="single" w:color="000000" w:sz="4" w:space="0"/>
              <w:bottom w:val="single" w:color="000000" w:sz="4" w:space="0"/>
              <w:right w:val="single" w:color="000000" w:sz="8" w:space="0"/>
            </w:tcBorders>
            <w:shd w:val="clear"/>
            <w:vAlign w:val="center"/>
          </w:tcPr>
          <w:p w14:paraId="103D1DA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55,167,110.64</w:t>
            </w:r>
          </w:p>
        </w:tc>
      </w:tr>
      <w:tr w14:paraId="7C26A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55" w:type="pct"/>
            <w:tcBorders>
              <w:top w:val="single" w:color="000000" w:sz="4" w:space="0"/>
              <w:left w:val="single" w:color="000000" w:sz="8" w:space="0"/>
              <w:bottom w:val="single" w:color="000000" w:sz="4" w:space="0"/>
              <w:right w:val="single" w:color="000000" w:sz="4" w:space="0"/>
            </w:tcBorders>
            <w:shd w:val="clear"/>
            <w:vAlign w:val="center"/>
          </w:tcPr>
          <w:p w14:paraId="243A5AC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150101</w:t>
            </w:r>
          </w:p>
        </w:tc>
        <w:tc>
          <w:tcPr>
            <w:tcW w:w="833" w:type="pct"/>
            <w:tcBorders>
              <w:top w:val="single" w:color="000000" w:sz="4" w:space="0"/>
              <w:left w:val="single" w:color="000000" w:sz="4" w:space="0"/>
              <w:bottom w:val="single" w:color="000000" w:sz="4" w:space="0"/>
              <w:right w:val="single" w:color="000000" w:sz="4" w:space="0"/>
            </w:tcBorders>
            <w:shd w:val="clear"/>
            <w:vAlign w:val="center"/>
          </w:tcPr>
          <w:p w14:paraId="143322B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房屋及构筑物</w:t>
            </w:r>
          </w:p>
        </w:tc>
        <w:tc>
          <w:tcPr>
            <w:tcW w:w="185" w:type="pct"/>
            <w:tcBorders>
              <w:top w:val="single" w:color="000000" w:sz="4" w:space="0"/>
              <w:left w:val="single" w:color="000000" w:sz="4" w:space="0"/>
              <w:bottom w:val="single" w:color="000000" w:sz="4" w:space="0"/>
              <w:right w:val="single" w:color="000000" w:sz="4" w:space="0"/>
            </w:tcBorders>
            <w:shd w:val="clear"/>
            <w:vAlign w:val="center"/>
          </w:tcPr>
          <w:p w14:paraId="557F0C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借</w:t>
            </w:r>
          </w:p>
        </w:tc>
        <w:tc>
          <w:tcPr>
            <w:tcW w:w="462" w:type="pct"/>
            <w:tcBorders>
              <w:top w:val="single" w:color="000000" w:sz="4" w:space="0"/>
              <w:left w:val="single" w:color="000000" w:sz="4" w:space="0"/>
              <w:bottom w:val="single" w:color="000000" w:sz="4" w:space="0"/>
              <w:right w:val="single" w:color="000000" w:sz="4" w:space="0"/>
            </w:tcBorders>
            <w:shd w:val="clear"/>
            <w:vAlign w:val="center"/>
          </w:tcPr>
          <w:p w14:paraId="36BDFED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589,449.86</w:t>
            </w:r>
          </w:p>
        </w:tc>
        <w:tc>
          <w:tcPr>
            <w:tcW w:w="462" w:type="pct"/>
            <w:tcBorders>
              <w:top w:val="single" w:color="000000" w:sz="4" w:space="0"/>
              <w:left w:val="single" w:color="000000" w:sz="4" w:space="0"/>
              <w:bottom w:val="single" w:color="000000" w:sz="4" w:space="0"/>
              <w:right w:val="single" w:color="000000" w:sz="4" w:space="0"/>
            </w:tcBorders>
            <w:shd w:val="clear"/>
            <w:vAlign w:val="center"/>
          </w:tcPr>
          <w:p w14:paraId="7EE957E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589,449.86</w:t>
            </w:r>
          </w:p>
        </w:tc>
        <w:tc>
          <w:tcPr>
            <w:tcW w:w="462" w:type="pct"/>
            <w:tcBorders>
              <w:top w:val="single" w:color="000000" w:sz="4" w:space="0"/>
              <w:left w:val="single" w:color="000000" w:sz="4" w:space="0"/>
              <w:bottom w:val="single" w:color="000000" w:sz="4" w:space="0"/>
              <w:right w:val="single" w:color="000000" w:sz="4" w:space="0"/>
            </w:tcBorders>
            <w:shd w:val="clear"/>
            <w:vAlign w:val="center"/>
          </w:tcPr>
          <w:p w14:paraId="2FF62DCE">
            <w:pPr>
              <w:jc w:val="right"/>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vAlign w:val="center"/>
          </w:tcPr>
          <w:p w14:paraId="00D57D07">
            <w:pPr>
              <w:jc w:val="right"/>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vAlign w:val="center"/>
          </w:tcPr>
          <w:p w14:paraId="346B9CAD">
            <w:pPr>
              <w:jc w:val="right"/>
              <w:rPr>
                <w:rFonts w:hint="eastAsia" w:ascii="宋体" w:hAnsi="宋体" w:eastAsia="宋体" w:cs="宋体"/>
                <w:i w:val="0"/>
                <w:iCs w:val="0"/>
                <w:color w:val="000000"/>
                <w:sz w:val="18"/>
                <w:szCs w:val="18"/>
                <w:u w:val="none"/>
              </w:rPr>
            </w:pPr>
          </w:p>
        </w:tc>
        <w:tc>
          <w:tcPr>
            <w:tcW w:w="463" w:type="pct"/>
            <w:tcBorders>
              <w:top w:val="single" w:color="000000" w:sz="4" w:space="0"/>
              <w:left w:val="single" w:color="000000" w:sz="4" w:space="0"/>
              <w:bottom w:val="single" w:color="000000" w:sz="4" w:space="0"/>
              <w:right w:val="single" w:color="000000" w:sz="4" w:space="0"/>
            </w:tcBorders>
            <w:shd w:val="clear"/>
            <w:vAlign w:val="center"/>
          </w:tcPr>
          <w:p w14:paraId="55AEB4F4">
            <w:pPr>
              <w:jc w:val="right"/>
              <w:rPr>
                <w:rFonts w:hint="eastAsia" w:ascii="宋体" w:hAnsi="宋体" w:eastAsia="宋体" w:cs="宋体"/>
                <w:i w:val="0"/>
                <w:iCs w:val="0"/>
                <w:color w:val="000000"/>
                <w:sz w:val="18"/>
                <w:szCs w:val="18"/>
                <w:u w:val="none"/>
              </w:rPr>
            </w:pPr>
          </w:p>
        </w:tc>
        <w:tc>
          <w:tcPr>
            <w:tcW w:w="185" w:type="pct"/>
            <w:tcBorders>
              <w:top w:val="single" w:color="000000" w:sz="4" w:space="0"/>
              <w:left w:val="single" w:color="000000" w:sz="4" w:space="0"/>
              <w:bottom w:val="single" w:color="000000" w:sz="4" w:space="0"/>
              <w:right w:val="single" w:color="000000" w:sz="4" w:space="0"/>
            </w:tcBorders>
            <w:shd w:val="clear"/>
            <w:vAlign w:val="center"/>
          </w:tcPr>
          <w:p w14:paraId="6AC4F2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借</w:t>
            </w:r>
          </w:p>
        </w:tc>
        <w:tc>
          <w:tcPr>
            <w:tcW w:w="462" w:type="pct"/>
            <w:tcBorders>
              <w:top w:val="single" w:color="000000" w:sz="4" w:space="0"/>
              <w:left w:val="single" w:color="000000" w:sz="4" w:space="0"/>
              <w:bottom w:val="single" w:color="000000" w:sz="4" w:space="0"/>
              <w:right w:val="single" w:color="000000" w:sz="8" w:space="0"/>
            </w:tcBorders>
            <w:shd w:val="clear"/>
            <w:vAlign w:val="center"/>
          </w:tcPr>
          <w:p w14:paraId="7A88679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589,449.86</w:t>
            </w:r>
          </w:p>
        </w:tc>
      </w:tr>
      <w:tr w14:paraId="638E2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55" w:type="pct"/>
            <w:tcBorders>
              <w:top w:val="single" w:color="000000" w:sz="4" w:space="0"/>
              <w:left w:val="single" w:color="000000" w:sz="8" w:space="0"/>
              <w:bottom w:val="single" w:color="000000" w:sz="4" w:space="0"/>
              <w:right w:val="single" w:color="000000" w:sz="4" w:space="0"/>
            </w:tcBorders>
            <w:shd w:val="clear"/>
            <w:vAlign w:val="center"/>
          </w:tcPr>
          <w:p w14:paraId="01EFC1D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150102</w:t>
            </w:r>
          </w:p>
        </w:tc>
        <w:tc>
          <w:tcPr>
            <w:tcW w:w="833" w:type="pct"/>
            <w:tcBorders>
              <w:top w:val="single" w:color="000000" w:sz="4" w:space="0"/>
              <w:left w:val="single" w:color="000000" w:sz="4" w:space="0"/>
              <w:bottom w:val="single" w:color="000000" w:sz="4" w:space="0"/>
              <w:right w:val="single" w:color="000000" w:sz="4" w:space="0"/>
            </w:tcBorders>
            <w:shd w:val="clear"/>
            <w:vAlign w:val="center"/>
          </w:tcPr>
          <w:p w14:paraId="4015A13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专用设备</w:t>
            </w:r>
          </w:p>
        </w:tc>
        <w:tc>
          <w:tcPr>
            <w:tcW w:w="185" w:type="pct"/>
            <w:tcBorders>
              <w:top w:val="single" w:color="000000" w:sz="4" w:space="0"/>
              <w:left w:val="single" w:color="000000" w:sz="4" w:space="0"/>
              <w:bottom w:val="single" w:color="000000" w:sz="4" w:space="0"/>
              <w:right w:val="single" w:color="000000" w:sz="4" w:space="0"/>
            </w:tcBorders>
            <w:shd w:val="clear"/>
            <w:vAlign w:val="center"/>
          </w:tcPr>
          <w:p w14:paraId="01F549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借</w:t>
            </w:r>
          </w:p>
        </w:tc>
        <w:tc>
          <w:tcPr>
            <w:tcW w:w="462" w:type="pct"/>
            <w:tcBorders>
              <w:top w:val="single" w:color="000000" w:sz="4" w:space="0"/>
              <w:left w:val="single" w:color="000000" w:sz="4" w:space="0"/>
              <w:bottom w:val="single" w:color="000000" w:sz="4" w:space="0"/>
              <w:right w:val="single" w:color="000000" w:sz="4" w:space="0"/>
            </w:tcBorders>
            <w:shd w:val="clear"/>
            <w:vAlign w:val="center"/>
          </w:tcPr>
          <w:p w14:paraId="3E0C0E9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47,814,299.30</w:t>
            </w:r>
          </w:p>
        </w:tc>
        <w:tc>
          <w:tcPr>
            <w:tcW w:w="462" w:type="pct"/>
            <w:tcBorders>
              <w:top w:val="single" w:color="000000" w:sz="4" w:space="0"/>
              <w:left w:val="single" w:color="000000" w:sz="4" w:space="0"/>
              <w:bottom w:val="single" w:color="000000" w:sz="4" w:space="0"/>
              <w:right w:val="single" w:color="000000" w:sz="4" w:space="0"/>
            </w:tcBorders>
            <w:shd w:val="clear"/>
            <w:vAlign w:val="center"/>
          </w:tcPr>
          <w:p w14:paraId="6F76375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47,814,299.30</w:t>
            </w:r>
          </w:p>
        </w:tc>
        <w:tc>
          <w:tcPr>
            <w:tcW w:w="462" w:type="pct"/>
            <w:tcBorders>
              <w:top w:val="single" w:color="000000" w:sz="4" w:space="0"/>
              <w:left w:val="single" w:color="000000" w:sz="4" w:space="0"/>
              <w:bottom w:val="single" w:color="000000" w:sz="4" w:space="0"/>
              <w:right w:val="single" w:color="000000" w:sz="4" w:space="0"/>
            </w:tcBorders>
            <w:shd w:val="clear"/>
            <w:vAlign w:val="center"/>
          </w:tcPr>
          <w:p w14:paraId="100DD79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168,820.00</w:t>
            </w:r>
          </w:p>
        </w:tc>
        <w:tc>
          <w:tcPr>
            <w:tcW w:w="462" w:type="pct"/>
            <w:tcBorders>
              <w:top w:val="single" w:color="000000" w:sz="4" w:space="0"/>
              <w:left w:val="single" w:color="000000" w:sz="4" w:space="0"/>
              <w:bottom w:val="single" w:color="000000" w:sz="4" w:space="0"/>
              <w:right w:val="single" w:color="000000" w:sz="4" w:space="0"/>
            </w:tcBorders>
            <w:shd w:val="clear"/>
            <w:vAlign w:val="center"/>
          </w:tcPr>
          <w:p w14:paraId="1B281C9D">
            <w:pPr>
              <w:jc w:val="right"/>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vAlign w:val="center"/>
          </w:tcPr>
          <w:p w14:paraId="1759E8F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168,820.00</w:t>
            </w:r>
          </w:p>
        </w:tc>
        <w:tc>
          <w:tcPr>
            <w:tcW w:w="463" w:type="pct"/>
            <w:tcBorders>
              <w:top w:val="single" w:color="000000" w:sz="4" w:space="0"/>
              <w:left w:val="single" w:color="000000" w:sz="4" w:space="0"/>
              <w:bottom w:val="single" w:color="000000" w:sz="4" w:space="0"/>
              <w:right w:val="single" w:color="000000" w:sz="4" w:space="0"/>
            </w:tcBorders>
            <w:shd w:val="clear"/>
            <w:vAlign w:val="center"/>
          </w:tcPr>
          <w:p w14:paraId="487843EB">
            <w:pPr>
              <w:jc w:val="right"/>
              <w:rPr>
                <w:rFonts w:hint="eastAsia" w:ascii="宋体" w:hAnsi="宋体" w:eastAsia="宋体" w:cs="宋体"/>
                <w:i w:val="0"/>
                <w:iCs w:val="0"/>
                <w:color w:val="000000"/>
                <w:sz w:val="18"/>
                <w:szCs w:val="18"/>
                <w:u w:val="none"/>
              </w:rPr>
            </w:pPr>
          </w:p>
        </w:tc>
        <w:tc>
          <w:tcPr>
            <w:tcW w:w="185" w:type="pct"/>
            <w:tcBorders>
              <w:top w:val="single" w:color="000000" w:sz="4" w:space="0"/>
              <w:left w:val="single" w:color="000000" w:sz="4" w:space="0"/>
              <w:bottom w:val="single" w:color="000000" w:sz="4" w:space="0"/>
              <w:right w:val="single" w:color="000000" w:sz="4" w:space="0"/>
            </w:tcBorders>
            <w:shd w:val="clear"/>
            <w:vAlign w:val="center"/>
          </w:tcPr>
          <w:p w14:paraId="39C6EB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借</w:t>
            </w:r>
          </w:p>
        </w:tc>
        <w:tc>
          <w:tcPr>
            <w:tcW w:w="462" w:type="pct"/>
            <w:tcBorders>
              <w:top w:val="single" w:color="000000" w:sz="4" w:space="0"/>
              <w:left w:val="single" w:color="000000" w:sz="4" w:space="0"/>
              <w:bottom w:val="single" w:color="000000" w:sz="4" w:space="0"/>
              <w:right w:val="single" w:color="000000" w:sz="8" w:space="0"/>
            </w:tcBorders>
            <w:shd w:val="clear"/>
            <w:vAlign w:val="center"/>
          </w:tcPr>
          <w:p w14:paraId="336DC05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47,983,119.30</w:t>
            </w:r>
          </w:p>
        </w:tc>
      </w:tr>
      <w:tr w14:paraId="4B036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55" w:type="pct"/>
            <w:tcBorders>
              <w:top w:val="single" w:color="000000" w:sz="4" w:space="0"/>
              <w:left w:val="single" w:color="000000" w:sz="8" w:space="0"/>
              <w:bottom w:val="single" w:color="000000" w:sz="4" w:space="0"/>
              <w:right w:val="single" w:color="000000" w:sz="4" w:space="0"/>
            </w:tcBorders>
            <w:shd w:val="clear"/>
            <w:vAlign w:val="center"/>
          </w:tcPr>
          <w:p w14:paraId="58BC8ED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150103</w:t>
            </w:r>
          </w:p>
        </w:tc>
        <w:tc>
          <w:tcPr>
            <w:tcW w:w="833" w:type="pct"/>
            <w:tcBorders>
              <w:top w:val="single" w:color="000000" w:sz="4" w:space="0"/>
              <w:left w:val="single" w:color="000000" w:sz="4" w:space="0"/>
              <w:bottom w:val="single" w:color="000000" w:sz="4" w:space="0"/>
              <w:right w:val="single" w:color="000000" w:sz="4" w:space="0"/>
            </w:tcBorders>
            <w:shd w:val="clear"/>
            <w:vAlign w:val="center"/>
          </w:tcPr>
          <w:p w14:paraId="04CC700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通用设备</w:t>
            </w:r>
          </w:p>
        </w:tc>
        <w:tc>
          <w:tcPr>
            <w:tcW w:w="185" w:type="pct"/>
            <w:tcBorders>
              <w:top w:val="single" w:color="000000" w:sz="4" w:space="0"/>
              <w:left w:val="single" w:color="000000" w:sz="4" w:space="0"/>
              <w:bottom w:val="single" w:color="000000" w:sz="4" w:space="0"/>
              <w:right w:val="single" w:color="000000" w:sz="4" w:space="0"/>
            </w:tcBorders>
            <w:shd w:val="clear"/>
            <w:vAlign w:val="center"/>
          </w:tcPr>
          <w:p w14:paraId="045959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借</w:t>
            </w:r>
          </w:p>
        </w:tc>
        <w:tc>
          <w:tcPr>
            <w:tcW w:w="462" w:type="pct"/>
            <w:tcBorders>
              <w:top w:val="single" w:color="000000" w:sz="4" w:space="0"/>
              <w:left w:val="single" w:color="000000" w:sz="4" w:space="0"/>
              <w:bottom w:val="single" w:color="000000" w:sz="4" w:space="0"/>
              <w:right w:val="single" w:color="000000" w:sz="4" w:space="0"/>
            </w:tcBorders>
            <w:shd w:val="clear"/>
            <w:vAlign w:val="center"/>
          </w:tcPr>
          <w:p w14:paraId="4E7C46B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1,602,418.50</w:t>
            </w:r>
          </w:p>
        </w:tc>
        <w:tc>
          <w:tcPr>
            <w:tcW w:w="462" w:type="pct"/>
            <w:tcBorders>
              <w:top w:val="single" w:color="000000" w:sz="4" w:space="0"/>
              <w:left w:val="single" w:color="000000" w:sz="4" w:space="0"/>
              <w:bottom w:val="single" w:color="000000" w:sz="4" w:space="0"/>
              <w:right w:val="single" w:color="000000" w:sz="4" w:space="0"/>
            </w:tcBorders>
            <w:shd w:val="clear"/>
            <w:vAlign w:val="center"/>
          </w:tcPr>
          <w:p w14:paraId="73D0308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1,602,418.50</w:t>
            </w:r>
          </w:p>
        </w:tc>
        <w:tc>
          <w:tcPr>
            <w:tcW w:w="462" w:type="pct"/>
            <w:tcBorders>
              <w:top w:val="single" w:color="000000" w:sz="4" w:space="0"/>
              <w:left w:val="single" w:color="000000" w:sz="4" w:space="0"/>
              <w:bottom w:val="single" w:color="000000" w:sz="4" w:space="0"/>
              <w:right w:val="single" w:color="000000" w:sz="4" w:space="0"/>
            </w:tcBorders>
            <w:shd w:val="clear"/>
            <w:vAlign w:val="center"/>
          </w:tcPr>
          <w:p w14:paraId="2D52D3D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293,179.83</w:t>
            </w:r>
          </w:p>
        </w:tc>
        <w:tc>
          <w:tcPr>
            <w:tcW w:w="462" w:type="pct"/>
            <w:tcBorders>
              <w:top w:val="single" w:color="000000" w:sz="4" w:space="0"/>
              <w:left w:val="single" w:color="000000" w:sz="4" w:space="0"/>
              <w:bottom w:val="single" w:color="000000" w:sz="4" w:space="0"/>
              <w:right w:val="single" w:color="000000" w:sz="4" w:space="0"/>
            </w:tcBorders>
            <w:shd w:val="clear"/>
            <w:vAlign w:val="center"/>
          </w:tcPr>
          <w:p w14:paraId="40C1FBF2">
            <w:pPr>
              <w:jc w:val="right"/>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vAlign w:val="center"/>
          </w:tcPr>
          <w:p w14:paraId="6A1BB6E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293,179.83</w:t>
            </w:r>
          </w:p>
        </w:tc>
        <w:tc>
          <w:tcPr>
            <w:tcW w:w="463" w:type="pct"/>
            <w:tcBorders>
              <w:top w:val="single" w:color="000000" w:sz="4" w:space="0"/>
              <w:left w:val="single" w:color="000000" w:sz="4" w:space="0"/>
              <w:bottom w:val="single" w:color="000000" w:sz="4" w:space="0"/>
              <w:right w:val="single" w:color="000000" w:sz="4" w:space="0"/>
            </w:tcBorders>
            <w:shd w:val="clear"/>
            <w:vAlign w:val="center"/>
          </w:tcPr>
          <w:p w14:paraId="0A22BB79">
            <w:pPr>
              <w:jc w:val="right"/>
              <w:rPr>
                <w:rFonts w:hint="eastAsia" w:ascii="宋体" w:hAnsi="宋体" w:eastAsia="宋体" w:cs="宋体"/>
                <w:i w:val="0"/>
                <w:iCs w:val="0"/>
                <w:color w:val="000000"/>
                <w:sz w:val="18"/>
                <w:szCs w:val="18"/>
                <w:u w:val="none"/>
              </w:rPr>
            </w:pPr>
          </w:p>
        </w:tc>
        <w:tc>
          <w:tcPr>
            <w:tcW w:w="185" w:type="pct"/>
            <w:tcBorders>
              <w:top w:val="single" w:color="000000" w:sz="4" w:space="0"/>
              <w:left w:val="single" w:color="000000" w:sz="4" w:space="0"/>
              <w:bottom w:val="single" w:color="000000" w:sz="4" w:space="0"/>
              <w:right w:val="single" w:color="000000" w:sz="4" w:space="0"/>
            </w:tcBorders>
            <w:shd w:val="clear"/>
            <w:vAlign w:val="center"/>
          </w:tcPr>
          <w:p w14:paraId="105C4A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借</w:t>
            </w:r>
          </w:p>
        </w:tc>
        <w:tc>
          <w:tcPr>
            <w:tcW w:w="462" w:type="pct"/>
            <w:tcBorders>
              <w:top w:val="single" w:color="000000" w:sz="4" w:space="0"/>
              <w:left w:val="single" w:color="000000" w:sz="4" w:space="0"/>
              <w:bottom w:val="single" w:color="000000" w:sz="4" w:space="0"/>
              <w:right w:val="single" w:color="000000" w:sz="8" w:space="0"/>
            </w:tcBorders>
            <w:shd w:val="clear"/>
            <w:vAlign w:val="center"/>
          </w:tcPr>
          <w:p w14:paraId="78C656B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1,895,598.33</w:t>
            </w:r>
          </w:p>
        </w:tc>
      </w:tr>
      <w:tr w14:paraId="6E2D2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55" w:type="pct"/>
            <w:tcBorders>
              <w:top w:val="single" w:color="000000" w:sz="4" w:space="0"/>
              <w:left w:val="single" w:color="000000" w:sz="8" w:space="0"/>
              <w:bottom w:val="single" w:color="000000" w:sz="4" w:space="0"/>
              <w:right w:val="single" w:color="000000" w:sz="4" w:space="0"/>
            </w:tcBorders>
            <w:shd w:val="clear"/>
            <w:vAlign w:val="center"/>
          </w:tcPr>
          <w:p w14:paraId="2C97160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150104</w:t>
            </w:r>
          </w:p>
        </w:tc>
        <w:tc>
          <w:tcPr>
            <w:tcW w:w="833" w:type="pct"/>
            <w:tcBorders>
              <w:top w:val="single" w:color="000000" w:sz="4" w:space="0"/>
              <w:left w:val="single" w:color="000000" w:sz="4" w:space="0"/>
              <w:bottom w:val="single" w:color="000000" w:sz="4" w:space="0"/>
              <w:right w:val="single" w:color="000000" w:sz="4" w:space="0"/>
            </w:tcBorders>
            <w:shd w:val="clear"/>
            <w:vAlign w:val="center"/>
          </w:tcPr>
          <w:p w14:paraId="57BCC06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文物和陈列品</w:t>
            </w:r>
          </w:p>
        </w:tc>
        <w:tc>
          <w:tcPr>
            <w:tcW w:w="185" w:type="pct"/>
            <w:tcBorders>
              <w:top w:val="single" w:color="000000" w:sz="4" w:space="0"/>
              <w:left w:val="single" w:color="000000" w:sz="4" w:space="0"/>
              <w:bottom w:val="single" w:color="000000" w:sz="4" w:space="0"/>
              <w:right w:val="single" w:color="000000" w:sz="4" w:space="0"/>
            </w:tcBorders>
            <w:shd w:val="clear"/>
            <w:vAlign w:val="center"/>
          </w:tcPr>
          <w:p w14:paraId="5895E8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借</w:t>
            </w:r>
          </w:p>
        </w:tc>
        <w:tc>
          <w:tcPr>
            <w:tcW w:w="462" w:type="pct"/>
            <w:tcBorders>
              <w:top w:val="single" w:color="000000" w:sz="4" w:space="0"/>
              <w:left w:val="single" w:color="000000" w:sz="4" w:space="0"/>
              <w:bottom w:val="single" w:color="000000" w:sz="4" w:space="0"/>
              <w:right w:val="single" w:color="000000" w:sz="4" w:space="0"/>
            </w:tcBorders>
            <w:shd w:val="clear"/>
            <w:vAlign w:val="center"/>
          </w:tcPr>
          <w:p w14:paraId="79C7271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181,732.00</w:t>
            </w:r>
          </w:p>
        </w:tc>
        <w:tc>
          <w:tcPr>
            <w:tcW w:w="462" w:type="pct"/>
            <w:tcBorders>
              <w:top w:val="single" w:color="000000" w:sz="4" w:space="0"/>
              <w:left w:val="single" w:color="000000" w:sz="4" w:space="0"/>
              <w:bottom w:val="single" w:color="000000" w:sz="4" w:space="0"/>
              <w:right w:val="single" w:color="000000" w:sz="4" w:space="0"/>
            </w:tcBorders>
            <w:shd w:val="clear"/>
            <w:vAlign w:val="center"/>
          </w:tcPr>
          <w:p w14:paraId="2B90744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181,732.00</w:t>
            </w:r>
          </w:p>
        </w:tc>
        <w:tc>
          <w:tcPr>
            <w:tcW w:w="462" w:type="pct"/>
            <w:tcBorders>
              <w:top w:val="single" w:color="000000" w:sz="4" w:space="0"/>
              <w:left w:val="single" w:color="000000" w:sz="4" w:space="0"/>
              <w:bottom w:val="single" w:color="000000" w:sz="4" w:space="0"/>
              <w:right w:val="single" w:color="000000" w:sz="4" w:space="0"/>
            </w:tcBorders>
            <w:shd w:val="clear"/>
            <w:vAlign w:val="center"/>
          </w:tcPr>
          <w:p w14:paraId="2B4D91C1">
            <w:pPr>
              <w:jc w:val="right"/>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vAlign w:val="center"/>
          </w:tcPr>
          <w:p w14:paraId="00BA4103">
            <w:pPr>
              <w:jc w:val="right"/>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vAlign w:val="center"/>
          </w:tcPr>
          <w:p w14:paraId="37B564EF">
            <w:pPr>
              <w:jc w:val="right"/>
              <w:rPr>
                <w:rFonts w:hint="eastAsia" w:ascii="宋体" w:hAnsi="宋体" w:eastAsia="宋体" w:cs="宋体"/>
                <w:i w:val="0"/>
                <w:iCs w:val="0"/>
                <w:color w:val="000000"/>
                <w:sz w:val="18"/>
                <w:szCs w:val="18"/>
                <w:u w:val="none"/>
              </w:rPr>
            </w:pPr>
          </w:p>
        </w:tc>
        <w:tc>
          <w:tcPr>
            <w:tcW w:w="463" w:type="pct"/>
            <w:tcBorders>
              <w:top w:val="single" w:color="000000" w:sz="4" w:space="0"/>
              <w:left w:val="single" w:color="000000" w:sz="4" w:space="0"/>
              <w:bottom w:val="single" w:color="000000" w:sz="4" w:space="0"/>
              <w:right w:val="single" w:color="000000" w:sz="4" w:space="0"/>
            </w:tcBorders>
            <w:shd w:val="clear"/>
            <w:vAlign w:val="center"/>
          </w:tcPr>
          <w:p w14:paraId="67D08B7D">
            <w:pPr>
              <w:jc w:val="right"/>
              <w:rPr>
                <w:rFonts w:hint="eastAsia" w:ascii="宋体" w:hAnsi="宋体" w:eastAsia="宋体" w:cs="宋体"/>
                <w:i w:val="0"/>
                <w:iCs w:val="0"/>
                <w:color w:val="000000"/>
                <w:sz w:val="18"/>
                <w:szCs w:val="18"/>
                <w:u w:val="none"/>
              </w:rPr>
            </w:pPr>
          </w:p>
        </w:tc>
        <w:tc>
          <w:tcPr>
            <w:tcW w:w="185" w:type="pct"/>
            <w:tcBorders>
              <w:top w:val="single" w:color="000000" w:sz="4" w:space="0"/>
              <w:left w:val="single" w:color="000000" w:sz="4" w:space="0"/>
              <w:bottom w:val="single" w:color="000000" w:sz="4" w:space="0"/>
              <w:right w:val="single" w:color="000000" w:sz="4" w:space="0"/>
            </w:tcBorders>
            <w:shd w:val="clear"/>
            <w:vAlign w:val="center"/>
          </w:tcPr>
          <w:p w14:paraId="777778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借</w:t>
            </w:r>
          </w:p>
        </w:tc>
        <w:tc>
          <w:tcPr>
            <w:tcW w:w="462" w:type="pct"/>
            <w:tcBorders>
              <w:top w:val="single" w:color="000000" w:sz="4" w:space="0"/>
              <w:left w:val="single" w:color="000000" w:sz="4" w:space="0"/>
              <w:bottom w:val="single" w:color="000000" w:sz="4" w:space="0"/>
              <w:right w:val="single" w:color="000000" w:sz="8" w:space="0"/>
            </w:tcBorders>
            <w:shd w:val="clear"/>
            <w:vAlign w:val="center"/>
          </w:tcPr>
          <w:p w14:paraId="42E95E4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181,732.00</w:t>
            </w:r>
          </w:p>
        </w:tc>
      </w:tr>
      <w:tr w14:paraId="3F1BB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55" w:type="pct"/>
            <w:tcBorders>
              <w:top w:val="single" w:color="000000" w:sz="4" w:space="0"/>
              <w:left w:val="single" w:color="000000" w:sz="8" w:space="0"/>
              <w:bottom w:val="single" w:color="000000" w:sz="4" w:space="0"/>
              <w:right w:val="single" w:color="000000" w:sz="4" w:space="0"/>
            </w:tcBorders>
            <w:shd w:val="clear"/>
            <w:vAlign w:val="center"/>
          </w:tcPr>
          <w:p w14:paraId="0F2A503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150105</w:t>
            </w:r>
          </w:p>
        </w:tc>
        <w:tc>
          <w:tcPr>
            <w:tcW w:w="833" w:type="pct"/>
            <w:tcBorders>
              <w:top w:val="single" w:color="000000" w:sz="4" w:space="0"/>
              <w:left w:val="single" w:color="000000" w:sz="4" w:space="0"/>
              <w:bottom w:val="single" w:color="000000" w:sz="4" w:space="0"/>
              <w:right w:val="single" w:color="000000" w:sz="4" w:space="0"/>
            </w:tcBorders>
            <w:shd w:val="clear"/>
            <w:vAlign w:val="center"/>
          </w:tcPr>
          <w:p w14:paraId="28C3D81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图书、档案</w:t>
            </w:r>
          </w:p>
        </w:tc>
        <w:tc>
          <w:tcPr>
            <w:tcW w:w="185" w:type="pct"/>
            <w:tcBorders>
              <w:top w:val="single" w:color="000000" w:sz="4" w:space="0"/>
              <w:left w:val="single" w:color="000000" w:sz="4" w:space="0"/>
              <w:bottom w:val="single" w:color="000000" w:sz="4" w:space="0"/>
              <w:right w:val="single" w:color="000000" w:sz="4" w:space="0"/>
            </w:tcBorders>
            <w:shd w:val="clear"/>
            <w:vAlign w:val="center"/>
          </w:tcPr>
          <w:p w14:paraId="255647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借</w:t>
            </w:r>
          </w:p>
        </w:tc>
        <w:tc>
          <w:tcPr>
            <w:tcW w:w="462" w:type="pct"/>
            <w:tcBorders>
              <w:top w:val="single" w:color="000000" w:sz="4" w:space="0"/>
              <w:left w:val="single" w:color="000000" w:sz="4" w:space="0"/>
              <w:bottom w:val="single" w:color="000000" w:sz="4" w:space="0"/>
              <w:right w:val="single" w:color="000000" w:sz="4" w:space="0"/>
            </w:tcBorders>
            <w:shd w:val="clear"/>
            <w:vAlign w:val="center"/>
          </w:tcPr>
          <w:p w14:paraId="6CD62CD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133,905.15</w:t>
            </w:r>
          </w:p>
        </w:tc>
        <w:tc>
          <w:tcPr>
            <w:tcW w:w="462" w:type="pct"/>
            <w:tcBorders>
              <w:top w:val="single" w:color="000000" w:sz="4" w:space="0"/>
              <w:left w:val="single" w:color="000000" w:sz="4" w:space="0"/>
              <w:bottom w:val="single" w:color="000000" w:sz="4" w:space="0"/>
              <w:right w:val="single" w:color="000000" w:sz="4" w:space="0"/>
            </w:tcBorders>
            <w:shd w:val="clear"/>
            <w:vAlign w:val="center"/>
          </w:tcPr>
          <w:p w14:paraId="299DFE0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133,905.15</w:t>
            </w:r>
          </w:p>
        </w:tc>
        <w:tc>
          <w:tcPr>
            <w:tcW w:w="462" w:type="pct"/>
            <w:tcBorders>
              <w:top w:val="single" w:color="000000" w:sz="4" w:space="0"/>
              <w:left w:val="single" w:color="000000" w:sz="4" w:space="0"/>
              <w:bottom w:val="single" w:color="000000" w:sz="4" w:space="0"/>
              <w:right w:val="single" w:color="000000" w:sz="4" w:space="0"/>
            </w:tcBorders>
            <w:shd w:val="clear"/>
            <w:vAlign w:val="center"/>
          </w:tcPr>
          <w:p w14:paraId="26BE8FB4">
            <w:pPr>
              <w:jc w:val="right"/>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vAlign w:val="center"/>
          </w:tcPr>
          <w:p w14:paraId="38A9CCB8">
            <w:pPr>
              <w:jc w:val="right"/>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vAlign w:val="center"/>
          </w:tcPr>
          <w:p w14:paraId="224A3CBF">
            <w:pPr>
              <w:jc w:val="right"/>
              <w:rPr>
                <w:rFonts w:hint="eastAsia" w:ascii="宋体" w:hAnsi="宋体" w:eastAsia="宋体" w:cs="宋体"/>
                <w:i w:val="0"/>
                <w:iCs w:val="0"/>
                <w:color w:val="000000"/>
                <w:sz w:val="18"/>
                <w:szCs w:val="18"/>
                <w:u w:val="none"/>
              </w:rPr>
            </w:pPr>
          </w:p>
        </w:tc>
        <w:tc>
          <w:tcPr>
            <w:tcW w:w="463" w:type="pct"/>
            <w:tcBorders>
              <w:top w:val="single" w:color="000000" w:sz="4" w:space="0"/>
              <w:left w:val="single" w:color="000000" w:sz="4" w:space="0"/>
              <w:bottom w:val="single" w:color="000000" w:sz="4" w:space="0"/>
              <w:right w:val="single" w:color="000000" w:sz="4" w:space="0"/>
            </w:tcBorders>
            <w:shd w:val="clear"/>
            <w:vAlign w:val="center"/>
          </w:tcPr>
          <w:p w14:paraId="59B6F8FC">
            <w:pPr>
              <w:jc w:val="right"/>
              <w:rPr>
                <w:rFonts w:hint="eastAsia" w:ascii="宋体" w:hAnsi="宋体" w:eastAsia="宋体" w:cs="宋体"/>
                <w:i w:val="0"/>
                <w:iCs w:val="0"/>
                <w:color w:val="000000"/>
                <w:sz w:val="18"/>
                <w:szCs w:val="18"/>
                <w:u w:val="none"/>
              </w:rPr>
            </w:pPr>
          </w:p>
        </w:tc>
        <w:tc>
          <w:tcPr>
            <w:tcW w:w="185" w:type="pct"/>
            <w:tcBorders>
              <w:top w:val="single" w:color="000000" w:sz="4" w:space="0"/>
              <w:left w:val="single" w:color="000000" w:sz="4" w:space="0"/>
              <w:bottom w:val="single" w:color="000000" w:sz="4" w:space="0"/>
              <w:right w:val="single" w:color="000000" w:sz="4" w:space="0"/>
            </w:tcBorders>
            <w:shd w:val="clear"/>
            <w:vAlign w:val="center"/>
          </w:tcPr>
          <w:p w14:paraId="5036FE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借</w:t>
            </w:r>
          </w:p>
        </w:tc>
        <w:tc>
          <w:tcPr>
            <w:tcW w:w="462" w:type="pct"/>
            <w:tcBorders>
              <w:top w:val="single" w:color="000000" w:sz="4" w:space="0"/>
              <w:left w:val="single" w:color="000000" w:sz="4" w:space="0"/>
              <w:bottom w:val="single" w:color="000000" w:sz="4" w:space="0"/>
              <w:right w:val="single" w:color="000000" w:sz="8" w:space="0"/>
            </w:tcBorders>
            <w:shd w:val="clear"/>
            <w:vAlign w:val="center"/>
          </w:tcPr>
          <w:p w14:paraId="0F24F82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133,905.15</w:t>
            </w:r>
          </w:p>
        </w:tc>
      </w:tr>
      <w:tr w14:paraId="1A3401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55" w:type="pct"/>
            <w:tcBorders>
              <w:top w:val="single" w:color="000000" w:sz="4" w:space="0"/>
              <w:left w:val="single" w:color="000000" w:sz="8" w:space="0"/>
              <w:bottom w:val="single" w:color="000000" w:sz="4" w:space="0"/>
              <w:right w:val="single" w:color="000000" w:sz="4" w:space="0"/>
            </w:tcBorders>
            <w:shd w:val="clear"/>
            <w:vAlign w:val="center"/>
          </w:tcPr>
          <w:p w14:paraId="7307099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150106</w:t>
            </w:r>
          </w:p>
        </w:tc>
        <w:tc>
          <w:tcPr>
            <w:tcW w:w="833" w:type="pct"/>
            <w:tcBorders>
              <w:top w:val="single" w:color="000000" w:sz="4" w:space="0"/>
              <w:left w:val="single" w:color="000000" w:sz="4" w:space="0"/>
              <w:bottom w:val="single" w:color="000000" w:sz="4" w:space="0"/>
              <w:right w:val="single" w:color="000000" w:sz="4" w:space="0"/>
            </w:tcBorders>
            <w:shd w:val="clear"/>
            <w:vAlign w:val="center"/>
          </w:tcPr>
          <w:p w14:paraId="669430F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家具、用具、装具及动植物</w:t>
            </w:r>
          </w:p>
        </w:tc>
        <w:tc>
          <w:tcPr>
            <w:tcW w:w="185" w:type="pct"/>
            <w:tcBorders>
              <w:top w:val="single" w:color="000000" w:sz="4" w:space="0"/>
              <w:left w:val="single" w:color="000000" w:sz="4" w:space="0"/>
              <w:bottom w:val="single" w:color="000000" w:sz="4" w:space="0"/>
              <w:right w:val="single" w:color="000000" w:sz="4" w:space="0"/>
            </w:tcBorders>
            <w:shd w:val="clear"/>
            <w:vAlign w:val="center"/>
          </w:tcPr>
          <w:p w14:paraId="241E56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借</w:t>
            </w:r>
          </w:p>
        </w:tc>
        <w:tc>
          <w:tcPr>
            <w:tcW w:w="462" w:type="pct"/>
            <w:tcBorders>
              <w:top w:val="single" w:color="000000" w:sz="4" w:space="0"/>
              <w:left w:val="single" w:color="000000" w:sz="4" w:space="0"/>
              <w:bottom w:val="single" w:color="000000" w:sz="4" w:space="0"/>
              <w:right w:val="single" w:color="000000" w:sz="4" w:space="0"/>
            </w:tcBorders>
            <w:shd w:val="clear"/>
            <w:vAlign w:val="center"/>
          </w:tcPr>
          <w:p w14:paraId="7924956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4,383,306.00</w:t>
            </w:r>
          </w:p>
        </w:tc>
        <w:tc>
          <w:tcPr>
            <w:tcW w:w="462" w:type="pct"/>
            <w:tcBorders>
              <w:top w:val="single" w:color="000000" w:sz="4" w:space="0"/>
              <w:left w:val="single" w:color="000000" w:sz="4" w:space="0"/>
              <w:bottom w:val="single" w:color="000000" w:sz="4" w:space="0"/>
              <w:right w:val="single" w:color="000000" w:sz="4" w:space="0"/>
            </w:tcBorders>
            <w:shd w:val="clear"/>
            <w:vAlign w:val="center"/>
          </w:tcPr>
          <w:p w14:paraId="26075C5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4,383,306.00</w:t>
            </w:r>
          </w:p>
        </w:tc>
        <w:tc>
          <w:tcPr>
            <w:tcW w:w="462" w:type="pct"/>
            <w:tcBorders>
              <w:top w:val="single" w:color="000000" w:sz="4" w:space="0"/>
              <w:left w:val="single" w:color="000000" w:sz="4" w:space="0"/>
              <w:bottom w:val="single" w:color="000000" w:sz="4" w:space="0"/>
              <w:right w:val="single" w:color="000000" w:sz="4" w:space="0"/>
            </w:tcBorders>
            <w:shd w:val="clear"/>
            <w:vAlign w:val="center"/>
          </w:tcPr>
          <w:p w14:paraId="38B60BF4">
            <w:pPr>
              <w:jc w:val="right"/>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vAlign w:val="center"/>
          </w:tcPr>
          <w:p w14:paraId="230CC203">
            <w:pPr>
              <w:jc w:val="right"/>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vAlign w:val="center"/>
          </w:tcPr>
          <w:p w14:paraId="067DD3C0">
            <w:pPr>
              <w:jc w:val="right"/>
              <w:rPr>
                <w:rFonts w:hint="eastAsia" w:ascii="宋体" w:hAnsi="宋体" w:eastAsia="宋体" w:cs="宋体"/>
                <w:i w:val="0"/>
                <w:iCs w:val="0"/>
                <w:color w:val="000000"/>
                <w:sz w:val="18"/>
                <w:szCs w:val="18"/>
                <w:u w:val="none"/>
              </w:rPr>
            </w:pPr>
          </w:p>
        </w:tc>
        <w:tc>
          <w:tcPr>
            <w:tcW w:w="463" w:type="pct"/>
            <w:tcBorders>
              <w:top w:val="single" w:color="000000" w:sz="4" w:space="0"/>
              <w:left w:val="single" w:color="000000" w:sz="4" w:space="0"/>
              <w:bottom w:val="single" w:color="000000" w:sz="4" w:space="0"/>
              <w:right w:val="single" w:color="000000" w:sz="4" w:space="0"/>
            </w:tcBorders>
            <w:shd w:val="clear"/>
            <w:vAlign w:val="center"/>
          </w:tcPr>
          <w:p w14:paraId="729EEAF8">
            <w:pPr>
              <w:jc w:val="right"/>
              <w:rPr>
                <w:rFonts w:hint="eastAsia" w:ascii="宋体" w:hAnsi="宋体" w:eastAsia="宋体" w:cs="宋体"/>
                <w:i w:val="0"/>
                <w:iCs w:val="0"/>
                <w:color w:val="000000"/>
                <w:sz w:val="18"/>
                <w:szCs w:val="18"/>
                <w:u w:val="none"/>
              </w:rPr>
            </w:pPr>
          </w:p>
        </w:tc>
        <w:tc>
          <w:tcPr>
            <w:tcW w:w="185" w:type="pct"/>
            <w:tcBorders>
              <w:top w:val="single" w:color="000000" w:sz="4" w:space="0"/>
              <w:left w:val="single" w:color="000000" w:sz="4" w:space="0"/>
              <w:bottom w:val="single" w:color="000000" w:sz="4" w:space="0"/>
              <w:right w:val="single" w:color="000000" w:sz="4" w:space="0"/>
            </w:tcBorders>
            <w:shd w:val="clear"/>
            <w:vAlign w:val="center"/>
          </w:tcPr>
          <w:p w14:paraId="49F332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借</w:t>
            </w:r>
          </w:p>
        </w:tc>
        <w:tc>
          <w:tcPr>
            <w:tcW w:w="462" w:type="pct"/>
            <w:tcBorders>
              <w:top w:val="single" w:color="000000" w:sz="4" w:space="0"/>
              <w:left w:val="single" w:color="000000" w:sz="4" w:space="0"/>
              <w:bottom w:val="single" w:color="000000" w:sz="4" w:space="0"/>
              <w:right w:val="single" w:color="000000" w:sz="8" w:space="0"/>
            </w:tcBorders>
            <w:shd w:val="clear"/>
            <w:vAlign w:val="center"/>
          </w:tcPr>
          <w:p w14:paraId="56F9835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4,383,306.00</w:t>
            </w:r>
          </w:p>
        </w:tc>
      </w:tr>
      <w:tr w14:paraId="203A98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55" w:type="pct"/>
            <w:tcBorders>
              <w:top w:val="single" w:color="000000" w:sz="4" w:space="0"/>
              <w:left w:val="single" w:color="000000" w:sz="8" w:space="0"/>
              <w:bottom w:val="single" w:color="000000" w:sz="4" w:space="0"/>
              <w:right w:val="single" w:color="000000" w:sz="4" w:space="0"/>
            </w:tcBorders>
            <w:shd w:val="clear"/>
            <w:vAlign w:val="center"/>
          </w:tcPr>
          <w:p w14:paraId="27C8DBF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借方合计</w:t>
            </w:r>
          </w:p>
        </w:tc>
        <w:tc>
          <w:tcPr>
            <w:tcW w:w="833" w:type="pct"/>
            <w:tcBorders>
              <w:top w:val="single" w:color="000000" w:sz="4" w:space="0"/>
              <w:left w:val="single" w:color="000000" w:sz="4" w:space="0"/>
              <w:bottom w:val="single" w:color="000000" w:sz="4" w:space="0"/>
              <w:right w:val="single" w:color="000000" w:sz="4" w:space="0"/>
            </w:tcBorders>
            <w:shd w:val="clear"/>
            <w:vAlign w:val="center"/>
          </w:tcPr>
          <w:p w14:paraId="0D25CF8D">
            <w:pPr>
              <w:jc w:val="left"/>
              <w:rPr>
                <w:rFonts w:hint="eastAsia" w:ascii="宋体" w:hAnsi="宋体" w:eastAsia="宋体" w:cs="宋体"/>
                <w:i w:val="0"/>
                <w:iCs w:val="0"/>
                <w:color w:val="000000"/>
                <w:sz w:val="18"/>
                <w:szCs w:val="18"/>
                <w:u w:val="none"/>
              </w:rPr>
            </w:pPr>
          </w:p>
        </w:tc>
        <w:tc>
          <w:tcPr>
            <w:tcW w:w="185" w:type="pct"/>
            <w:tcBorders>
              <w:top w:val="single" w:color="000000" w:sz="4" w:space="0"/>
              <w:left w:val="single" w:color="000000" w:sz="4" w:space="0"/>
              <w:bottom w:val="single" w:color="000000" w:sz="4" w:space="0"/>
              <w:right w:val="single" w:color="000000" w:sz="4" w:space="0"/>
            </w:tcBorders>
            <w:shd w:val="clear"/>
            <w:vAlign w:val="center"/>
          </w:tcPr>
          <w:p w14:paraId="67A00198">
            <w:pPr>
              <w:jc w:val="center"/>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vAlign w:val="center"/>
          </w:tcPr>
          <w:p w14:paraId="375AA20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54,705,110.81</w:t>
            </w:r>
          </w:p>
        </w:tc>
        <w:tc>
          <w:tcPr>
            <w:tcW w:w="462" w:type="pct"/>
            <w:tcBorders>
              <w:top w:val="single" w:color="000000" w:sz="4" w:space="0"/>
              <w:left w:val="single" w:color="000000" w:sz="4" w:space="0"/>
              <w:bottom w:val="single" w:color="000000" w:sz="4" w:space="0"/>
              <w:right w:val="single" w:color="000000" w:sz="4" w:space="0"/>
            </w:tcBorders>
            <w:shd w:val="clear"/>
            <w:vAlign w:val="center"/>
          </w:tcPr>
          <w:p w14:paraId="7307EC4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54,705,110.81</w:t>
            </w:r>
          </w:p>
        </w:tc>
        <w:tc>
          <w:tcPr>
            <w:tcW w:w="462" w:type="pct"/>
            <w:tcBorders>
              <w:top w:val="single" w:color="000000" w:sz="4" w:space="0"/>
              <w:left w:val="single" w:color="000000" w:sz="4" w:space="0"/>
              <w:bottom w:val="single" w:color="000000" w:sz="4" w:space="0"/>
              <w:right w:val="single" w:color="000000" w:sz="4" w:space="0"/>
            </w:tcBorders>
            <w:shd w:val="clear"/>
            <w:vAlign w:val="center"/>
          </w:tcPr>
          <w:p w14:paraId="23F9C48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461,999.83</w:t>
            </w:r>
          </w:p>
        </w:tc>
        <w:tc>
          <w:tcPr>
            <w:tcW w:w="462" w:type="pct"/>
            <w:tcBorders>
              <w:top w:val="single" w:color="000000" w:sz="4" w:space="0"/>
              <w:left w:val="single" w:color="000000" w:sz="4" w:space="0"/>
              <w:bottom w:val="single" w:color="000000" w:sz="4" w:space="0"/>
              <w:right w:val="single" w:color="000000" w:sz="4" w:space="0"/>
            </w:tcBorders>
            <w:shd w:val="clear"/>
            <w:vAlign w:val="center"/>
          </w:tcPr>
          <w:p w14:paraId="7224EA2B">
            <w:pPr>
              <w:jc w:val="right"/>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vAlign w:val="center"/>
          </w:tcPr>
          <w:p w14:paraId="71828CF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461,999.83</w:t>
            </w:r>
          </w:p>
        </w:tc>
        <w:tc>
          <w:tcPr>
            <w:tcW w:w="463" w:type="pct"/>
            <w:tcBorders>
              <w:top w:val="single" w:color="000000" w:sz="4" w:space="0"/>
              <w:left w:val="single" w:color="000000" w:sz="4" w:space="0"/>
              <w:bottom w:val="single" w:color="000000" w:sz="4" w:space="0"/>
              <w:right w:val="single" w:color="000000" w:sz="4" w:space="0"/>
            </w:tcBorders>
            <w:shd w:val="clear"/>
            <w:vAlign w:val="center"/>
          </w:tcPr>
          <w:p w14:paraId="1ABEB5C9">
            <w:pPr>
              <w:jc w:val="right"/>
              <w:rPr>
                <w:rFonts w:hint="eastAsia" w:ascii="宋体" w:hAnsi="宋体" w:eastAsia="宋体" w:cs="宋体"/>
                <w:i w:val="0"/>
                <w:iCs w:val="0"/>
                <w:color w:val="000000"/>
                <w:sz w:val="18"/>
                <w:szCs w:val="18"/>
                <w:u w:val="none"/>
              </w:rPr>
            </w:pPr>
          </w:p>
        </w:tc>
        <w:tc>
          <w:tcPr>
            <w:tcW w:w="185" w:type="pct"/>
            <w:tcBorders>
              <w:top w:val="single" w:color="000000" w:sz="4" w:space="0"/>
              <w:left w:val="single" w:color="000000" w:sz="4" w:space="0"/>
              <w:bottom w:val="single" w:color="000000" w:sz="4" w:space="0"/>
              <w:right w:val="single" w:color="000000" w:sz="4" w:space="0"/>
            </w:tcBorders>
            <w:shd w:val="clear"/>
            <w:vAlign w:val="center"/>
          </w:tcPr>
          <w:p w14:paraId="77542A1E">
            <w:pPr>
              <w:jc w:val="center"/>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8" w:space="0"/>
            </w:tcBorders>
            <w:shd w:val="clear"/>
            <w:vAlign w:val="center"/>
          </w:tcPr>
          <w:p w14:paraId="4597AF2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55,167,110.64</w:t>
            </w:r>
          </w:p>
        </w:tc>
      </w:tr>
      <w:tr w14:paraId="4EC37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55" w:type="pct"/>
            <w:tcBorders>
              <w:top w:val="single" w:color="000000" w:sz="4" w:space="0"/>
              <w:left w:val="single" w:color="000000" w:sz="8" w:space="0"/>
              <w:bottom w:val="single" w:color="000000" w:sz="8" w:space="0"/>
              <w:right w:val="single" w:color="000000" w:sz="4" w:space="0"/>
            </w:tcBorders>
            <w:shd w:val="clear"/>
            <w:vAlign w:val="center"/>
          </w:tcPr>
          <w:p w14:paraId="45A034B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贷方合计</w:t>
            </w:r>
          </w:p>
        </w:tc>
        <w:tc>
          <w:tcPr>
            <w:tcW w:w="833" w:type="pct"/>
            <w:tcBorders>
              <w:top w:val="single" w:color="000000" w:sz="4" w:space="0"/>
              <w:left w:val="single" w:color="000000" w:sz="4" w:space="0"/>
              <w:bottom w:val="single" w:color="000000" w:sz="8" w:space="0"/>
              <w:right w:val="single" w:color="000000" w:sz="4" w:space="0"/>
            </w:tcBorders>
            <w:shd w:val="clear"/>
            <w:vAlign w:val="center"/>
          </w:tcPr>
          <w:p w14:paraId="57AB6D73">
            <w:pPr>
              <w:jc w:val="left"/>
              <w:rPr>
                <w:rFonts w:hint="eastAsia" w:ascii="宋体" w:hAnsi="宋体" w:eastAsia="宋体" w:cs="宋体"/>
                <w:i w:val="0"/>
                <w:iCs w:val="0"/>
                <w:color w:val="000000"/>
                <w:sz w:val="18"/>
                <w:szCs w:val="18"/>
                <w:u w:val="none"/>
              </w:rPr>
            </w:pPr>
          </w:p>
        </w:tc>
        <w:tc>
          <w:tcPr>
            <w:tcW w:w="185" w:type="pct"/>
            <w:tcBorders>
              <w:top w:val="single" w:color="000000" w:sz="4" w:space="0"/>
              <w:left w:val="single" w:color="000000" w:sz="4" w:space="0"/>
              <w:bottom w:val="single" w:color="000000" w:sz="8" w:space="0"/>
              <w:right w:val="single" w:color="000000" w:sz="4" w:space="0"/>
            </w:tcBorders>
            <w:shd w:val="clear"/>
            <w:vAlign w:val="center"/>
          </w:tcPr>
          <w:p w14:paraId="7C2F9C1F">
            <w:pPr>
              <w:jc w:val="center"/>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8" w:space="0"/>
              <w:right w:val="single" w:color="000000" w:sz="4" w:space="0"/>
            </w:tcBorders>
            <w:shd w:val="clear"/>
            <w:vAlign w:val="center"/>
          </w:tcPr>
          <w:p w14:paraId="1E4BBA39">
            <w:pPr>
              <w:jc w:val="right"/>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8" w:space="0"/>
              <w:right w:val="single" w:color="000000" w:sz="4" w:space="0"/>
            </w:tcBorders>
            <w:shd w:val="clear"/>
            <w:vAlign w:val="center"/>
          </w:tcPr>
          <w:p w14:paraId="1326EA7E">
            <w:pPr>
              <w:jc w:val="right"/>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8" w:space="0"/>
              <w:right w:val="single" w:color="000000" w:sz="4" w:space="0"/>
            </w:tcBorders>
            <w:shd w:val="clear"/>
            <w:vAlign w:val="center"/>
          </w:tcPr>
          <w:p w14:paraId="6705DC4A">
            <w:pPr>
              <w:jc w:val="right"/>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8" w:space="0"/>
              <w:right w:val="single" w:color="000000" w:sz="4" w:space="0"/>
            </w:tcBorders>
            <w:shd w:val="clear"/>
            <w:vAlign w:val="center"/>
          </w:tcPr>
          <w:p w14:paraId="74B89FF7">
            <w:pPr>
              <w:jc w:val="right"/>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8" w:space="0"/>
              <w:right w:val="single" w:color="000000" w:sz="4" w:space="0"/>
            </w:tcBorders>
            <w:shd w:val="clear"/>
            <w:vAlign w:val="center"/>
          </w:tcPr>
          <w:p w14:paraId="2BE3CFBB">
            <w:pPr>
              <w:jc w:val="right"/>
              <w:rPr>
                <w:rFonts w:hint="eastAsia" w:ascii="宋体" w:hAnsi="宋体" w:eastAsia="宋体" w:cs="宋体"/>
                <w:i w:val="0"/>
                <w:iCs w:val="0"/>
                <w:color w:val="000000"/>
                <w:sz w:val="18"/>
                <w:szCs w:val="18"/>
                <w:u w:val="none"/>
              </w:rPr>
            </w:pPr>
          </w:p>
        </w:tc>
        <w:tc>
          <w:tcPr>
            <w:tcW w:w="463" w:type="pct"/>
            <w:tcBorders>
              <w:top w:val="single" w:color="000000" w:sz="4" w:space="0"/>
              <w:left w:val="single" w:color="000000" w:sz="4" w:space="0"/>
              <w:bottom w:val="single" w:color="000000" w:sz="8" w:space="0"/>
              <w:right w:val="single" w:color="000000" w:sz="4" w:space="0"/>
            </w:tcBorders>
            <w:shd w:val="clear"/>
            <w:vAlign w:val="center"/>
          </w:tcPr>
          <w:p w14:paraId="1AEDC17D">
            <w:pPr>
              <w:jc w:val="right"/>
              <w:rPr>
                <w:rFonts w:hint="eastAsia" w:ascii="宋体" w:hAnsi="宋体" w:eastAsia="宋体" w:cs="宋体"/>
                <w:i w:val="0"/>
                <w:iCs w:val="0"/>
                <w:color w:val="000000"/>
                <w:sz w:val="18"/>
                <w:szCs w:val="18"/>
                <w:u w:val="none"/>
              </w:rPr>
            </w:pPr>
          </w:p>
        </w:tc>
        <w:tc>
          <w:tcPr>
            <w:tcW w:w="185" w:type="pct"/>
            <w:tcBorders>
              <w:top w:val="single" w:color="000000" w:sz="4" w:space="0"/>
              <w:left w:val="single" w:color="000000" w:sz="4" w:space="0"/>
              <w:bottom w:val="single" w:color="000000" w:sz="8" w:space="0"/>
              <w:right w:val="single" w:color="000000" w:sz="4" w:space="0"/>
            </w:tcBorders>
            <w:shd w:val="clear"/>
            <w:vAlign w:val="center"/>
          </w:tcPr>
          <w:p w14:paraId="46379F27">
            <w:pPr>
              <w:jc w:val="center"/>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8" w:space="0"/>
              <w:right w:val="single" w:color="000000" w:sz="8" w:space="0"/>
            </w:tcBorders>
            <w:shd w:val="clear"/>
            <w:vAlign w:val="center"/>
          </w:tcPr>
          <w:p w14:paraId="5E020409">
            <w:pPr>
              <w:jc w:val="right"/>
              <w:rPr>
                <w:rFonts w:hint="eastAsia" w:ascii="宋体" w:hAnsi="宋体" w:eastAsia="宋体" w:cs="宋体"/>
                <w:i w:val="0"/>
                <w:iCs w:val="0"/>
                <w:color w:val="000000"/>
                <w:sz w:val="18"/>
                <w:szCs w:val="18"/>
                <w:u w:val="none"/>
              </w:rPr>
            </w:pPr>
          </w:p>
        </w:tc>
      </w:tr>
    </w:tbl>
    <w:p w14:paraId="41DE075D">
      <w:pPr>
        <w:ind w:firstLine="640"/>
      </w:pPr>
      <w:r>
        <w:rPr>
          <w:rFonts w:eastAsia="方正仿宋_GBK"/>
          <w:color w:val="000000"/>
          <w:sz w:val="32"/>
        </w:rPr>
        <w:t xml:space="preserve"> </w:t>
      </w:r>
    </w:p>
    <w:p w14:paraId="6440C38A">
      <w:pPr>
        <w:spacing w:before="10" w:after="10"/>
        <w:ind w:firstLine="640"/>
        <w:outlineLvl w:val="2"/>
      </w:pPr>
      <w:bookmarkStart w:id="8" w:name="_Toc_3_3_0000000019"/>
      <w:r>
        <w:rPr>
          <w:rFonts w:ascii="黑体" w:hAnsi="黑体" w:eastAsia="黑体" w:cs="黑体"/>
          <w:color w:val="000000"/>
          <w:sz w:val="32"/>
        </w:rPr>
        <w:t>八、名词解释</w:t>
      </w:r>
      <w:bookmarkEnd w:id="8"/>
    </w:p>
    <w:p w14:paraId="363B3D06">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71D0B3CB">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5FF4FC42">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3383ACC0">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47ECB684">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1C119310">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60C3BE2D">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12CCC1A8">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6AD10FDE">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64BB457F">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47BFB84D">
      <w:pPr>
        <w:spacing w:before="10" w:after="10"/>
        <w:ind w:firstLine="640"/>
        <w:outlineLvl w:val="2"/>
      </w:pPr>
      <w:bookmarkStart w:id="9" w:name="_Toc_3_3_0000000020"/>
      <w:r>
        <w:rPr>
          <w:rFonts w:ascii="黑体" w:hAnsi="黑体" w:eastAsia="黑体" w:cs="黑体"/>
          <w:color w:val="000000"/>
          <w:sz w:val="32"/>
        </w:rPr>
        <w:t>九、其他需要说明的事项</w:t>
      </w:r>
      <w:bookmarkEnd w:id="9"/>
    </w:p>
    <w:p w14:paraId="45061967">
      <w:pPr>
        <w:spacing w:line="500" w:lineRule="exact"/>
        <w:ind w:firstLine="560"/>
        <w:rPr>
          <w:rFonts w:eastAsiaTheme="minorEastAsia"/>
          <w:lang w:eastAsia="zh-CN"/>
        </w:rPr>
      </w:pPr>
      <w:r>
        <w:rPr>
          <w:rFonts w:eastAsia="方正仿宋_GBK"/>
          <w:color w:val="000000"/>
          <w:sz w:val="28"/>
        </w:rPr>
        <w:t>我部门无其他需要说明的事项。</w:t>
      </w:r>
    </w:p>
    <w:sectPr>
      <w:footerReference r:id="rId3" w:type="default"/>
      <w:footerReference r:id="rId4" w:type="even"/>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书宋_GBK">
    <w:altName w:val="微软雅黑"/>
    <w:panose1 w:val="00000000000000000000"/>
    <w:charset w:val="86"/>
    <w:family w:val="roman"/>
    <w:pitch w:val="default"/>
    <w:sig w:usb0="00000000" w:usb1="00000000" w:usb2="00000010" w:usb3="00000000" w:csb0="00040000" w:csb1="00000000"/>
  </w:font>
  <w:font w:name="方正楷体_GBK">
    <w:altName w:val="微软雅黑"/>
    <w:panose1 w:val="00000000000000000000"/>
    <w:charset w:val="86"/>
    <w:family w:val="roman"/>
    <w:pitch w:val="default"/>
    <w:sig w:usb0="00000000" w:usb1="0000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071281">
    <w:pPr>
      <w:jc w:val="right"/>
    </w:pPr>
    <w:r>
      <w:fldChar w:fldCharType="begin"/>
    </w:r>
    <w:r>
      <w:instrText xml:space="preserve">PAGE "page number"</w:instrText>
    </w:r>
    <w:r>
      <w:fldChar w:fldCharType="separate"/>
    </w:r>
    <w:r>
      <w:t>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669EEA">
    <w:r>
      <w:fldChar w:fldCharType="begin"/>
    </w:r>
    <w:r>
      <w:instrText xml:space="preserve">PAGE "page number"</w:instrText>
    </w:r>
    <w:r>
      <w:fldChar w:fldCharType="separate"/>
    </w:r>
    <w:r>
      <w:t>10</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A3EEF6"/>
    <w:multiLevelType w:val="singleLevel"/>
    <w:tmpl w:val="97A3EEF6"/>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iYWMxMjFlMmE2ZWE1OWMxYzQyMDU3MTlhZjJhODcifQ=="/>
  </w:docVars>
  <w:rsids>
    <w:rsidRoot w:val="006277C0"/>
    <w:rsid w:val="00074A21"/>
    <w:rsid w:val="00177DA3"/>
    <w:rsid w:val="001A5C8C"/>
    <w:rsid w:val="003B79D8"/>
    <w:rsid w:val="003D29B6"/>
    <w:rsid w:val="006277C0"/>
    <w:rsid w:val="006A4512"/>
    <w:rsid w:val="008B309E"/>
    <w:rsid w:val="00AE3414"/>
    <w:rsid w:val="00B479C0"/>
    <w:rsid w:val="00BC0652"/>
    <w:rsid w:val="00CD471C"/>
    <w:rsid w:val="00D25C90"/>
    <w:rsid w:val="00F76141"/>
    <w:rsid w:val="00FB57FD"/>
    <w:rsid w:val="0EEC7282"/>
    <w:rsid w:val="3C3739C2"/>
    <w:rsid w:val="6AF73D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nhideWhenUsed="0" w:uiPriority="0" w:semiHidden="0" w:name="footnote text"/>
    <w:lsdException w:uiPriority="99" w:name="annotation text"/>
    <w:lsdException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nhideWhenUsed="0" w:uiPriority="0" w:semiHidden="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paragraph" w:styleId="2">
    <w:name w:val="heading 1"/>
    <w:basedOn w:val="1"/>
    <w:next w:val="1"/>
    <w:link w:val="38"/>
    <w:qFormat/>
    <w:uiPriority w:val="0"/>
    <w:pPr>
      <w:keepNext/>
      <w:keepLines/>
      <w:widowControl w:val="0"/>
      <w:spacing w:before="340" w:after="330" w:line="578" w:lineRule="auto"/>
      <w:jc w:val="both"/>
      <w:outlineLvl w:val="0"/>
    </w:pPr>
    <w:rPr>
      <w:rFonts w:eastAsia="宋体"/>
      <w:b/>
      <w:bCs/>
      <w:kern w:val="44"/>
      <w:sz w:val="44"/>
      <w:szCs w:val="20"/>
      <w:lang w:eastAsia="zh-CN"/>
    </w:rPr>
  </w:style>
  <w:style w:type="paragraph" w:styleId="3">
    <w:name w:val="heading 2"/>
    <w:basedOn w:val="1"/>
    <w:next w:val="1"/>
    <w:link w:val="39"/>
    <w:qFormat/>
    <w:uiPriority w:val="0"/>
    <w:pPr>
      <w:keepNext/>
      <w:keepLines/>
      <w:widowControl w:val="0"/>
      <w:spacing w:before="260" w:after="260" w:line="415" w:lineRule="auto"/>
      <w:jc w:val="both"/>
      <w:outlineLvl w:val="1"/>
    </w:pPr>
    <w:rPr>
      <w:rFonts w:ascii="Arial" w:hAnsi="Arial" w:eastAsia="黑体"/>
      <w:b/>
      <w:kern w:val="2"/>
      <w:sz w:val="32"/>
      <w:szCs w:val="20"/>
      <w:lang w:eastAsia="zh-CN"/>
    </w:rPr>
  </w:style>
  <w:style w:type="paragraph" w:styleId="4">
    <w:name w:val="heading 3"/>
    <w:basedOn w:val="1"/>
    <w:next w:val="1"/>
    <w:link w:val="40"/>
    <w:qFormat/>
    <w:uiPriority w:val="0"/>
    <w:pPr>
      <w:keepNext/>
      <w:keepLines/>
      <w:widowControl w:val="0"/>
      <w:spacing w:before="260" w:after="260" w:line="415" w:lineRule="auto"/>
      <w:jc w:val="both"/>
      <w:outlineLvl w:val="2"/>
    </w:pPr>
    <w:rPr>
      <w:rFonts w:eastAsia="宋体"/>
      <w:b/>
      <w:kern w:val="2"/>
      <w:sz w:val="32"/>
      <w:szCs w:val="20"/>
      <w:lang w:eastAsia="zh-CN"/>
    </w:rPr>
  </w:style>
  <w:style w:type="character" w:default="1" w:styleId="14">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toc 3"/>
    <w:basedOn w:val="1"/>
    <w:qFormat/>
    <w:uiPriority w:val="0"/>
    <w:pPr>
      <w:ind w:left="480"/>
    </w:pPr>
  </w:style>
  <w:style w:type="paragraph" w:styleId="6">
    <w:name w:val="Date"/>
    <w:basedOn w:val="1"/>
    <w:next w:val="1"/>
    <w:link w:val="43"/>
    <w:qFormat/>
    <w:uiPriority w:val="0"/>
    <w:pPr>
      <w:widowControl w:val="0"/>
      <w:ind w:left="2500" w:leftChars="2500"/>
      <w:jc w:val="both"/>
    </w:pPr>
    <w:rPr>
      <w:rFonts w:eastAsia="宋体"/>
      <w:kern w:val="2"/>
      <w:sz w:val="21"/>
      <w:szCs w:val="20"/>
      <w:lang w:eastAsia="zh-CN"/>
    </w:rPr>
  </w:style>
  <w:style w:type="paragraph" w:styleId="7">
    <w:name w:val="footer"/>
    <w:basedOn w:val="1"/>
    <w:link w:val="36"/>
    <w:unhideWhenUsed/>
    <w:qFormat/>
    <w:uiPriority w:val="0"/>
    <w:pPr>
      <w:tabs>
        <w:tab w:val="center" w:pos="4153"/>
        <w:tab w:val="right" w:pos="8306"/>
      </w:tabs>
      <w:snapToGrid w:val="0"/>
    </w:pPr>
    <w:rPr>
      <w:sz w:val="18"/>
      <w:szCs w:val="18"/>
    </w:rPr>
  </w:style>
  <w:style w:type="paragraph" w:styleId="8">
    <w:name w:val="header"/>
    <w:basedOn w:val="1"/>
    <w:link w:val="35"/>
    <w:unhideWhenUsed/>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qFormat/>
    <w:uiPriority w:val="0"/>
    <w:pPr>
      <w:spacing w:before="120"/>
      <w:ind w:firstLine="560"/>
    </w:pPr>
    <w:rPr>
      <w:rFonts w:eastAsia="方正仿宋_GBK"/>
      <w:color w:val="000000"/>
      <w:sz w:val="28"/>
    </w:rPr>
  </w:style>
  <w:style w:type="paragraph" w:styleId="10">
    <w:name w:val="footnote text"/>
    <w:basedOn w:val="1"/>
    <w:link w:val="44"/>
    <w:uiPriority w:val="0"/>
    <w:pPr>
      <w:widowControl w:val="0"/>
      <w:snapToGrid w:val="0"/>
    </w:pPr>
    <w:rPr>
      <w:rFonts w:eastAsia="宋体"/>
      <w:kern w:val="2"/>
      <w:sz w:val="18"/>
      <w:szCs w:val="18"/>
      <w:lang w:eastAsia="zh-CN"/>
    </w:rPr>
  </w:style>
  <w:style w:type="paragraph" w:styleId="11">
    <w:name w:val="toc 2"/>
    <w:basedOn w:val="1"/>
    <w:qFormat/>
    <w:uiPriority w:val="0"/>
    <w:pPr>
      <w:ind w:left="240"/>
    </w:pPr>
  </w:style>
  <w:style w:type="table" w:styleId="13">
    <w:name w:val="Table Grid"/>
    <w:basedOn w:val="12"/>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5">
    <w:name w:val="page number"/>
    <w:basedOn w:val="14"/>
    <w:qFormat/>
    <w:uiPriority w:val="0"/>
  </w:style>
  <w:style w:type="character" w:styleId="16">
    <w:name w:val="footnote reference"/>
    <w:basedOn w:val="14"/>
    <w:uiPriority w:val="0"/>
    <w:rPr>
      <w:vertAlign w:val="superscript"/>
    </w:rPr>
  </w:style>
  <w:style w:type="paragraph" w:customStyle="1" w:styleId="17">
    <w:name w:val="单元格样式22"/>
    <w:basedOn w:val="1"/>
    <w:qFormat/>
    <w:uiPriority w:val="0"/>
    <w:pPr>
      <w:jc w:val="right"/>
    </w:pPr>
    <w:rPr>
      <w:rFonts w:ascii="方正小标宋_GBK" w:hAnsi="方正小标宋_GBK" w:eastAsia="方正小标宋_GBK" w:cs="方正小标宋_GBK"/>
    </w:rPr>
  </w:style>
  <w:style w:type="paragraph" w:customStyle="1" w:styleId="18">
    <w:name w:val="单元格样式21"/>
    <w:basedOn w:val="1"/>
    <w:qFormat/>
    <w:uiPriority w:val="0"/>
    <w:pPr>
      <w:jc w:val="center"/>
    </w:pPr>
    <w:rPr>
      <w:rFonts w:ascii="方正小标宋_GBK" w:hAnsi="方正小标宋_GBK" w:eastAsia="方正小标宋_GBK" w:cs="方正小标宋_GBK"/>
    </w:rPr>
  </w:style>
  <w:style w:type="paragraph" w:customStyle="1" w:styleId="19">
    <w:name w:val="单元格样式20"/>
    <w:basedOn w:val="1"/>
    <w:qFormat/>
    <w:uiPriority w:val="0"/>
    <w:rPr>
      <w:rFonts w:ascii="方正小标宋_GBK" w:hAnsi="方正小标宋_GBK" w:eastAsia="方正小标宋_GBK" w:cs="方正小标宋_GBK"/>
    </w:rPr>
  </w:style>
  <w:style w:type="paragraph" w:customStyle="1" w:styleId="20">
    <w:name w:val="单元格样式1"/>
    <w:basedOn w:val="1"/>
    <w:qFormat/>
    <w:uiPriority w:val="0"/>
    <w:pPr>
      <w:jc w:val="center"/>
    </w:pPr>
    <w:rPr>
      <w:rFonts w:ascii="方正书宋_GBK" w:hAnsi="方正书宋_GBK" w:eastAsia="方正书宋_GBK" w:cs="方正书宋_GBK"/>
      <w:b/>
      <w:sz w:val="21"/>
    </w:rPr>
  </w:style>
  <w:style w:type="paragraph" w:customStyle="1" w:styleId="21">
    <w:name w:val="单元格样式4"/>
    <w:basedOn w:val="1"/>
    <w:qFormat/>
    <w:uiPriority w:val="0"/>
    <w:pPr>
      <w:jc w:val="right"/>
    </w:pPr>
    <w:rPr>
      <w:rFonts w:ascii="方正书宋_GBK" w:hAnsi="方正书宋_GBK" w:eastAsia="方正书宋_GBK" w:cs="方正书宋_GBK"/>
      <w:sz w:val="21"/>
    </w:rPr>
  </w:style>
  <w:style w:type="paragraph" w:customStyle="1" w:styleId="22">
    <w:name w:val="单元格样式2"/>
    <w:basedOn w:val="1"/>
    <w:qFormat/>
    <w:uiPriority w:val="0"/>
    <w:rPr>
      <w:rFonts w:ascii="方正书宋_GBK" w:hAnsi="方正书宋_GBK" w:eastAsia="方正书宋_GBK" w:cs="方正书宋_GBK"/>
      <w:sz w:val="21"/>
    </w:rPr>
  </w:style>
  <w:style w:type="paragraph" w:customStyle="1" w:styleId="23">
    <w:name w:val="单元格样式3"/>
    <w:basedOn w:val="1"/>
    <w:qFormat/>
    <w:uiPriority w:val="0"/>
    <w:pPr>
      <w:jc w:val="center"/>
    </w:pPr>
    <w:rPr>
      <w:rFonts w:ascii="方正书宋_GBK" w:hAnsi="方正书宋_GBK" w:eastAsia="方正书宋_GBK" w:cs="方正书宋_GBK"/>
      <w:sz w:val="21"/>
    </w:rPr>
  </w:style>
  <w:style w:type="paragraph" w:customStyle="1" w:styleId="24">
    <w:name w:val="单元格样式6"/>
    <w:basedOn w:val="1"/>
    <w:qFormat/>
    <w:uiPriority w:val="0"/>
    <w:pPr>
      <w:jc w:val="center"/>
    </w:pPr>
    <w:rPr>
      <w:rFonts w:ascii="方正书宋_GBK" w:hAnsi="方正书宋_GBK" w:eastAsia="方正书宋_GBK" w:cs="方正书宋_GBK"/>
      <w:b/>
      <w:sz w:val="21"/>
    </w:rPr>
  </w:style>
  <w:style w:type="paragraph" w:customStyle="1" w:styleId="25">
    <w:name w:val="单元格样式7"/>
    <w:basedOn w:val="1"/>
    <w:qFormat/>
    <w:uiPriority w:val="0"/>
    <w:pPr>
      <w:jc w:val="right"/>
    </w:pPr>
    <w:rPr>
      <w:rFonts w:ascii="方正书宋_GBK" w:hAnsi="方正书宋_GBK" w:eastAsia="方正书宋_GBK" w:cs="方正书宋_GBK"/>
      <w:b/>
      <w:sz w:val="21"/>
    </w:rPr>
  </w:style>
  <w:style w:type="paragraph" w:customStyle="1" w:styleId="26">
    <w:name w:val="单元格样式5"/>
    <w:basedOn w:val="1"/>
    <w:qFormat/>
    <w:uiPriority w:val="0"/>
    <w:rPr>
      <w:rFonts w:ascii="方正书宋_GBK" w:hAnsi="方正书宋_GBK" w:eastAsia="方正书宋_GBK" w:cs="方正书宋_GBK"/>
      <w:b/>
      <w:sz w:val="21"/>
    </w:rPr>
  </w:style>
  <w:style w:type="paragraph" w:customStyle="1" w:styleId="27">
    <w:name w:val="插入文本样式-插入预算公开部门职责文件"/>
    <w:basedOn w:val="1"/>
    <w:qFormat/>
    <w:uiPriority w:val="0"/>
    <w:pPr>
      <w:spacing w:line="500" w:lineRule="exact"/>
      <w:ind w:firstLine="560"/>
    </w:pPr>
    <w:rPr>
      <w:rFonts w:eastAsia="方正仿宋_GBK"/>
      <w:sz w:val="28"/>
    </w:rPr>
  </w:style>
  <w:style w:type="paragraph" w:customStyle="1" w:styleId="2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3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31">
    <w:name w:val="插入文本样式-插入总体目标文件"/>
    <w:basedOn w:val="1"/>
    <w:qFormat/>
    <w:uiPriority w:val="0"/>
    <w:pPr>
      <w:spacing w:line="500" w:lineRule="exact"/>
      <w:ind w:firstLine="560"/>
    </w:pPr>
    <w:rPr>
      <w:rFonts w:eastAsia="方正仿宋_GBK"/>
      <w:sz w:val="28"/>
    </w:rPr>
  </w:style>
  <w:style w:type="paragraph" w:customStyle="1" w:styleId="32">
    <w:name w:val="插入文本样式-插入职责分类绩效目标文件"/>
    <w:basedOn w:val="1"/>
    <w:qFormat/>
    <w:uiPriority w:val="0"/>
    <w:pPr>
      <w:spacing w:line="500" w:lineRule="exact"/>
      <w:ind w:firstLine="560"/>
    </w:pPr>
    <w:rPr>
      <w:rFonts w:eastAsia="方正仿宋_GBK"/>
      <w:sz w:val="28"/>
    </w:rPr>
  </w:style>
  <w:style w:type="paragraph" w:customStyle="1" w:styleId="3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34">
    <w:name w:val="单元格样式23"/>
    <w:basedOn w:val="1"/>
    <w:qFormat/>
    <w:uiPriority w:val="0"/>
    <w:pPr>
      <w:jc w:val="right"/>
    </w:pPr>
    <w:rPr>
      <w:rFonts w:ascii="方正书宋_GBK" w:hAnsi="方正书宋_GBK" w:eastAsia="方正书宋_GBK" w:cs="方正书宋_GBK"/>
    </w:rPr>
  </w:style>
  <w:style w:type="character" w:customStyle="1" w:styleId="35">
    <w:name w:val="页眉 Char"/>
    <w:basedOn w:val="14"/>
    <w:link w:val="8"/>
    <w:qFormat/>
    <w:uiPriority w:val="99"/>
    <w:rPr>
      <w:rFonts w:eastAsia="Times New Roman"/>
      <w:sz w:val="18"/>
      <w:szCs w:val="18"/>
      <w:lang w:eastAsia="uk-UA"/>
    </w:rPr>
  </w:style>
  <w:style w:type="character" w:customStyle="1" w:styleId="36">
    <w:name w:val="页脚 Char"/>
    <w:basedOn w:val="14"/>
    <w:link w:val="7"/>
    <w:uiPriority w:val="99"/>
    <w:rPr>
      <w:rFonts w:eastAsia="Times New Roman"/>
      <w:sz w:val="18"/>
      <w:szCs w:val="18"/>
      <w:lang w:eastAsia="uk-UA"/>
    </w:rPr>
  </w:style>
  <w:style w:type="paragraph" w:customStyle="1" w:styleId="37">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8">
    <w:name w:val="标题 1 Char"/>
    <w:basedOn w:val="14"/>
    <w:link w:val="2"/>
    <w:qFormat/>
    <w:uiPriority w:val="0"/>
    <w:rPr>
      <w:rFonts w:eastAsia="宋体"/>
      <w:b/>
      <w:bCs/>
      <w:kern w:val="44"/>
      <w:sz w:val="44"/>
    </w:rPr>
  </w:style>
  <w:style w:type="character" w:customStyle="1" w:styleId="39">
    <w:name w:val="标题 2 Char"/>
    <w:basedOn w:val="14"/>
    <w:link w:val="3"/>
    <w:uiPriority w:val="0"/>
    <w:rPr>
      <w:rFonts w:ascii="Arial" w:hAnsi="Arial" w:eastAsia="黑体"/>
      <w:b/>
      <w:kern w:val="2"/>
      <w:sz w:val="32"/>
    </w:rPr>
  </w:style>
  <w:style w:type="character" w:customStyle="1" w:styleId="40">
    <w:name w:val="标题 3 Char"/>
    <w:basedOn w:val="14"/>
    <w:link w:val="4"/>
    <w:uiPriority w:val="0"/>
    <w:rPr>
      <w:rFonts w:eastAsia="宋体"/>
      <w:b/>
      <w:kern w:val="2"/>
      <w:sz w:val="32"/>
    </w:rPr>
  </w:style>
  <w:style w:type="character" w:customStyle="1" w:styleId="41">
    <w:name w:val="font21"/>
    <w:basedOn w:val="14"/>
    <w:uiPriority w:val="0"/>
    <w:rPr>
      <w:rFonts w:ascii="宋体" w:eastAsia="宋体" w:cs="宋体"/>
      <w:color w:val="000000"/>
      <w:sz w:val="20"/>
      <w:szCs w:val="20"/>
      <w:u w:val="none"/>
      <w:lang w:bidi="ar-SA"/>
    </w:rPr>
  </w:style>
  <w:style w:type="character" w:customStyle="1" w:styleId="42">
    <w:name w:val="font31"/>
    <w:basedOn w:val="14"/>
    <w:uiPriority w:val="0"/>
    <w:rPr>
      <w:rFonts w:ascii="宋体" w:eastAsia="宋体" w:cs="宋体"/>
      <w:color w:val="000000"/>
      <w:sz w:val="20"/>
      <w:szCs w:val="20"/>
      <w:u w:val="none"/>
      <w:lang w:bidi="ar-SA"/>
    </w:rPr>
  </w:style>
  <w:style w:type="character" w:customStyle="1" w:styleId="43">
    <w:name w:val="日期 Char"/>
    <w:basedOn w:val="14"/>
    <w:link w:val="6"/>
    <w:uiPriority w:val="0"/>
    <w:rPr>
      <w:rFonts w:eastAsia="宋体"/>
      <w:kern w:val="2"/>
      <w:sz w:val="21"/>
    </w:rPr>
  </w:style>
  <w:style w:type="character" w:customStyle="1" w:styleId="44">
    <w:name w:val="脚注文本 Char"/>
    <w:basedOn w:val="14"/>
    <w:link w:val="10"/>
    <w:uiPriority w:val="0"/>
    <w:rPr>
      <w:rFonts w:eastAsia="宋体"/>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13</Pages>
  <Words>5876</Words>
  <Characters>6211</Characters>
  <Lines>41</Lines>
  <Paragraphs>11</Paragraphs>
  <TotalTime>0</TotalTime>
  <ScaleCrop>false</ScaleCrop>
  <LinksUpToDate>false</LinksUpToDate>
  <CharactersWithSpaces>6251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2024-02-19T16:18:00Z</dcterms:created>
  <dc:creator>Lenovo</dc:creator>
  <cp:lastModifiedBy>Administrator</cp:lastModifiedBy>
  <dcterms:modified xsi:type="dcterms:W3CDTF">2024-11-20T07:11:24Z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25122788B0634A2194A04C2F149B581F_13</vt:lpwstr>
  </property>
</Properties>
</file>