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Theme="minorEastAsia" w:hAnsiTheme="minorEastAsia" w:eastAsiaTheme="minorEastAsia" w:cstheme="minorEastAsia"/>
          <w:b/>
          <w:color w:val="000000"/>
          <w:sz w:val="44"/>
        </w:rPr>
      </w:pPr>
      <w:r>
        <w:rPr>
          <w:rFonts w:ascii="宋体" w:hAnsi="宋体"/>
          <w:color w:val="000000" w:themeColor="text1"/>
          <w:sz w:val="30"/>
          <w:szCs w:val="30"/>
          <w:lang w:val="zh-CN"/>
        </w:rPr>
        <w:t>附件</w:t>
      </w:r>
      <w:r>
        <w:rPr>
          <w:rFonts w:hint="eastAsia" w:ascii="宋体" w:hAnsi="宋体"/>
          <w:color w:val="000000" w:themeColor="text1"/>
          <w:sz w:val="30"/>
          <w:szCs w:val="30"/>
          <w:lang w:val="zh-CN"/>
        </w:rPr>
        <w:t>1</w:t>
      </w:r>
    </w:p>
    <w:p>
      <w:pPr>
        <w:jc w:val="center"/>
        <w:outlineLvl w:val="0"/>
        <w:rPr>
          <w:rFonts w:hint="eastAsia" w:asciiTheme="minorEastAsia" w:hAnsiTheme="minorEastAsia" w:eastAsiaTheme="minorEastAsia" w:cstheme="minorEastAsia"/>
          <w:b/>
          <w:color w:val="000000"/>
          <w:sz w:val="44"/>
        </w:rPr>
      </w:pPr>
    </w:p>
    <w:p>
      <w:pPr>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44"/>
        </w:rPr>
        <w:t>2022年</w:t>
      </w:r>
      <w:r>
        <w:rPr>
          <w:rFonts w:hint="eastAsia" w:asciiTheme="minorEastAsia" w:hAnsiTheme="minorEastAsia" w:eastAsiaTheme="minorEastAsia" w:cstheme="minorEastAsia"/>
          <w:b/>
          <w:color w:val="000000"/>
          <w:sz w:val="44"/>
          <w:lang w:eastAsia="zh-CN"/>
        </w:rPr>
        <w:t>单位</w:t>
      </w:r>
      <w:r>
        <w:rPr>
          <w:rFonts w:hint="eastAsia" w:asciiTheme="minorEastAsia" w:hAnsiTheme="minorEastAsia" w:eastAsiaTheme="minorEastAsia" w:cstheme="minorEastAsia"/>
          <w:b/>
          <w:color w:val="000000"/>
          <w:sz w:val="44"/>
        </w:rPr>
        <w:t>预算信息公开目录</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sz w:val="30"/>
        </w:rPr>
      </w:pPr>
    </w:p>
    <w:p>
      <w:pPr>
        <w:jc w:val="center"/>
        <w:rPr>
          <w:rFonts w:hint="eastAsia" w:asciiTheme="minorEastAsia" w:hAnsiTheme="minorEastAsia" w:eastAsiaTheme="minorEastAsia" w:cstheme="minorEastAsia"/>
          <w:b/>
          <w:color w:val="000000"/>
          <w:sz w:val="30"/>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0"/>
        </w:rPr>
        <w:t>第</w:t>
      </w:r>
      <w:r>
        <w:rPr>
          <w:rFonts w:hint="eastAsia" w:asciiTheme="minorEastAsia" w:hAnsiTheme="minorEastAsia" w:eastAsiaTheme="minorEastAsia" w:cstheme="minorEastAsia"/>
          <w:b/>
          <w:color w:val="000000"/>
          <w:sz w:val="30"/>
          <w:lang w:eastAsia="zh-CN"/>
        </w:rPr>
        <w:t>二</w:t>
      </w:r>
      <w:r>
        <w:rPr>
          <w:rFonts w:hint="eastAsia" w:asciiTheme="minorEastAsia" w:hAnsiTheme="minorEastAsia" w:eastAsiaTheme="minorEastAsia" w:cstheme="minorEastAsia"/>
          <w:b/>
          <w:color w:val="000000"/>
          <w:sz w:val="30"/>
        </w:rPr>
        <w:t xml:space="preserve">部分  </w:t>
      </w:r>
      <w:r>
        <w:rPr>
          <w:rFonts w:hint="eastAsia" w:asciiTheme="minorEastAsia" w:hAnsiTheme="minorEastAsia" w:eastAsiaTheme="minorEastAsia" w:cstheme="minorEastAsia"/>
          <w:b/>
          <w:color w:val="000000"/>
          <w:sz w:val="30"/>
          <w:lang w:eastAsia="zh-CN"/>
        </w:rPr>
        <w:t>单位</w:t>
      </w:r>
      <w:r>
        <w:rPr>
          <w:rFonts w:hint="eastAsia" w:asciiTheme="minorEastAsia" w:hAnsiTheme="minorEastAsia" w:eastAsiaTheme="minorEastAsia" w:cstheme="minorEastAsia"/>
          <w:b/>
          <w:color w:val="000000"/>
          <w:sz w:val="30"/>
        </w:rPr>
        <w:t>预算</w:t>
      </w:r>
    </w:p>
    <w:p>
      <w:pPr>
        <w:rPr>
          <w:rFonts w:hint="eastAsia" w:asciiTheme="minorEastAsia" w:hAnsiTheme="minorEastAsia" w:eastAsiaTheme="minorEastAsia" w:cstheme="minorEastAsia"/>
          <w:b/>
          <w:color w:val="000000"/>
          <w:sz w:val="28"/>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lang w:eastAsia="zh-CN"/>
        </w:rPr>
        <w:t>单位</w:t>
      </w:r>
      <w:r>
        <w:rPr>
          <w:rFonts w:hint="eastAsia" w:asciiTheme="minorEastAsia" w:hAnsiTheme="minorEastAsia" w:eastAsiaTheme="minorEastAsia" w:cstheme="minorEastAsia"/>
          <w:b/>
          <w:color w:val="000000"/>
          <w:sz w:val="28"/>
        </w:rPr>
        <w:t>预算公开表</w:t>
      </w:r>
    </w:p>
    <w:p>
      <w:pPr>
        <w:pStyle w:val="33"/>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"2-2" \h \z \u</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预算收支总表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p>
    <w:p>
      <w:pPr>
        <w:pStyle w:val="33"/>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预算收入总表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fldChar w:fldCharType="end"/>
      </w:r>
    </w:p>
    <w:p>
      <w:pPr>
        <w:pStyle w:val="33"/>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预算支出总表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fldChar w:fldCharType="end"/>
      </w:r>
    </w:p>
    <w:p>
      <w:pPr>
        <w:pStyle w:val="33"/>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预算财政拨款收支总表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9</w:t>
      </w:r>
    </w:p>
    <w:p>
      <w:pPr>
        <w:pStyle w:val="33"/>
        <w:tabs>
          <w:tab w:val="right" w:leader="dot" w:pos="14562"/>
        </w:tabs>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预算一般公共预算财政拨款支出表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11</w:t>
      </w:r>
    </w:p>
    <w:p>
      <w:pPr>
        <w:pStyle w:val="33"/>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预算一般公共预算财政拨款基本支出表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12</w:t>
      </w:r>
    </w:p>
    <w:p>
      <w:pPr>
        <w:pStyle w:val="33"/>
        <w:tabs>
          <w:tab w:val="right" w:leader="dot" w:pos="14562"/>
        </w:tabs>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预算政府基金预算财政拨款支出表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14</w:t>
      </w:r>
    </w:p>
    <w:p>
      <w:pPr>
        <w:pStyle w:val="33"/>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预算国有资本经营预算财政拨款支出表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5</w:t>
      </w:r>
    </w:p>
    <w:p>
      <w:pPr>
        <w:pStyle w:val="33"/>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预算财政拨款“三公”经费支出表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6</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rPr>
          <w:rFonts w:hint="eastAsia" w:asciiTheme="minorEastAsia" w:hAnsiTheme="minorEastAsia" w:eastAsiaTheme="minorEastAsia" w:cstheme="minorEastAsia"/>
          <w:b/>
          <w:color w:val="000000"/>
          <w:sz w:val="28"/>
        </w:rPr>
      </w:pPr>
    </w:p>
    <w:p>
      <w:pPr>
        <w:rPr>
          <w:rFonts w:hint="eastAsia" w:asciiTheme="minorEastAsia" w:hAnsiTheme="minorEastAsia" w:eastAsiaTheme="minorEastAsia" w:cstheme="minorEastAsia"/>
          <w:b/>
          <w:color w:val="000000"/>
          <w:sz w:val="28"/>
        </w:rPr>
      </w:pPr>
    </w:p>
    <w:p>
      <w:pPr>
        <w:rPr>
          <w:rFonts w:hint="eastAsia" w:asciiTheme="minorEastAsia" w:hAnsiTheme="minorEastAsia" w:eastAsiaTheme="minorEastAsia" w:cstheme="minorEastAsia"/>
          <w:b/>
          <w:color w:val="000000"/>
          <w:sz w:val="28"/>
        </w:rPr>
      </w:pPr>
    </w:p>
    <w:p>
      <w:pPr>
        <w:rPr>
          <w:rFonts w:hint="eastAsia" w:asciiTheme="minorEastAsia" w:hAnsiTheme="minorEastAsia" w:eastAsiaTheme="minorEastAsia" w:cstheme="minorEastAsia"/>
          <w:b/>
          <w:color w:val="000000"/>
          <w:sz w:val="28"/>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lang w:eastAsia="zh-CN"/>
        </w:rPr>
        <w:t>单位</w:t>
      </w:r>
      <w:r>
        <w:rPr>
          <w:rFonts w:hint="eastAsia" w:asciiTheme="minorEastAsia" w:hAnsiTheme="minorEastAsia" w:eastAsiaTheme="minorEastAsia" w:cstheme="minorEastAsia"/>
          <w:b/>
          <w:color w:val="000000"/>
          <w:sz w:val="28"/>
        </w:rPr>
        <w:t>预算信息公开情况说明</w:t>
      </w:r>
    </w:p>
    <w:p>
      <w:pPr>
        <w:pStyle w:val="33"/>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"3-3" \h \z \u</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职责及机构设置情况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_Toc_3_3_0000000010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3"/>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eastAsia="zh-CN"/>
        </w:rPr>
        <w:t>单位</w:t>
      </w:r>
      <w:r>
        <w:rPr>
          <w:rFonts w:hint="eastAsia" w:asciiTheme="minorEastAsia" w:hAnsiTheme="minorEastAsia" w:eastAsiaTheme="minorEastAsia" w:cstheme="minorEastAsia"/>
        </w:rPr>
        <w:t>预算安排的总体情况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0</w:t>
      </w:r>
    </w:p>
    <w:p>
      <w:pPr>
        <w:pStyle w:val="33"/>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三、机关运行经费安排情况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1</w:t>
      </w:r>
    </w:p>
    <w:p>
      <w:pPr>
        <w:pStyle w:val="33"/>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四、财政拨款“三公”经费预算情况及增减变化原因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1</w:t>
      </w:r>
    </w:p>
    <w:p>
      <w:pPr>
        <w:pStyle w:val="33"/>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五、预算绩效信息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2</w:t>
      </w:r>
    </w:p>
    <w:p>
      <w:pPr>
        <w:pStyle w:val="33"/>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六、政府采购预算情况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_Toc_3_3_0000000015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3"/>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七、国有资产信息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_Toc_3_3_0000000016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3"/>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八、名词解释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_Toc_3_3_0000000017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3"/>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九、其他需要说明的事项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_Toc_3_3_0000000018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outlineLvl w:val="3"/>
        <w:rPr>
          <w:rFonts w:hint="eastAsia" w:asciiTheme="minorEastAsia" w:hAnsiTheme="minorEastAsia" w:eastAsiaTheme="minorEastAsia" w:cstheme="minorEastAsia"/>
          <w:color w:val="000000"/>
          <w:sz w:val="44"/>
        </w:rPr>
      </w:pPr>
      <w:bookmarkStart w:id="0" w:name="_Toc_4_4_0000000019"/>
    </w:p>
    <w:p>
      <w:pPr>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44"/>
        </w:rPr>
        <w:t>一、唐山市丰南区行政审批局本级收支预算</w:t>
      </w:r>
      <w:bookmarkEnd w:id="0"/>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126" w:type="dxa"/>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6661" w:type="dxa"/>
            <w:gridSpan w:val="2"/>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w:t>
            </w:r>
          </w:p>
        </w:tc>
        <w:tc>
          <w:tcPr>
            <w:tcW w:w="6661" w:type="dxa"/>
            <w:gridSpan w:val="2"/>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一、一般公共预算拨款收入</w:t>
            </w:r>
          </w:p>
        </w:tc>
        <w:tc>
          <w:tcPr>
            <w:tcW w:w="2126"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一、一般公共服务支出</w:t>
            </w:r>
          </w:p>
        </w:tc>
        <w:tc>
          <w:tcPr>
            <w:tcW w:w="2126"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二、政府性基金预算拨款收入</w:t>
            </w: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二、外交支出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三、国有资本经营预算拨款收入</w:t>
            </w: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三、国防支出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四、财政专户管理资金收入</w:t>
            </w: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四、公共安全支出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五、事业收入</w:t>
            </w: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五、教育支出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六、事业单位经营收入</w:t>
            </w: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六、科学技术支出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七、上级补助收入</w:t>
            </w: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七、文化旅游体育与传媒支出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八、附属单位上缴收入</w:t>
            </w: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八、社会保障和就业支出</w:t>
            </w:r>
          </w:p>
        </w:tc>
        <w:tc>
          <w:tcPr>
            <w:tcW w:w="2126"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九、其他收入</w:t>
            </w: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九、社会保险基金支出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十、卫生健康支出</w:t>
            </w:r>
          </w:p>
        </w:tc>
        <w:tc>
          <w:tcPr>
            <w:tcW w:w="2126"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十一、节能环保支出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十二、城乡社区支出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十三、农林水支出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十四、交通运输支出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十五、资源勘探工业信息等支出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十六、商业服务业等支出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十七、金融支出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十八、援助其他地区支出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十九、自然资源海洋气象等支出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二十、住房保障支出</w:t>
            </w:r>
          </w:p>
        </w:tc>
        <w:tc>
          <w:tcPr>
            <w:tcW w:w="2126"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二十一、粮油物资储备支出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二十二、国有资本经营预算支出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二十三、灾害防治及应急管理支出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二十四、预备费</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二十五、其他支出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二十六、转移性支出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二十七、债务还本支出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二十八、债务付息支出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二十九、债务发行费用支出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4535" w:type="dxa"/>
            <w:vAlign w:val="center"/>
          </w:tcPr>
          <w:p>
            <w:pPr>
              <w:pStyle w:val="13"/>
              <w:rPr>
                <w:rFonts w:hint="eastAsia" w:asciiTheme="minorEastAsia" w:hAnsiTheme="minorEastAsia" w:eastAsiaTheme="minorEastAsia" w:cstheme="minorEastAsia"/>
              </w:rPr>
            </w:pP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三十、抗疫特别国债安排的支出</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本年收入合计</w:t>
            </w:r>
          </w:p>
        </w:tc>
        <w:tc>
          <w:tcPr>
            <w:tcW w:w="212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本年支出合计</w:t>
            </w:r>
          </w:p>
        </w:tc>
        <w:tc>
          <w:tcPr>
            <w:tcW w:w="212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上年结转结余</w:t>
            </w:r>
          </w:p>
        </w:tc>
        <w:tc>
          <w:tcPr>
            <w:tcW w:w="2126" w:type="dxa"/>
            <w:vAlign w:val="center"/>
          </w:tcPr>
          <w:p>
            <w:pPr>
              <w:pStyle w:val="12"/>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年终结转结余</w:t>
            </w:r>
          </w:p>
        </w:tc>
        <w:tc>
          <w:tcPr>
            <w:tcW w:w="2126"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收入总计</w:t>
            </w:r>
          </w:p>
        </w:tc>
        <w:tc>
          <w:tcPr>
            <w:tcW w:w="212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支出总计</w:t>
            </w:r>
          </w:p>
        </w:tc>
        <w:tc>
          <w:tcPr>
            <w:tcW w:w="212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r>
    </w:tbl>
    <w:p>
      <w:pPr>
        <w:rPr>
          <w:rFonts w:hint="eastAsia" w:asciiTheme="minorEastAsia" w:hAnsiTheme="minorEastAsia" w:eastAsiaTheme="minorEastAsia" w:cstheme="minorEastAsia"/>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3402"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551" w:type="dxa"/>
            <w:gridSpan w:val="2"/>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134"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9071" w:type="dxa"/>
            <w:gridSpan w:val="8"/>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w:t>
            </w:r>
          </w:p>
        </w:tc>
        <w:tc>
          <w:tcPr>
            <w:tcW w:w="1134"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Theme="minorEastAsia" w:hAnsiTheme="minorEastAsia" w:eastAsiaTheme="minorEastAsia" w:cstheme="minorEastAsia"/>
              </w:rPr>
            </w:pPr>
          </w:p>
        </w:tc>
        <w:tc>
          <w:tcPr>
            <w:tcW w:w="992"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    编码</w:t>
            </w:r>
          </w:p>
        </w:tc>
        <w:tc>
          <w:tcPr>
            <w:tcW w:w="1559"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134" w:type="dxa"/>
            <w:vMerge w:val="continue"/>
          </w:tcPr>
          <w:p>
            <w:pPr>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小计</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 收入</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财政专户 收入</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事业收入</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经营收入</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上级补助收入</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附属单位上缴收入</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其他收入</w:t>
            </w:r>
          </w:p>
        </w:tc>
        <w:tc>
          <w:tcPr>
            <w:tcW w:w="1134"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992"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559"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vAlign w:val="center"/>
          </w:tcPr>
          <w:p>
            <w:pPr>
              <w:pStyle w:val="17"/>
              <w:rPr>
                <w:rFonts w:hint="eastAsia" w:asciiTheme="minorEastAsia" w:hAnsiTheme="minorEastAsia" w:eastAsiaTheme="minorEastAsia" w:cstheme="minorEastAsia"/>
              </w:rPr>
            </w:pP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134"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134"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134"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134" w:type="dxa"/>
            <w:vAlign w:val="center"/>
          </w:tcPr>
          <w:p>
            <w:pPr>
              <w:pStyle w:val="16"/>
              <w:rPr>
                <w:rFonts w:hint="eastAsia" w:asciiTheme="minorEastAsia" w:hAnsiTheme="minorEastAsia" w:eastAsiaTheme="minorEastAsia" w:cstheme="minorEastAsia"/>
              </w:rPr>
            </w:pPr>
          </w:p>
        </w:tc>
        <w:tc>
          <w:tcPr>
            <w:tcW w:w="1134" w:type="dxa"/>
            <w:vAlign w:val="center"/>
          </w:tcPr>
          <w:p>
            <w:pPr>
              <w:pStyle w:val="16"/>
              <w:rPr>
                <w:rFonts w:hint="eastAsia" w:asciiTheme="minorEastAsia" w:hAnsiTheme="minorEastAsia" w:eastAsiaTheme="minorEastAsia" w:cstheme="minorEastAsia"/>
              </w:rPr>
            </w:pPr>
          </w:p>
        </w:tc>
        <w:tc>
          <w:tcPr>
            <w:tcW w:w="1134" w:type="dxa"/>
            <w:vAlign w:val="center"/>
          </w:tcPr>
          <w:p>
            <w:pPr>
              <w:pStyle w:val="16"/>
              <w:rPr>
                <w:rFonts w:hint="eastAsia" w:asciiTheme="minorEastAsia" w:hAnsiTheme="minorEastAsia" w:eastAsiaTheme="minorEastAsia" w:cstheme="minorEastAsia"/>
              </w:rPr>
            </w:pPr>
          </w:p>
        </w:tc>
        <w:tc>
          <w:tcPr>
            <w:tcW w:w="1134" w:type="dxa"/>
            <w:vAlign w:val="center"/>
          </w:tcPr>
          <w:p>
            <w:pPr>
              <w:pStyle w:val="16"/>
              <w:rPr>
                <w:rFonts w:hint="eastAsia" w:asciiTheme="minorEastAsia" w:hAnsiTheme="minorEastAsia" w:eastAsiaTheme="minorEastAsia" w:cstheme="minorEastAsia"/>
              </w:rPr>
            </w:pPr>
          </w:p>
        </w:tc>
        <w:tc>
          <w:tcPr>
            <w:tcW w:w="1134" w:type="dxa"/>
            <w:vAlign w:val="center"/>
          </w:tcPr>
          <w:p>
            <w:pPr>
              <w:pStyle w:val="16"/>
              <w:rPr>
                <w:rFonts w:hint="eastAsia" w:asciiTheme="minorEastAsia" w:hAnsiTheme="minorEastAsia" w:eastAsiaTheme="minorEastAsia" w:cstheme="minorEastAsia"/>
              </w:rPr>
            </w:pPr>
          </w:p>
        </w:tc>
        <w:tc>
          <w:tcPr>
            <w:tcW w:w="1134" w:type="dxa"/>
            <w:vAlign w:val="center"/>
          </w:tcPr>
          <w:p>
            <w:pPr>
              <w:pStyle w:val="16"/>
              <w:rPr>
                <w:rFonts w:hint="eastAsia" w:asciiTheme="minorEastAsia" w:hAnsiTheme="minorEastAsia" w:eastAsiaTheme="minorEastAsia" w:cstheme="minorEastAsia"/>
              </w:rPr>
            </w:pPr>
          </w:p>
        </w:tc>
        <w:tc>
          <w:tcPr>
            <w:tcW w:w="1134" w:type="dxa"/>
            <w:vAlign w:val="center"/>
          </w:tcPr>
          <w:p>
            <w:pPr>
              <w:pStyle w:val="16"/>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2010301</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2080501</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行政单位离退休</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就业补助</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2080711</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就业见习补贴</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721" w:type="dxa"/>
            <w:gridSpan w:val="2"/>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528" w:type="dxa"/>
            <w:gridSpan w:val="2"/>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36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36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136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c>
          <w:tcPr>
            <w:tcW w:w="136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经营支出</w:t>
            </w:r>
          </w:p>
        </w:tc>
        <w:tc>
          <w:tcPr>
            <w:tcW w:w="136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上解上级     支出</w:t>
            </w:r>
          </w:p>
        </w:tc>
        <w:tc>
          <w:tcPr>
            <w:tcW w:w="136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992"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    编码</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992"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vAlign w:val="center"/>
          </w:tcPr>
          <w:p>
            <w:pPr>
              <w:pStyle w:val="17"/>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36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36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931.46</w:t>
            </w:r>
          </w:p>
        </w:tc>
        <w:tc>
          <w:tcPr>
            <w:tcW w:w="136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281.89</w:t>
            </w:r>
          </w:p>
        </w:tc>
        <w:tc>
          <w:tcPr>
            <w:tcW w:w="1361" w:type="dxa"/>
            <w:vAlign w:val="center"/>
          </w:tcPr>
          <w:p>
            <w:pPr>
              <w:pStyle w:val="16"/>
              <w:rPr>
                <w:rFonts w:hint="eastAsia" w:asciiTheme="minorEastAsia" w:hAnsiTheme="minorEastAsia" w:eastAsiaTheme="minorEastAsia" w:cstheme="minorEastAsia"/>
              </w:rPr>
            </w:pPr>
          </w:p>
        </w:tc>
        <w:tc>
          <w:tcPr>
            <w:tcW w:w="1361" w:type="dxa"/>
            <w:vAlign w:val="center"/>
          </w:tcPr>
          <w:p>
            <w:pPr>
              <w:pStyle w:val="16"/>
              <w:rPr>
                <w:rFonts w:hint="eastAsia" w:asciiTheme="minorEastAsia" w:hAnsiTheme="minorEastAsia" w:eastAsiaTheme="minorEastAsia" w:cstheme="minorEastAsia"/>
              </w:rPr>
            </w:pPr>
          </w:p>
        </w:tc>
        <w:tc>
          <w:tcPr>
            <w:tcW w:w="1361" w:type="dxa"/>
            <w:vAlign w:val="center"/>
          </w:tcPr>
          <w:p>
            <w:pPr>
              <w:pStyle w:val="16"/>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行政单位离退休</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就业补助</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2080711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就业见习补贴</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c>
          <w:tcPr>
            <w:tcW w:w="1361" w:type="dxa"/>
            <w:vAlign w:val="center"/>
          </w:tcPr>
          <w:p>
            <w:pPr>
              <w:pStyle w:val="12"/>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3402" w:type="dxa"/>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876" w:type="dxa"/>
            <w:gridSpan w:val="2"/>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w:t>
            </w:r>
          </w:p>
        </w:tc>
        <w:tc>
          <w:tcPr>
            <w:tcW w:w="9298" w:type="dxa"/>
            <w:gridSpan w:val="5"/>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3402"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金额</w:t>
            </w:r>
          </w:p>
        </w:tc>
        <w:tc>
          <w:tcPr>
            <w:tcW w:w="3402"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一般公共预算财政拨款</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政府性基金预算财政    拨款</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3402"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402"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w:t>
            </w:r>
          </w:p>
        </w:tc>
        <w:tc>
          <w:tcPr>
            <w:tcW w:w="147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一、一般公共服务支出</w:t>
            </w:r>
          </w:p>
        </w:tc>
        <w:tc>
          <w:tcPr>
            <w:tcW w:w="147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47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w:t>
            </w: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二、外交支出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w:t>
            </w: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三、国防支出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四、公共安全支出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五、教育支出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六、科学技术支出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七、文化旅游体育与传媒支出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八、社会保障和就业支出</w:t>
            </w:r>
          </w:p>
        </w:tc>
        <w:tc>
          <w:tcPr>
            <w:tcW w:w="147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47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九、社会保险基金支出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十、卫生健康支出</w:t>
            </w:r>
          </w:p>
        </w:tc>
        <w:tc>
          <w:tcPr>
            <w:tcW w:w="147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47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十一、节能环保支出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十二、城乡社区支出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十三、农林水支出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十四、交通运输支出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十五、资源勘探工业信息等支出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十六、商业服务业等支出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十七、金融支出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十八、援助其他地区支出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十九、自然资源海洋气象等支出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二十、住房保障支出</w:t>
            </w:r>
          </w:p>
        </w:tc>
        <w:tc>
          <w:tcPr>
            <w:tcW w:w="147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474"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二十一、粮油物资储备支出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二十二、国有资本经营预算支出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二十三、灾害防治及应急管理支出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二十四、预备费</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二十五、其他支出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二十六、转移性支出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二十七、债务还本支出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二十八、债务付息支出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二十九、债务发行费用支出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三十、抗疫特别国债安排的支出</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本年收入合计</w:t>
            </w:r>
          </w:p>
        </w:tc>
        <w:tc>
          <w:tcPr>
            <w:tcW w:w="1474"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本年支出合计</w:t>
            </w:r>
          </w:p>
        </w:tc>
        <w:tc>
          <w:tcPr>
            <w:tcW w:w="1474"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6"/>
              <w:rPr>
                <w:rFonts w:hint="eastAsia" w:asciiTheme="minorEastAsia" w:hAnsiTheme="minorEastAsia" w:eastAsiaTheme="minorEastAsia" w:cstheme="minorEastAsia"/>
              </w:rPr>
            </w:pPr>
          </w:p>
        </w:tc>
        <w:tc>
          <w:tcPr>
            <w:tcW w:w="1474" w:type="dxa"/>
            <w:vAlign w:val="center"/>
          </w:tcPr>
          <w:p>
            <w:pPr>
              <w:pStyle w:val="16"/>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年初财政拨款结转和结余</w:t>
            </w: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年末财政拨款结转和结余</w:t>
            </w: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w:t>
            </w: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w:t>
            </w: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w:t>
            </w:r>
          </w:p>
        </w:tc>
        <w:tc>
          <w:tcPr>
            <w:tcW w:w="1474" w:type="dxa"/>
            <w:vAlign w:val="center"/>
          </w:tcPr>
          <w:p>
            <w:pPr>
              <w:pStyle w:val="12"/>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c>
          <w:tcPr>
            <w:tcW w:w="1474"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36</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收入总计</w:t>
            </w:r>
          </w:p>
        </w:tc>
        <w:tc>
          <w:tcPr>
            <w:tcW w:w="1474"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支出总计</w:t>
            </w:r>
          </w:p>
        </w:tc>
        <w:tc>
          <w:tcPr>
            <w:tcW w:w="1474"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6"/>
              <w:rPr>
                <w:rFonts w:hint="eastAsia" w:asciiTheme="minorEastAsia" w:hAnsiTheme="minorEastAsia" w:eastAsiaTheme="minorEastAsia" w:cstheme="minorEastAsia"/>
              </w:rPr>
            </w:pPr>
          </w:p>
        </w:tc>
        <w:tc>
          <w:tcPr>
            <w:tcW w:w="1474" w:type="dxa"/>
            <w:vAlign w:val="center"/>
          </w:tcPr>
          <w:p>
            <w:pPr>
              <w:pStyle w:val="16"/>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551" w:type="dxa"/>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91" w:type="dxa"/>
            <w:vAlign w:val="center"/>
          </w:tcPr>
          <w:p>
            <w:pPr>
              <w:pStyle w:val="17"/>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931.46</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行政单位离退休</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就业补助</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2080711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就业见习补贴</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2"/>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551" w:type="dxa"/>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支出部门经济分类科目</w:t>
            </w:r>
          </w:p>
        </w:tc>
        <w:tc>
          <w:tcPr>
            <w:tcW w:w="7654" w:type="dxa"/>
            <w:gridSpan w:val="3"/>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人员经费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91" w:type="dxa"/>
            <w:vAlign w:val="center"/>
          </w:tcPr>
          <w:p>
            <w:pPr>
              <w:pStyle w:val="17"/>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931.46</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739.46</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工资福利支出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736.52</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736.52</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30101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基本工资</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242.39</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242.39</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30102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津贴补贴</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169.43</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169.43</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30103</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奖金</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10.90</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10.90</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30107</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绩效工资</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94.49</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94.49</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30108</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30110</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城镇职工基本医疗保险缴费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30111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公务员医疗补助缴费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30112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其他社会保障缴费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6.90</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6.90</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30113</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商品和服务支出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186.80</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186.80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30201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19.91</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30202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印刷费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3.00</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30205</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水费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1.20</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30206</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电费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40.00</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30207</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邮电费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18.68</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30208</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取暖费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57.53</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30211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差旅费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30217</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公务接待费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30228</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工会经费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8.98</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30229</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福利费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5.51</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30231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公务用车运行维护费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30239</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其他交通费用</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18.48</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30299</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其他商品和服务支出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4.11</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303</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对个人和家庭的补助</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2.94</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2.94</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30302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退休费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30309</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奖励金</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0.47</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0.47</w:t>
            </w:r>
          </w:p>
        </w:tc>
        <w:tc>
          <w:tcPr>
            <w:tcW w:w="255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310</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资本性支出</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31002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办公设备购置</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551" w:type="dxa"/>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p>
        </w:tc>
        <w:tc>
          <w:tcPr>
            <w:tcW w:w="1191" w:type="dxa"/>
            <w:vAlign w:val="center"/>
          </w:tcPr>
          <w:p>
            <w:pPr>
              <w:pStyle w:val="13"/>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p>
        </w:tc>
      </w:tr>
    </w:tbl>
    <w:p>
      <w:pPr>
        <w:ind w:firstLine="420"/>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1"/>
        </w:rPr>
        <w:t>注：无政府基金预算财政拨款预算，空表列示。</w:t>
      </w: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551" w:type="dxa"/>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Theme="minorEastAsia" w:hAnsiTheme="minorEastAsia" w:eastAsiaTheme="minorEastAsia" w:cstheme="minorEastAsia"/>
              </w:rPr>
            </w:pPr>
          </w:p>
        </w:tc>
        <w:tc>
          <w:tcPr>
            <w:tcW w:w="1191" w:type="dxa"/>
            <w:vAlign w:val="center"/>
          </w:tcPr>
          <w:p>
            <w:pPr>
              <w:pStyle w:val="13"/>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p>
        </w:tc>
        <w:tc>
          <w:tcPr>
            <w:tcW w:w="2551" w:type="dxa"/>
            <w:vAlign w:val="center"/>
          </w:tcPr>
          <w:p>
            <w:pPr>
              <w:pStyle w:val="12"/>
              <w:rPr>
                <w:rFonts w:hint="eastAsia" w:asciiTheme="minorEastAsia" w:hAnsiTheme="minorEastAsia" w:eastAsiaTheme="minorEastAsia" w:cstheme="minorEastAsia"/>
              </w:rPr>
            </w:pPr>
          </w:p>
        </w:tc>
      </w:tr>
    </w:tbl>
    <w:p>
      <w:pPr>
        <w:ind w:firstLine="420"/>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1"/>
        </w:rPr>
        <w:t>注：无国有资本经营预算财政拨款预算，空表列示。</w:t>
      </w: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381" w:type="dxa"/>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798"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9524" w:type="dxa"/>
            <w:gridSpan w:val="4"/>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Theme="minorEastAsia" w:hAnsiTheme="minorEastAsia" w:eastAsiaTheme="minorEastAsia" w:cstheme="minorEastAsia"/>
              </w:rPr>
            </w:pPr>
          </w:p>
        </w:tc>
        <w:tc>
          <w:tcPr>
            <w:tcW w:w="3798" w:type="dxa"/>
            <w:vMerge w:val="continue"/>
          </w:tcPr>
          <w:p>
            <w:pPr>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              财政拨款</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政府性基金                  预算拨款</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379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79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38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6"/>
              <w:rPr>
                <w:rFonts w:hint="eastAsia" w:asciiTheme="minorEastAsia" w:hAnsiTheme="minorEastAsia" w:eastAsiaTheme="minorEastAsia" w:cstheme="minorEastAsia"/>
              </w:rPr>
            </w:pPr>
          </w:p>
        </w:tc>
        <w:tc>
          <w:tcPr>
            <w:tcW w:w="2381" w:type="dxa"/>
            <w:vAlign w:val="center"/>
          </w:tcPr>
          <w:p>
            <w:pPr>
              <w:pStyle w:val="16"/>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“三公”经费小计</w:t>
            </w:r>
          </w:p>
        </w:tc>
        <w:tc>
          <w:tcPr>
            <w:tcW w:w="238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一、因公出国（境）费</w:t>
            </w: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其中：教学科研人员因公出国（境）</w:t>
            </w: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其他因公出国（境）费</w:t>
            </w: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二、公务用车购置及维护费</w:t>
            </w:r>
          </w:p>
        </w:tc>
        <w:tc>
          <w:tcPr>
            <w:tcW w:w="238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23.00</w:t>
            </w:r>
          </w:p>
        </w:tc>
        <w:tc>
          <w:tcPr>
            <w:tcW w:w="238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23.00</w:t>
            </w: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其中：公务用车购置费</w:t>
            </w:r>
          </w:p>
        </w:tc>
        <w:tc>
          <w:tcPr>
            <w:tcW w:w="238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18.00</w:t>
            </w:r>
          </w:p>
        </w:tc>
        <w:tc>
          <w:tcPr>
            <w:tcW w:w="238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18.00</w:t>
            </w: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公务用车运行维护费</w:t>
            </w:r>
          </w:p>
        </w:tc>
        <w:tc>
          <w:tcPr>
            <w:tcW w:w="238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c>
          <w:tcPr>
            <w:tcW w:w="238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三、公务接待费</w:t>
            </w:r>
          </w:p>
        </w:tc>
        <w:tc>
          <w:tcPr>
            <w:tcW w:w="238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38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四、会议费</w:t>
            </w: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五、培训费</w:t>
            </w: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c>
          <w:tcPr>
            <w:tcW w:w="2381" w:type="dxa"/>
            <w:vAlign w:val="center"/>
          </w:tcPr>
          <w:p>
            <w:pPr>
              <w:pStyle w:val="12"/>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361" w:left="1020" w:header="720" w:footer="720" w:gutter="0"/>
          <w:cols w:space="720" w:num="1"/>
        </w:sectPr>
      </w:pPr>
    </w:p>
    <w:p>
      <w:pPr>
        <w:jc w:val="center"/>
        <w:outlineLvl w:val="4"/>
        <w:rPr>
          <w:rFonts w:hint="eastAsia" w:asciiTheme="minorEastAsia" w:hAnsiTheme="minorEastAsia" w:eastAsiaTheme="minorEastAsia" w:cstheme="minorEastAsia"/>
          <w:color w:val="000000"/>
          <w:sz w:val="44"/>
        </w:rPr>
      </w:pPr>
      <w:r>
        <w:rPr>
          <w:rFonts w:hint="eastAsia" w:asciiTheme="minorEastAsia" w:hAnsiTheme="minorEastAsia" w:eastAsiaTheme="minorEastAsia" w:cstheme="minorEastAsia"/>
          <w:color w:val="000000"/>
          <w:sz w:val="44"/>
        </w:rPr>
        <w:t>唐山市丰南区行政审批局本级</w:t>
      </w: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44"/>
        </w:rPr>
        <w:t>2022年单位预算信息公开情况说明</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按照《预算法》、《地方预决算公开操作规程》和《关于进一步推进预算公开工作的实施意见》规定，现将唐山市丰南区行政审批局本级2022年单位预算公开如下：</w:t>
      </w: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一、单位职责及机构设置情况</w:t>
      </w:r>
    </w:p>
    <w:p>
      <w:pPr>
        <w:pStyle w:val="18"/>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单位职责：</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贯彻执行党中央、国务院和省委省政府、市委市政府、区委区政府“放管服”改革、行政审批制度改革、政务服务管理、公共资源交易市场管理有关方针政策和法律法规。(二）组织协调全区“放管服”改革工作。指导、督促贯彻落实党中央、国务院和省委省政府、市委市政府、区委区政府关于“放管服”改革重要领域、关键环节重大政策措施，承担区推进政府职能转变和“放管服”改革协调小组的日常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三）指导协调全区行政审批制度改革工作。拟定区行政审批管理体系；推进简政放权，清理和规范各类行政许可及公共服务事项；协调推进行政审批标准化工作；承担区行政审批制度改革工作领导小组的日常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四）指导协调全区政务服务管理工作。负责优化政务服务供给，降低制度性交易成本，提升政务服务效能；负责推进审批服务便民化；指导协调区有关部门为公民、法人或其他组织提供规范、高效、优质的政务服务。</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五）负责综合协调和监督管理区级各部门行政审批等事项和公共服务事项的集中统一办理；依据权限划分，组织相关部门开展审批服务事项的联合办理和联审会办；研究推进并联审批服务工作。(六）协调指导全区公共资源交易市场工作。拟定全区公共资源交易市场管理制度和规则；编制全区公共资源交易目录；负责建设，管理全区统一的公共资源交易电子服务系统；负责推进全区公共资源交易领域信用体系建设；监督本级公共资源交易项目进场交易；负责本级公共资源交易项目场内交易活动的监督工作，将违法违规问题移送有关部门处理；协调开展区本级公共资森交易活动的联动执法。</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八)引导和推动全区社会信用体系建设。组织制定发展规划和年度工作要点；推动健全信用规章制度和标准体系；负责全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九）建立健全全区政务服务、行政审批服务效能可量化的考核评价制度；对具有政务服务职能的部门进行综合考评，对进驻事项的办理情况、办理效能，以及办事人员的服务质量等进行管理、培训、监督和考核。</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(十）负责职责范围内区本级行政许可事项和相关行政服务事项的办理，并承担相应的法律责任。</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(十一）完成区委、区政府交办的其他任务。</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综合务中心主要职责：</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（一）负责区行政审批局、区公共资源交易中心等局机关和局属单位计算机系统软、硬件建设和日常管理维护、运行等工作。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（二）负责行政审批、政务服务事项办件数据的采集整理、统计分析工作。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（三）负责行政审批事项流程固化的网络升级改造工作。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（四）负责网站建设和网上审批建设管理、运行维护。</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（五）负责电子监察项目管理和机关网络信息安全工作。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（六）负责对进驻中心的行政审批、政务服务事项动态管理并进行流程再造、环节优化、时限压缩，对办理情况进行跟踪督办，协调解决事项办理中存在的问题，协调各窗口之间的衔接关系。</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（七）负责业务科室窗口、进驻部门窗口及工作人员日常管理、教育培训、效能督查、纪律督导等工作。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（八）负责群众满意度测评工作；负责行政审批、政务服务业务及质量的信息统计、分析整理评价等工作。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（九）负责对进入区政务服务平台的行政审批及其他政务服务等事项的投诉举报的承办、转办和督办工作，配合有关部门查处违法、违规、违纪问题。</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（十）负责为办事企业和群众提供相关法律、法规和方针政策咨询服务。</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（十一）承担政务服务大厅首问接待和引导服务工作。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（十二）协调、督促各审批窗口为企业和群众提供最优质最高效服务。</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（十三）负责重点项目的代办、协办和领办工作。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公共资源交易中心主要职责：</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（一）贯彻实施公共资源交易相关法律、法规、政策，为交易活动提供场所、设施和服务。</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（二）制定交易现场和内部工作制度并组织实施。收集、存储和发布各类交易信息，为市场主体提供相关政策法规咨询服务。</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（三）查验进场交易项目手续，负责项目交易现场记录。见证公共资源交易项目交易全过程，维护交易活动秩序。</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（四）综合使用各类评审专家。建设维护区交易中心信息网络技术平台。</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（五）建立公共资源交易从业者场内信誉评价制度，协助有关部门推进公共资源交易信用评价体系建设。</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（六）负责组织实施区本级年度集中采购目录以内或限额标准以上通用项目的政府采购。</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（七）接受委托人委托，组织采购集中采购目录以外或限额标准以下的政府采购项目。</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（八）按规定要求发布政府采购信息；编制采购文件，制定评标原则和评分标准等。</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（九）组织协调政府采购合同的签订以及对供应商履约的验收。受采购人委托办理政府采购项目的其他事宜。</w:t>
      </w:r>
    </w:p>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（十）登记管理政府采购供应商库。受理供应商的咨询或者质询。</w:t>
      </w:r>
    </w:p>
    <w:p>
      <w:pPr>
        <w:pStyle w:val="18"/>
        <w:rPr>
          <w:rFonts w:hint="eastAsia" w:asciiTheme="minorEastAsia" w:hAnsiTheme="minorEastAsia" w:eastAsiaTheme="minorEastAsia" w:cstheme="minorEastAsia"/>
        </w:rPr>
      </w:pPr>
    </w:p>
    <w:p>
      <w:pPr>
        <w:pStyle w:val="18"/>
        <w:rPr>
          <w:rFonts w:hint="eastAsia" w:asciiTheme="minorEastAsia" w:hAnsiTheme="minorEastAsia" w:eastAsiaTheme="minorEastAsia" w:cstheme="minorEastAsia"/>
        </w:rPr>
      </w:pPr>
    </w:p>
    <w:p>
      <w:pPr>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2"/>
        </w:rPr>
        <w:t>机构设置：</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tc>
        <w:tc>
          <w:tcPr>
            <w:tcW w:w="1843"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单位性质</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单位规格</w:t>
            </w:r>
          </w:p>
        </w:tc>
        <w:tc>
          <w:tcPr>
            <w:tcW w:w="3827"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唐山市丰南区行政审批局本级</w:t>
            </w:r>
          </w:p>
        </w:tc>
        <w:tc>
          <w:tcPr>
            <w:tcW w:w="18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正科级</w:t>
            </w:r>
          </w:p>
        </w:tc>
        <w:tc>
          <w:tcPr>
            <w:tcW w:w="382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唐山市丰南区综合服务中心</w:t>
            </w:r>
          </w:p>
        </w:tc>
        <w:tc>
          <w:tcPr>
            <w:tcW w:w="1843" w:type="dxa"/>
            <w:vAlign w:val="center"/>
          </w:tcPr>
          <w:p>
            <w:pPr>
              <w:pStyle w:val="1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事业</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副</w:t>
            </w:r>
            <w:r>
              <w:rPr>
                <w:rFonts w:hint="eastAsia" w:asciiTheme="minorEastAsia" w:hAnsiTheme="minorEastAsia" w:eastAsiaTheme="minorEastAsia" w:cstheme="minorEastAsia"/>
              </w:rPr>
              <w:t>科级</w:t>
            </w:r>
          </w:p>
        </w:tc>
        <w:tc>
          <w:tcPr>
            <w:tcW w:w="382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唐山市丰南区公共资源交易中心</w:t>
            </w:r>
          </w:p>
        </w:tc>
        <w:tc>
          <w:tcPr>
            <w:tcW w:w="18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事业</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副</w:t>
            </w:r>
            <w:r>
              <w:rPr>
                <w:rFonts w:hint="eastAsia" w:asciiTheme="minorEastAsia" w:hAnsiTheme="minorEastAsia" w:eastAsiaTheme="minorEastAsia" w:cstheme="minorEastAsia"/>
              </w:rPr>
              <w:t>科级</w:t>
            </w:r>
          </w:p>
        </w:tc>
        <w:tc>
          <w:tcPr>
            <w:tcW w:w="382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w:t>
            </w:r>
          </w:p>
        </w:tc>
      </w:tr>
    </w:tbl>
    <w:p>
      <w:pPr>
        <w:ind w:firstLine="640"/>
        <w:rPr>
          <w:rFonts w:hint="eastAsia" w:asciiTheme="minorEastAsia" w:hAnsiTheme="minorEastAsia" w:eastAsiaTheme="minorEastAsia" w:cstheme="minorEastAsia"/>
        </w:rPr>
      </w:pPr>
    </w:p>
    <w:p>
      <w:pPr>
        <w:spacing w:before="10" w:after="10"/>
        <w:outlineLvl w:val="5"/>
        <w:rPr>
          <w:rFonts w:hint="eastAsia" w:asciiTheme="minorEastAsia" w:hAnsiTheme="minorEastAsia" w:eastAsiaTheme="minorEastAsia" w:cstheme="minorEastAsia"/>
          <w:color w:val="000000"/>
          <w:sz w:val="32"/>
        </w:rPr>
      </w:pP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二、单位预算安排的总体情况</w:t>
      </w:r>
    </w:p>
    <w:p>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按照预算管理有关规定，目前我省单位预算的编制实行综合预算管理，即全部收入和支出都反映在预算中。</w:t>
      </w:r>
    </w:p>
    <w:p>
      <w:pPr>
        <w:spacing w:line="360" w:lineRule="auto"/>
        <w:ind w:firstLine="560" w:firstLineChars="200"/>
        <w:jc w:val="left"/>
        <w:rPr>
          <w:rFonts w:hint="eastAsia" w:ascii="Times New Roman" w:eastAsiaTheme="minorEastAsia"/>
          <w:color w:val="000000" w:themeColor="text1"/>
          <w:sz w:val="28"/>
          <w:lang w:eastAsia="zh-CN"/>
        </w:rPr>
      </w:pPr>
      <w:r>
        <w:rPr>
          <w:rFonts w:hint="eastAsia" w:asciiTheme="minorEastAsia" w:hAnsiTheme="minorEastAsia" w:eastAsiaTheme="minorEastAsia" w:cstheme="minorEastAsia"/>
          <w:color w:val="000000"/>
          <w:sz w:val="28"/>
        </w:rPr>
        <w:t>（一）</w:t>
      </w:r>
      <w:r>
        <w:rPr>
          <w:rFonts w:hint="eastAsia" w:asciiTheme="minorEastAsia" w:hAnsiTheme="minorEastAsia" w:eastAsiaTheme="minorEastAsia" w:cstheme="minorEastAsia"/>
          <w:color w:val="000000"/>
          <w:sz w:val="28"/>
          <w:lang w:eastAsia="zh-CN"/>
        </w:rPr>
        <w:t>收入说明</w:t>
      </w:r>
    </w:p>
    <w:p>
      <w:pPr>
        <w:spacing w:line="360" w:lineRule="auto"/>
        <w:ind w:firstLine="840" w:firstLineChars="3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2022年部门预算收入</w:t>
      </w:r>
      <w:r>
        <w:rPr>
          <w:rFonts w:hint="eastAsia" w:eastAsia="方正仿宋_GBK"/>
          <w:color w:val="000000" w:themeColor="text1"/>
          <w:sz w:val="28"/>
          <w:lang w:val="en-US" w:eastAsia="zh-CN"/>
        </w:rPr>
        <w:t>1213.35</w:t>
      </w:r>
      <w:r>
        <w:rPr>
          <w:rFonts w:hint="eastAsia" w:ascii="Times New Roman" w:eastAsia="方正仿宋_GBK"/>
          <w:color w:val="000000" w:themeColor="text1"/>
          <w:sz w:val="28"/>
        </w:rPr>
        <w:t>万元，其中：一般公共预算拨款</w:t>
      </w:r>
      <w:r>
        <w:rPr>
          <w:rFonts w:hint="eastAsia" w:eastAsia="方正仿宋_GBK"/>
          <w:color w:val="000000" w:themeColor="text1"/>
          <w:sz w:val="28"/>
          <w:lang w:val="en-US" w:eastAsia="zh-CN"/>
        </w:rPr>
        <w:t>1213.35</w:t>
      </w:r>
      <w:r>
        <w:rPr>
          <w:rFonts w:hint="eastAsia" w:ascii="Times New Roman" w:eastAsia="方正仿宋_GBK"/>
          <w:color w:val="000000" w:themeColor="text1"/>
          <w:sz w:val="28"/>
        </w:rPr>
        <w:t>万元，政府性基金预算拨款</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000000" w:themeColor="text1"/>
          <w:sz w:val="28"/>
        </w:rPr>
      </w:pPr>
      <w:r>
        <w:rPr>
          <w:rFonts w:hint="eastAsia" w:asciiTheme="minorEastAsia" w:hAnsiTheme="minorEastAsia" w:eastAsiaTheme="minorEastAsia" w:cstheme="minorEastAsia"/>
          <w:color w:val="000000"/>
          <w:sz w:val="28"/>
        </w:rPr>
        <w:t>（</w:t>
      </w:r>
      <w:r>
        <w:rPr>
          <w:rFonts w:hint="eastAsia" w:asciiTheme="minorEastAsia" w:hAnsiTheme="minorEastAsia" w:eastAsiaTheme="minorEastAsia" w:cstheme="minorEastAsia"/>
          <w:color w:val="000000"/>
          <w:sz w:val="28"/>
          <w:lang w:eastAsia="zh-CN"/>
        </w:rPr>
        <w:t>二</w:t>
      </w:r>
      <w:r>
        <w:rPr>
          <w:rFonts w:hint="eastAsia" w:asciiTheme="minorEastAsia" w:hAnsiTheme="minorEastAsia" w:eastAsiaTheme="minorEastAsia" w:cstheme="minorEastAsia"/>
          <w:color w:val="000000"/>
          <w:sz w:val="28"/>
        </w:rPr>
        <w:t>）</w:t>
      </w:r>
      <w:r>
        <w:rPr>
          <w:rFonts w:hint="eastAsia" w:ascii="Times New Roman" w:eastAsia="方正仿宋_GBK"/>
          <w:color w:val="000000" w:themeColor="text1"/>
          <w:sz w:val="28"/>
          <w:highlight w:val="none"/>
        </w:rPr>
        <w:t>支出说明</w:t>
      </w:r>
    </w:p>
    <w:p>
      <w:pPr>
        <w:spacing w:line="360" w:lineRule="auto"/>
        <w:ind w:firstLine="840" w:firstLineChars="3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eastAsia="方正仿宋_GBK"/>
          <w:color w:val="000000" w:themeColor="text1"/>
          <w:sz w:val="28"/>
          <w:lang w:val="en-US" w:eastAsia="zh-CN"/>
        </w:rPr>
        <w:t>1213.35</w:t>
      </w:r>
      <w:r>
        <w:rPr>
          <w:rFonts w:hint="eastAsia" w:ascii="Times New Roman" w:eastAsia="方正仿宋_GBK"/>
          <w:color w:val="000000" w:themeColor="text1"/>
          <w:sz w:val="28"/>
        </w:rPr>
        <w:t>万元，其中：人员经费</w:t>
      </w:r>
      <w:r>
        <w:rPr>
          <w:rFonts w:hint="eastAsia" w:eastAsia="方正仿宋_GBK"/>
          <w:color w:val="000000" w:themeColor="text1"/>
          <w:sz w:val="28"/>
          <w:lang w:val="en-US" w:eastAsia="zh-CN"/>
        </w:rPr>
        <w:t>739.46</w:t>
      </w:r>
      <w:r>
        <w:rPr>
          <w:rFonts w:hint="eastAsia" w:ascii="Times New Roman" w:eastAsia="方正仿宋_GBK"/>
          <w:color w:val="000000" w:themeColor="text1"/>
          <w:sz w:val="28"/>
        </w:rPr>
        <w:t>万元，日常公用经费</w:t>
      </w:r>
      <w:r>
        <w:rPr>
          <w:rFonts w:hint="eastAsia" w:eastAsia="方正仿宋_GBK"/>
          <w:color w:val="000000" w:themeColor="text1"/>
          <w:sz w:val="28"/>
          <w:lang w:val="en-US" w:eastAsia="zh-CN"/>
        </w:rPr>
        <w:t>192</w:t>
      </w:r>
      <w:r>
        <w:rPr>
          <w:rFonts w:hint="eastAsia" w:ascii="Times New Roman" w:eastAsia="方正仿宋_GBK"/>
          <w:color w:val="000000" w:themeColor="text1"/>
          <w:sz w:val="28"/>
        </w:rPr>
        <w:t>万元，项目支出</w:t>
      </w:r>
      <w:r>
        <w:rPr>
          <w:rFonts w:hint="eastAsia" w:eastAsia="方正仿宋_GBK"/>
          <w:color w:val="000000" w:themeColor="text1"/>
          <w:sz w:val="28"/>
          <w:lang w:val="en-US" w:eastAsia="zh-CN"/>
        </w:rPr>
        <w:t>281.89</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rPr>
      </w:pPr>
      <w:r>
        <w:rPr>
          <w:rFonts w:hint="eastAsia" w:asciiTheme="minorEastAsia" w:hAnsiTheme="minorEastAsia" w:eastAsiaTheme="minorEastAsia" w:cstheme="minorEastAsia"/>
          <w:color w:val="000000"/>
          <w:sz w:val="28"/>
        </w:rPr>
        <w:t>（</w:t>
      </w:r>
      <w:r>
        <w:rPr>
          <w:rFonts w:hint="eastAsia" w:asciiTheme="minorEastAsia" w:hAnsiTheme="minorEastAsia" w:eastAsiaTheme="minorEastAsia" w:cstheme="minorEastAsia"/>
          <w:color w:val="000000"/>
          <w:sz w:val="28"/>
          <w:lang w:eastAsia="zh-CN"/>
        </w:rPr>
        <w:t>三</w:t>
      </w:r>
      <w:r>
        <w:rPr>
          <w:rFonts w:hint="eastAsia" w:asciiTheme="minorEastAsia" w:hAnsiTheme="minorEastAsia" w:eastAsiaTheme="minorEastAsia" w:cstheme="minorEastAsia"/>
          <w:color w:val="000000"/>
          <w:sz w:val="28"/>
        </w:rPr>
        <w:t>）</w:t>
      </w:r>
      <w:r>
        <w:rPr>
          <w:rFonts w:hint="eastAsia" w:ascii="Times New Roman" w:eastAsia="方正仿宋_GBK"/>
          <w:color w:val="000000" w:themeColor="text1"/>
          <w:sz w:val="28"/>
          <w:highlight w:val="none"/>
        </w:rPr>
        <w:t>比上年增减情况</w:t>
      </w:r>
    </w:p>
    <w:p>
      <w:pPr>
        <w:spacing w:line="500" w:lineRule="exact"/>
        <w:ind w:firstLine="932" w:firstLineChars="333"/>
        <w:rPr>
          <w:rFonts w:hint="eastAsia" w:ascii="Times New Roman" w:eastAsia="方正仿宋_GBK"/>
          <w:color w:val="000000" w:themeColor="text1"/>
          <w:sz w:val="28"/>
        </w:rPr>
      </w:pPr>
      <w:r>
        <w:rPr>
          <w:rFonts w:hint="eastAsia" w:ascii="Times New Roman" w:eastAsia="方正仿宋_GBK"/>
          <w:color w:val="000000" w:themeColor="text1"/>
          <w:sz w:val="28"/>
        </w:rPr>
        <w:t>2022年部门预算较2021年增加</w:t>
      </w:r>
      <w:r>
        <w:rPr>
          <w:rFonts w:hint="eastAsia" w:ascii="Times New Roman" w:eastAsia="方正仿宋_GBK"/>
          <w:color w:val="000000" w:themeColor="text1"/>
          <w:sz w:val="28"/>
          <w:lang w:val="en-US" w:eastAsia="zh-CN"/>
        </w:rPr>
        <w:t>91.95</w:t>
      </w:r>
      <w:r>
        <w:rPr>
          <w:rFonts w:hint="eastAsia" w:ascii="Times New Roman" w:eastAsia="方正仿宋_GBK"/>
          <w:color w:val="000000" w:themeColor="text1"/>
          <w:sz w:val="28"/>
        </w:rPr>
        <w:t>万元，其中：人员经费增加</w:t>
      </w:r>
      <w:r>
        <w:rPr>
          <w:rFonts w:hint="eastAsia" w:ascii="Times New Roman" w:eastAsia="方正仿宋_GBK"/>
          <w:color w:val="000000" w:themeColor="text1"/>
          <w:sz w:val="28"/>
          <w:lang w:val="en-US" w:eastAsia="zh-CN"/>
        </w:rPr>
        <w:t>44.81</w:t>
      </w:r>
      <w:r>
        <w:rPr>
          <w:rFonts w:hint="eastAsia" w:ascii="Times New Roman" w:eastAsia="方正仿宋_GBK"/>
          <w:color w:val="000000" w:themeColor="text1"/>
          <w:sz w:val="28"/>
        </w:rPr>
        <w:t>万元，日常公用经费增加</w:t>
      </w:r>
      <w:r>
        <w:rPr>
          <w:rFonts w:hint="eastAsia" w:ascii="Times New Roman" w:eastAsia="方正仿宋_GBK"/>
          <w:color w:val="000000" w:themeColor="text1"/>
          <w:sz w:val="28"/>
          <w:lang w:val="en-US" w:eastAsia="zh-CN"/>
        </w:rPr>
        <w:t>3.05</w:t>
      </w:r>
      <w:r>
        <w:rPr>
          <w:rFonts w:hint="eastAsia" w:ascii="Times New Roman" w:eastAsia="方正仿宋_GBK"/>
          <w:color w:val="000000" w:themeColor="text1"/>
          <w:sz w:val="28"/>
        </w:rPr>
        <w:t>万元，项目经费增加</w:t>
      </w:r>
      <w:r>
        <w:rPr>
          <w:rFonts w:hint="eastAsia" w:ascii="Times New Roman" w:eastAsia="方正仿宋_GBK"/>
          <w:color w:val="000000" w:themeColor="text1"/>
          <w:sz w:val="28"/>
          <w:lang w:val="en-US" w:eastAsia="zh-CN"/>
        </w:rPr>
        <w:t>44.09</w:t>
      </w:r>
      <w:r>
        <w:rPr>
          <w:rFonts w:hint="eastAsia" w:ascii="Times New Roman" w:eastAsia="方正仿宋_GBK"/>
          <w:color w:val="000000" w:themeColor="text1"/>
          <w:sz w:val="28"/>
        </w:rPr>
        <w:t>万元。</w:t>
      </w:r>
    </w:p>
    <w:p>
      <w:pPr>
        <w:spacing w:before="10" w:after="10"/>
        <w:outlineLvl w:val="5"/>
        <w:rPr>
          <w:rFonts w:hint="eastAsia" w:asciiTheme="minorEastAsia" w:hAnsiTheme="minorEastAsia" w:eastAsiaTheme="minorEastAsia" w:cstheme="minorEastAsia"/>
          <w:color w:val="000000"/>
          <w:sz w:val="32"/>
        </w:rPr>
      </w:pPr>
    </w:p>
    <w:p>
      <w:pPr>
        <w:spacing w:before="10" w:after="10"/>
        <w:ind w:firstLine="640" w:firstLineChars="20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三、机关运行经费安排情况</w:t>
      </w:r>
    </w:p>
    <w:p>
      <w:pPr>
        <w:pStyle w:val="2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szCs w:val="32"/>
        </w:rPr>
        <w:t xml:space="preserve"> 202</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年机关运行经费</w:t>
      </w:r>
      <w:r>
        <w:rPr>
          <w:rFonts w:hint="eastAsia" w:asciiTheme="minorEastAsia" w:hAnsiTheme="minorEastAsia" w:eastAsiaTheme="minorEastAsia" w:cstheme="minorEastAsia"/>
          <w:color w:val="000000"/>
          <w:sz w:val="32"/>
          <w:szCs w:val="32"/>
          <w:lang w:val="en-US" w:eastAsia="zh-CN"/>
        </w:rPr>
        <w:t>192</w:t>
      </w:r>
      <w:r>
        <w:rPr>
          <w:rFonts w:hint="eastAsia" w:asciiTheme="minorEastAsia" w:hAnsiTheme="minorEastAsia" w:eastAsiaTheme="minorEastAsia" w:cstheme="minorEastAsia"/>
          <w:color w:val="000000"/>
          <w:sz w:val="32"/>
          <w:szCs w:val="32"/>
        </w:rPr>
        <w:t>万元，包括办公费</w:t>
      </w:r>
      <w:r>
        <w:rPr>
          <w:rFonts w:hint="eastAsia" w:asciiTheme="minorEastAsia" w:hAnsiTheme="minorEastAsia" w:eastAsiaTheme="minorEastAsia" w:cstheme="minorEastAsia"/>
          <w:color w:val="000000"/>
          <w:sz w:val="32"/>
          <w:szCs w:val="32"/>
          <w:lang w:val="en-US" w:eastAsia="zh-CN"/>
        </w:rPr>
        <w:t>19.91</w:t>
      </w:r>
      <w:r>
        <w:rPr>
          <w:rFonts w:hint="eastAsia" w:asciiTheme="minorEastAsia" w:hAnsiTheme="minorEastAsia" w:eastAsiaTheme="minorEastAsia" w:cstheme="minorEastAsia"/>
          <w:color w:val="000000"/>
          <w:sz w:val="32"/>
          <w:szCs w:val="32"/>
        </w:rPr>
        <w:t>万元、印刷费3万元、邮电费</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万元、差旅费</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sz w:val="32"/>
          <w:szCs w:val="32"/>
          <w:lang w:eastAsia="zh-CN"/>
        </w:rPr>
        <w:t>办公设备购置费</w:t>
      </w:r>
      <w:r>
        <w:rPr>
          <w:rFonts w:hint="eastAsia" w:asciiTheme="minorEastAsia" w:hAnsiTheme="minorEastAsia" w:eastAsiaTheme="minorEastAsia" w:cstheme="minorEastAsia"/>
          <w:color w:val="000000"/>
          <w:sz w:val="32"/>
          <w:szCs w:val="32"/>
          <w:lang w:val="en-US" w:eastAsia="zh-CN"/>
        </w:rPr>
        <w:t>5.2万元、</w:t>
      </w:r>
      <w:r>
        <w:rPr>
          <w:rFonts w:hint="eastAsia" w:asciiTheme="minorEastAsia" w:hAnsiTheme="minorEastAsia" w:eastAsiaTheme="minorEastAsia" w:cstheme="minorEastAsia"/>
          <w:color w:val="000000"/>
          <w:sz w:val="32"/>
          <w:szCs w:val="32"/>
        </w:rPr>
        <w:t>公务接待费2.</w:t>
      </w: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万元、其他商品服务支出</w:t>
      </w: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万元、办公用房水费1</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万元、电费40万元、办公用房取暖费</w:t>
      </w:r>
      <w:r>
        <w:rPr>
          <w:rFonts w:hint="eastAsia" w:asciiTheme="minorEastAsia" w:hAnsiTheme="minorEastAsia" w:eastAsiaTheme="minorEastAsia" w:cstheme="minorEastAsia"/>
          <w:color w:val="000000"/>
          <w:sz w:val="32"/>
          <w:szCs w:val="32"/>
          <w:lang w:val="en-US" w:eastAsia="zh-CN"/>
        </w:rPr>
        <w:t>57.53</w:t>
      </w:r>
      <w:r>
        <w:rPr>
          <w:rFonts w:hint="eastAsia" w:asciiTheme="minorEastAsia" w:hAnsiTheme="minorEastAsia" w:eastAsiaTheme="minorEastAsia" w:cstheme="minorEastAsia"/>
          <w:color w:val="000000"/>
          <w:sz w:val="32"/>
          <w:szCs w:val="32"/>
        </w:rPr>
        <w:t>万元、公务用车运行维护费5万元、工会费</w:t>
      </w:r>
      <w:r>
        <w:rPr>
          <w:rFonts w:hint="eastAsia" w:asciiTheme="minorEastAsia" w:hAnsiTheme="minorEastAsia" w:eastAsiaTheme="minorEastAsia" w:cstheme="minorEastAsia"/>
          <w:color w:val="000000"/>
          <w:sz w:val="32"/>
          <w:szCs w:val="32"/>
          <w:lang w:val="en-US" w:eastAsia="zh-CN"/>
        </w:rPr>
        <w:t>8.98</w:t>
      </w:r>
      <w:r>
        <w:rPr>
          <w:rFonts w:hint="eastAsia" w:asciiTheme="minorEastAsia" w:hAnsiTheme="minorEastAsia" w:eastAsiaTheme="minorEastAsia" w:cstheme="minorEastAsia"/>
          <w:color w:val="000000"/>
          <w:sz w:val="32"/>
          <w:szCs w:val="32"/>
        </w:rPr>
        <w:t>万元、福利费</w:t>
      </w:r>
      <w:r>
        <w:rPr>
          <w:rFonts w:hint="eastAsia" w:asciiTheme="minorEastAsia" w:hAnsiTheme="minorEastAsia" w:eastAsiaTheme="minorEastAsia" w:cstheme="minorEastAsia"/>
          <w:color w:val="000000"/>
          <w:sz w:val="32"/>
          <w:szCs w:val="32"/>
          <w:lang w:val="en-US" w:eastAsia="zh-CN"/>
        </w:rPr>
        <w:t>5.51</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sz w:val="32"/>
          <w:szCs w:val="32"/>
          <w:lang w:eastAsia="zh-CN"/>
        </w:rPr>
        <w:t>离退休福利费</w:t>
      </w:r>
      <w:r>
        <w:rPr>
          <w:rFonts w:hint="eastAsia" w:asciiTheme="minorEastAsia" w:hAnsiTheme="minorEastAsia" w:eastAsiaTheme="minorEastAsia" w:cstheme="minorEastAsia"/>
          <w:color w:val="000000"/>
          <w:sz w:val="32"/>
          <w:szCs w:val="32"/>
          <w:lang w:val="en-US" w:eastAsia="zh-CN"/>
        </w:rPr>
        <w:t>0.09万元、离退休干部报刊费0.02万元、</w:t>
      </w:r>
      <w:r>
        <w:rPr>
          <w:rFonts w:hint="eastAsia" w:asciiTheme="minorEastAsia" w:hAnsiTheme="minorEastAsia" w:eastAsiaTheme="minorEastAsia" w:cstheme="minorEastAsia"/>
          <w:color w:val="000000"/>
          <w:sz w:val="32"/>
          <w:szCs w:val="32"/>
        </w:rPr>
        <w:t>移动通讯补贴</w:t>
      </w:r>
      <w:r>
        <w:rPr>
          <w:rFonts w:hint="eastAsia" w:asciiTheme="minorEastAsia" w:hAnsiTheme="minorEastAsia" w:eastAsiaTheme="minorEastAsia" w:cstheme="minorEastAsia"/>
          <w:color w:val="000000"/>
          <w:sz w:val="32"/>
          <w:szCs w:val="32"/>
          <w:lang w:val="en-US" w:eastAsia="zh-CN"/>
        </w:rPr>
        <w:t>15.68</w:t>
      </w:r>
      <w:r>
        <w:rPr>
          <w:rFonts w:hint="eastAsia" w:asciiTheme="minorEastAsia" w:hAnsiTheme="minorEastAsia" w:eastAsiaTheme="minorEastAsia" w:cstheme="minorEastAsia"/>
          <w:color w:val="000000"/>
          <w:sz w:val="32"/>
          <w:szCs w:val="32"/>
        </w:rPr>
        <w:t>万元、公务交通补贴</w:t>
      </w:r>
      <w:r>
        <w:rPr>
          <w:rFonts w:hint="eastAsia" w:asciiTheme="minorEastAsia" w:hAnsiTheme="minorEastAsia" w:eastAsiaTheme="minorEastAsia" w:cstheme="minorEastAsia"/>
          <w:color w:val="000000"/>
          <w:sz w:val="32"/>
          <w:szCs w:val="32"/>
          <w:lang w:val="en-US" w:eastAsia="zh-CN"/>
        </w:rPr>
        <w:t>18.48</w:t>
      </w:r>
      <w:r>
        <w:rPr>
          <w:rFonts w:hint="eastAsia" w:asciiTheme="minorEastAsia" w:hAnsiTheme="minorEastAsia" w:eastAsiaTheme="minorEastAsia" w:cstheme="minorEastAsia"/>
          <w:color w:val="000000"/>
          <w:sz w:val="32"/>
          <w:szCs w:val="32"/>
        </w:rPr>
        <w:t>万元。</w:t>
      </w:r>
    </w:p>
    <w:p>
      <w:pPr>
        <w:spacing w:before="10" w:after="10" w:line="360" w:lineRule="auto"/>
        <w:ind w:firstLine="64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4"/>
          <w:lang w:val="en-US" w:eastAsia="zh-CN" w:bidi="ar-SA"/>
        </w:rPr>
      </w:pPr>
      <w:r>
        <w:rPr>
          <w:rFonts w:hint="eastAsia" w:asciiTheme="minorEastAsia" w:hAnsiTheme="minorEastAsia" w:eastAsiaTheme="minorEastAsia" w:cstheme="minorEastAsia"/>
          <w:sz w:val="28"/>
          <w:szCs w:val="24"/>
          <w:lang w:val="en-US" w:eastAsia="uk-UA" w:bidi="ar-SA"/>
        </w:rPr>
        <w:t>202</w:t>
      </w:r>
      <w:r>
        <w:rPr>
          <w:rFonts w:hint="eastAsia" w:asciiTheme="minorEastAsia" w:hAnsiTheme="minorEastAsia" w:eastAsiaTheme="minorEastAsia" w:cstheme="minorEastAsia"/>
          <w:sz w:val="28"/>
          <w:szCs w:val="24"/>
          <w:lang w:val="en-US" w:eastAsia="zh-CN" w:bidi="ar-SA"/>
        </w:rPr>
        <w:t>2</w:t>
      </w:r>
      <w:r>
        <w:rPr>
          <w:rFonts w:hint="eastAsia" w:asciiTheme="minorEastAsia" w:hAnsiTheme="minorEastAsia" w:eastAsiaTheme="minorEastAsia" w:cstheme="minorEastAsia"/>
          <w:sz w:val="28"/>
          <w:szCs w:val="24"/>
          <w:lang w:val="en-US" w:eastAsia="uk-UA" w:bidi="ar-SA"/>
        </w:rPr>
        <w:t>年，财政拨款“三公”经费预算安排</w:t>
      </w:r>
      <w:r>
        <w:rPr>
          <w:rFonts w:hint="eastAsia" w:asciiTheme="minorEastAsia" w:hAnsiTheme="minorEastAsia" w:eastAsiaTheme="minorEastAsia" w:cstheme="minorEastAsia"/>
          <w:sz w:val="28"/>
          <w:szCs w:val="24"/>
          <w:lang w:val="en-US" w:eastAsia="zh-CN" w:bidi="ar-SA"/>
        </w:rPr>
        <w:t>25.40</w:t>
      </w:r>
      <w:r>
        <w:rPr>
          <w:rFonts w:hint="eastAsia" w:asciiTheme="minorEastAsia" w:hAnsiTheme="minorEastAsia" w:eastAsiaTheme="minorEastAsia" w:cstheme="minorEastAsia"/>
          <w:sz w:val="28"/>
          <w:szCs w:val="24"/>
          <w:lang w:val="en-US" w:eastAsia="uk-UA" w:bidi="ar-SA"/>
        </w:rPr>
        <w:t>万元，比202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年增加</w:t>
      </w:r>
      <w:r>
        <w:rPr>
          <w:rFonts w:hint="eastAsia" w:asciiTheme="minorEastAsia" w:hAnsiTheme="minorEastAsia" w:eastAsiaTheme="minorEastAsia" w:cstheme="minorEastAsia"/>
          <w:sz w:val="28"/>
          <w:szCs w:val="24"/>
          <w:lang w:val="en-US" w:eastAsia="zh-CN" w:bidi="ar-SA"/>
        </w:rPr>
        <w:t>6.01</w:t>
      </w:r>
      <w:r>
        <w:rPr>
          <w:rFonts w:hint="eastAsia" w:asciiTheme="minorEastAsia" w:hAnsiTheme="minorEastAsia" w:eastAsiaTheme="minorEastAsia" w:cstheme="minorEastAsia"/>
          <w:sz w:val="28"/>
          <w:szCs w:val="24"/>
          <w:lang w:val="en-US" w:eastAsia="uk-UA" w:bidi="ar-SA"/>
        </w:rPr>
        <w:t>万元。</w:t>
      </w:r>
      <w:r>
        <w:rPr>
          <w:rFonts w:hint="eastAsia" w:asciiTheme="minorEastAsia" w:hAnsiTheme="minorEastAsia" w:eastAsiaTheme="minorEastAsia" w:cstheme="minorEastAsia"/>
          <w:sz w:val="28"/>
          <w:szCs w:val="24"/>
          <w:lang w:val="en-US" w:eastAsia="zh-CN" w:bidi="ar-SA"/>
        </w:rPr>
        <w:t>具体增减情况为：</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4"/>
          <w:lang w:val="en-US" w:eastAsia="zh-CN" w:bidi="ar-SA"/>
        </w:rPr>
      </w:pPr>
      <w:r>
        <w:rPr>
          <w:rFonts w:hint="eastAsia" w:asciiTheme="minorEastAsia" w:hAnsiTheme="minorEastAsia" w:eastAsiaTheme="minorEastAsia" w:cstheme="minorEastAsia"/>
          <w:sz w:val="28"/>
          <w:szCs w:val="24"/>
          <w:lang w:val="en-US" w:eastAsia="uk-UA" w:bidi="ar-SA"/>
        </w:rPr>
        <w:t>公务用车购置及运行费</w:t>
      </w:r>
      <w:r>
        <w:rPr>
          <w:rFonts w:hint="eastAsia" w:asciiTheme="minorEastAsia" w:hAnsiTheme="minorEastAsia" w:eastAsiaTheme="minorEastAsia" w:cstheme="minorEastAsia"/>
          <w:sz w:val="28"/>
          <w:szCs w:val="24"/>
          <w:lang w:val="en-US" w:eastAsia="zh-CN" w:bidi="ar-SA"/>
        </w:rPr>
        <w:t>23</w:t>
      </w:r>
      <w:r>
        <w:rPr>
          <w:rFonts w:hint="eastAsia" w:asciiTheme="minorEastAsia" w:hAnsiTheme="minorEastAsia" w:eastAsiaTheme="minorEastAsia" w:cstheme="minorEastAsia"/>
          <w:sz w:val="28"/>
          <w:szCs w:val="24"/>
          <w:lang w:val="en-US" w:eastAsia="uk-UA" w:bidi="ar-SA"/>
        </w:rPr>
        <w:t>万元，比202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年增加</w:t>
      </w:r>
      <w:r>
        <w:rPr>
          <w:rFonts w:hint="eastAsia" w:asciiTheme="minorEastAsia" w:hAnsiTheme="minorEastAsia" w:eastAsiaTheme="minorEastAsia" w:cstheme="minorEastAsia"/>
          <w:sz w:val="28"/>
          <w:szCs w:val="24"/>
          <w:lang w:val="en-US" w:eastAsia="zh-CN" w:bidi="ar-SA"/>
        </w:rPr>
        <w:t>6</w:t>
      </w:r>
      <w:r>
        <w:rPr>
          <w:rFonts w:hint="eastAsia" w:asciiTheme="minorEastAsia" w:hAnsiTheme="minorEastAsia" w:eastAsiaTheme="minorEastAsia" w:cstheme="minorEastAsia"/>
          <w:sz w:val="28"/>
          <w:szCs w:val="24"/>
          <w:lang w:val="en-US" w:eastAsia="uk-UA" w:bidi="ar-SA"/>
        </w:rPr>
        <w:t>万元</w:t>
      </w:r>
      <w:r>
        <w:rPr>
          <w:rFonts w:hint="eastAsia" w:asciiTheme="minorEastAsia" w:hAnsiTheme="minorEastAsia" w:eastAsiaTheme="minorEastAsia" w:cstheme="minorEastAsia"/>
          <w:sz w:val="28"/>
          <w:szCs w:val="24"/>
          <w:lang w:val="en-US" w:eastAsia="zh-CN" w:bidi="ar-SA"/>
        </w:rPr>
        <w:t>，</w:t>
      </w:r>
      <w:r>
        <w:rPr>
          <w:rFonts w:hint="eastAsia" w:asciiTheme="minorEastAsia" w:hAnsiTheme="minorEastAsia" w:eastAsiaTheme="minorEastAsia" w:cstheme="minorEastAsia"/>
          <w:sz w:val="28"/>
          <w:szCs w:val="24"/>
          <w:lang w:val="en-US" w:eastAsia="uk-UA" w:bidi="ar-SA"/>
        </w:rPr>
        <w:t>其中：公务用车购置费为1</w:t>
      </w:r>
      <w:r>
        <w:rPr>
          <w:rFonts w:hint="eastAsia" w:asciiTheme="minorEastAsia" w:hAnsiTheme="minorEastAsia" w:eastAsiaTheme="minorEastAsia" w:cstheme="minorEastAsia"/>
          <w:sz w:val="28"/>
          <w:szCs w:val="24"/>
          <w:lang w:val="en-US" w:eastAsia="zh-CN" w:bidi="ar-SA"/>
        </w:rPr>
        <w:t>8</w:t>
      </w:r>
      <w:r>
        <w:rPr>
          <w:rFonts w:hint="eastAsia" w:asciiTheme="minorEastAsia" w:hAnsiTheme="minorEastAsia" w:eastAsiaTheme="minorEastAsia" w:cstheme="minorEastAsia"/>
          <w:sz w:val="28"/>
          <w:szCs w:val="24"/>
          <w:lang w:val="en-US" w:eastAsia="uk-UA" w:bidi="ar-SA"/>
        </w:rPr>
        <w:t>万元，202</w:t>
      </w:r>
      <w:r>
        <w:rPr>
          <w:rFonts w:hint="eastAsia" w:asciiTheme="minorEastAsia" w:hAnsiTheme="minorEastAsia" w:eastAsiaTheme="minorEastAsia" w:cstheme="minorEastAsia"/>
          <w:sz w:val="28"/>
          <w:szCs w:val="24"/>
          <w:lang w:val="en-US" w:eastAsia="zh-CN" w:bidi="ar-SA"/>
        </w:rPr>
        <w:t>2</w:t>
      </w:r>
      <w:r>
        <w:rPr>
          <w:rFonts w:hint="eastAsia" w:asciiTheme="minorEastAsia" w:hAnsiTheme="minorEastAsia" w:eastAsiaTheme="minorEastAsia" w:cstheme="minorEastAsia"/>
          <w:sz w:val="28"/>
          <w:szCs w:val="24"/>
          <w:lang w:val="en-US" w:eastAsia="uk-UA" w:bidi="ar-SA"/>
        </w:rPr>
        <w:t>年计划购置的公务用车</w:t>
      </w:r>
      <w:r>
        <w:rPr>
          <w:rFonts w:hint="eastAsia" w:asciiTheme="minorEastAsia" w:hAnsiTheme="minorEastAsia" w:eastAsiaTheme="minorEastAsia" w:cstheme="minorEastAsia"/>
          <w:sz w:val="28"/>
          <w:szCs w:val="24"/>
          <w:lang w:val="en-US" w:eastAsia="zh-CN" w:bidi="ar-SA"/>
        </w:rPr>
        <w:t>按照公务用车配置要求为新能源汽车</w:t>
      </w:r>
      <w:r>
        <w:rPr>
          <w:rFonts w:hint="eastAsia" w:asciiTheme="minorEastAsia" w:hAnsiTheme="minorEastAsia" w:eastAsiaTheme="minorEastAsia" w:cstheme="minorEastAsia"/>
          <w:sz w:val="28"/>
          <w:szCs w:val="24"/>
          <w:lang w:val="en-US" w:eastAsia="uk-UA" w:bidi="ar-SA"/>
        </w:rPr>
        <w:t>，购置费</w:t>
      </w:r>
      <w:r>
        <w:rPr>
          <w:rFonts w:hint="eastAsia" w:asciiTheme="minorEastAsia" w:hAnsiTheme="minorEastAsia" w:eastAsiaTheme="minorEastAsia" w:cstheme="minorEastAsia"/>
          <w:sz w:val="28"/>
          <w:szCs w:val="24"/>
          <w:lang w:val="en-US" w:eastAsia="zh-CN" w:bidi="ar-SA"/>
        </w:rPr>
        <w:t>预算最低为</w:t>
      </w:r>
      <w:r>
        <w:rPr>
          <w:rFonts w:hint="eastAsia" w:asciiTheme="minorEastAsia" w:hAnsiTheme="minorEastAsia" w:eastAsiaTheme="minorEastAsia" w:cstheme="minorEastAsia"/>
          <w:sz w:val="28"/>
          <w:szCs w:val="24"/>
          <w:lang w:val="en-US" w:eastAsia="uk-UA" w:bidi="ar-SA"/>
        </w:rPr>
        <w:t>1</w:t>
      </w:r>
      <w:r>
        <w:rPr>
          <w:rFonts w:hint="eastAsia" w:asciiTheme="minorEastAsia" w:hAnsiTheme="minorEastAsia" w:eastAsiaTheme="minorEastAsia" w:cstheme="minorEastAsia"/>
          <w:sz w:val="28"/>
          <w:szCs w:val="24"/>
          <w:lang w:val="en-US" w:eastAsia="zh-CN" w:bidi="ar-SA"/>
        </w:rPr>
        <w:t>8</w:t>
      </w:r>
      <w:r>
        <w:rPr>
          <w:rFonts w:hint="eastAsia" w:asciiTheme="minorEastAsia" w:hAnsiTheme="minorEastAsia" w:eastAsiaTheme="minorEastAsia" w:cstheme="minorEastAsia"/>
          <w:sz w:val="28"/>
          <w:szCs w:val="24"/>
          <w:lang w:val="en-US" w:eastAsia="uk-UA" w:bidi="ar-SA"/>
        </w:rPr>
        <w:t>万元</w:t>
      </w:r>
      <w:r>
        <w:rPr>
          <w:rFonts w:hint="eastAsia" w:asciiTheme="minorEastAsia" w:hAnsiTheme="minorEastAsia" w:eastAsiaTheme="minorEastAsia" w:cstheme="minorEastAsia"/>
          <w:sz w:val="28"/>
          <w:szCs w:val="24"/>
          <w:lang w:val="en-US" w:eastAsia="zh-CN" w:bidi="ar-SA"/>
        </w:rPr>
        <w:t>，</w:t>
      </w:r>
      <w:r>
        <w:rPr>
          <w:rFonts w:hint="eastAsia" w:asciiTheme="minorEastAsia" w:hAnsiTheme="minorEastAsia" w:eastAsiaTheme="minorEastAsia" w:cstheme="minorEastAsia"/>
          <w:sz w:val="28"/>
          <w:szCs w:val="24"/>
          <w:lang w:val="en-US" w:eastAsia="uk-UA" w:bidi="ar-SA"/>
        </w:rPr>
        <w:t>比202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年增加</w:t>
      </w:r>
      <w:r>
        <w:rPr>
          <w:rFonts w:hint="eastAsia" w:asciiTheme="minorEastAsia" w:hAnsiTheme="minorEastAsia" w:eastAsiaTheme="minorEastAsia" w:cstheme="minorEastAsia"/>
          <w:sz w:val="28"/>
          <w:szCs w:val="24"/>
          <w:lang w:val="en-US" w:eastAsia="zh-CN" w:bidi="ar-SA"/>
        </w:rPr>
        <w:t>6</w:t>
      </w:r>
      <w:r>
        <w:rPr>
          <w:rFonts w:hint="eastAsia" w:asciiTheme="minorEastAsia" w:hAnsiTheme="minorEastAsia" w:eastAsiaTheme="minorEastAsia" w:cstheme="minorEastAsia"/>
          <w:sz w:val="28"/>
          <w:szCs w:val="24"/>
          <w:lang w:val="en-US" w:eastAsia="uk-UA" w:bidi="ar-SA"/>
        </w:rPr>
        <w:t>万元，原因是202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年计划的公务用车购置费12万元，但因为事业的法人</w:t>
      </w:r>
      <w:r>
        <w:rPr>
          <w:rFonts w:hint="eastAsia" w:asciiTheme="minorEastAsia" w:hAnsiTheme="minorEastAsia" w:eastAsiaTheme="minorEastAsia" w:cstheme="minorEastAsia"/>
          <w:sz w:val="28"/>
          <w:szCs w:val="24"/>
          <w:lang w:val="en-US" w:eastAsia="zh-CN" w:bidi="ar-SA"/>
        </w:rPr>
        <w:t>证书未办理</w:t>
      </w:r>
      <w:r>
        <w:rPr>
          <w:rFonts w:hint="eastAsia" w:asciiTheme="minorEastAsia" w:hAnsiTheme="minorEastAsia" w:eastAsiaTheme="minorEastAsia" w:cstheme="minorEastAsia"/>
          <w:sz w:val="28"/>
          <w:szCs w:val="24"/>
          <w:lang w:val="en-US" w:eastAsia="uk-UA" w:bidi="ar-SA"/>
        </w:rPr>
        <w:t>，未购置；公务用车运行</w:t>
      </w:r>
      <w:r>
        <w:rPr>
          <w:rFonts w:hint="eastAsia" w:asciiTheme="minorEastAsia" w:hAnsiTheme="minorEastAsia" w:eastAsiaTheme="minorEastAsia" w:cstheme="minorEastAsia"/>
          <w:sz w:val="28"/>
          <w:szCs w:val="24"/>
          <w:lang w:val="en-US" w:eastAsia="zh-CN" w:bidi="ar-SA"/>
        </w:rPr>
        <w:t>维护</w:t>
      </w:r>
      <w:r>
        <w:rPr>
          <w:rFonts w:hint="eastAsia" w:asciiTheme="minorEastAsia" w:hAnsiTheme="minorEastAsia" w:eastAsiaTheme="minorEastAsia" w:cstheme="minorEastAsia"/>
          <w:sz w:val="28"/>
          <w:szCs w:val="24"/>
          <w:lang w:val="en-US" w:eastAsia="uk-UA" w:bidi="ar-SA"/>
        </w:rPr>
        <w:t>费</w:t>
      </w:r>
      <w:r>
        <w:rPr>
          <w:rFonts w:hint="eastAsia" w:asciiTheme="minorEastAsia" w:hAnsiTheme="minorEastAsia" w:eastAsiaTheme="minorEastAsia" w:cstheme="minorEastAsia"/>
          <w:sz w:val="28"/>
          <w:szCs w:val="24"/>
          <w:lang w:val="en-US" w:eastAsia="zh-CN" w:bidi="ar-SA"/>
        </w:rPr>
        <w:t>共计</w:t>
      </w:r>
      <w:r>
        <w:rPr>
          <w:rFonts w:hint="eastAsia" w:asciiTheme="minorEastAsia" w:hAnsiTheme="minorEastAsia" w:eastAsiaTheme="minorEastAsia" w:cstheme="minorEastAsia"/>
          <w:sz w:val="28"/>
          <w:szCs w:val="24"/>
          <w:lang w:val="en-US" w:eastAsia="uk-UA" w:bidi="ar-SA"/>
        </w:rPr>
        <w:t>5万元，与202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w:t>
      </w:r>
      <w:r>
        <w:rPr>
          <w:rFonts w:hint="eastAsia" w:asciiTheme="minorEastAsia" w:hAnsiTheme="minorEastAsia" w:eastAsiaTheme="minorEastAsia" w:cstheme="minorEastAsia"/>
          <w:sz w:val="28"/>
          <w:szCs w:val="24"/>
          <w:lang w:val="en-US" w:eastAsia="zh-CN" w:bidi="ar-SA"/>
        </w:rPr>
        <w:t>持平；</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4"/>
          <w:lang w:val="en-US" w:eastAsia="uk-UA" w:bidi="ar-SA"/>
        </w:rPr>
      </w:pPr>
      <w:r>
        <w:rPr>
          <w:rFonts w:hint="eastAsia" w:asciiTheme="minorEastAsia" w:hAnsiTheme="minorEastAsia" w:eastAsiaTheme="minorEastAsia" w:cstheme="minorEastAsia"/>
          <w:sz w:val="28"/>
          <w:szCs w:val="24"/>
          <w:lang w:val="en-US" w:eastAsia="uk-UA" w:bidi="ar-SA"/>
        </w:rPr>
        <w:t>公务接待费2.</w:t>
      </w:r>
      <w:r>
        <w:rPr>
          <w:rFonts w:hint="eastAsia" w:asciiTheme="minorEastAsia" w:hAnsiTheme="minorEastAsia" w:eastAsiaTheme="minorEastAsia" w:cstheme="minorEastAsia"/>
          <w:sz w:val="28"/>
          <w:szCs w:val="24"/>
          <w:lang w:val="en-US" w:eastAsia="zh-CN" w:bidi="ar-SA"/>
        </w:rPr>
        <w:t>4</w:t>
      </w:r>
      <w:r>
        <w:rPr>
          <w:rFonts w:hint="eastAsia" w:asciiTheme="minorEastAsia" w:hAnsiTheme="minorEastAsia" w:eastAsiaTheme="minorEastAsia" w:cstheme="minorEastAsia"/>
          <w:sz w:val="28"/>
          <w:szCs w:val="24"/>
          <w:lang w:val="en-US" w:eastAsia="uk-UA" w:bidi="ar-SA"/>
        </w:rPr>
        <w:t>万元，比202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年增加0.0</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万元，基本与202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年持平</w:t>
      </w:r>
      <w:r>
        <w:rPr>
          <w:rFonts w:hint="eastAsia" w:asciiTheme="minorEastAsia" w:hAnsiTheme="minorEastAsia" w:eastAsiaTheme="minorEastAsia" w:cstheme="minorEastAsia"/>
          <w:sz w:val="28"/>
          <w:szCs w:val="24"/>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4"/>
          <w:lang w:val="en-US" w:eastAsia="uk-UA" w:bidi="ar-SA"/>
        </w:rPr>
      </w:pPr>
      <w:r>
        <w:rPr>
          <w:rFonts w:hint="eastAsia" w:asciiTheme="minorEastAsia" w:hAnsiTheme="minorEastAsia" w:eastAsiaTheme="minorEastAsia" w:cstheme="minorEastAsia"/>
          <w:sz w:val="28"/>
          <w:szCs w:val="24"/>
          <w:lang w:val="en-US" w:eastAsia="uk-UA" w:bidi="ar-SA"/>
        </w:rPr>
        <w:t>因公出国（境）费0万元</w:t>
      </w:r>
      <w:r>
        <w:rPr>
          <w:rFonts w:hint="eastAsia" w:asciiTheme="minorEastAsia" w:hAnsiTheme="minorEastAsia" w:eastAsiaTheme="minorEastAsia" w:cstheme="minorEastAsia"/>
          <w:sz w:val="28"/>
          <w:szCs w:val="24"/>
          <w:lang w:val="en-US" w:eastAsia="zh-CN" w:bidi="ar-SA"/>
        </w:rPr>
        <w:t>，</w:t>
      </w:r>
      <w:r>
        <w:rPr>
          <w:rFonts w:hint="eastAsia" w:asciiTheme="minorEastAsia" w:hAnsiTheme="minorEastAsia" w:eastAsiaTheme="minorEastAsia" w:cstheme="minorEastAsia"/>
          <w:sz w:val="28"/>
          <w:szCs w:val="24"/>
          <w:lang w:val="en-US" w:eastAsia="uk-UA" w:bidi="ar-SA"/>
        </w:rPr>
        <w:t>与202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年持平，无增减变化</w:t>
      </w:r>
      <w:r>
        <w:rPr>
          <w:rFonts w:hint="eastAsia" w:asciiTheme="minorEastAsia" w:hAnsiTheme="minorEastAsia" w:eastAsiaTheme="minorEastAsia" w:cstheme="minorEastAsia"/>
          <w:sz w:val="28"/>
          <w:szCs w:val="24"/>
          <w:lang w:val="en-US" w:eastAsia="zh-CN" w:bidi="ar-SA"/>
        </w:rPr>
        <w:t>。</w:t>
      </w:r>
    </w:p>
    <w:p>
      <w:pPr>
        <w:spacing w:before="10" w:after="10"/>
        <w:ind w:firstLine="640"/>
        <w:outlineLvl w:val="5"/>
        <w:rPr>
          <w:rFonts w:hint="eastAsia" w:asciiTheme="minorEastAsia" w:hAnsiTheme="minorEastAsia" w:eastAsiaTheme="minorEastAsia" w:cstheme="minorEastAsia"/>
          <w:color w:val="000000"/>
          <w:sz w:val="32"/>
        </w:rPr>
      </w:pPr>
      <w:bookmarkStart w:id="1" w:name="_GoBack"/>
      <w:bookmarkEnd w:id="1"/>
    </w:p>
    <w:p>
      <w:pPr>
        <w:numPr>
          <w:ilvl w:val="0"/>
          <w:numId w:val="2"/>
        </w:numPr>
        <w:spacing w:before="10" w:after="10"/>
        <w:ind w:firstLine="640"/>
        <w:outlineLvl w:val="5"/>
        <w:rPr>
          <w:rFonts w:hint="eastAsia" w:asciiTheme="minorEastAsia" w:hAnsiTheme="minorEastAsia" w:eastAsiaTheme="minorEastAsia" w:cstheme="minorEastAsia"/>
          <w:color w:val="000000"/>
          <w:sz w:val="32"/>
        </w:rPr>
      </w:pPr>
      <w:r>
        <w:rPr>
          <w:rFonts w:hint="eastAsia" w:asciiTheme="minorEastAsia" w:hAnsiTheme="minorEastAsia" w:eastAsiaTheme="minorEastAsia" w:cstheme="minorEastAsia"/>
          <w:color w:val="000000"/>
          <w:sz w:val="32"/>
        </w:rPr>
        <w:t>预算绩效信息</w:t>
      </w:r>
    </w:p>
    <w:p>
      <w:pPr>
        <w:ind w:firstLine="640"/>
        <w:rPr>
          <w:rFonts w:hint="eastAsia" w:asciiTheme="minorEastAsia" w:hAnsiTheme="minorEastAsia" w:eastAsiaTheme="minorEastAsia" w:cstheme="minorEastAsia"/>
          <w:color w:val="000000"/>
          <w:sz w:val="32"/>
          <w:lang w:val="en-US" w:eastAsia="zh-CN"/>
        </w:rPr>
      </w:pPr>
      <w:r>
        <w:rPr>
          <w:rFonts w:hint="eastAsia" w:asciiTheme="minorEastAsia" w:hAnsiTheme="minorEastAsia" w:eastAsiaTheme="minorEastAsia" w:cstheme="minorEastAsia"/>
          <w:color w:val="000000"/>
          <w:sz w:val="32"/>
          <w:lang w:val="en-US" w:eastAsia="zh-CN"/>
        </w:rPr>
        <w:t xml:space="preserve">   </w:t>
      </w:r>
    </w:p>
    <w:p>
      <w:pPr>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lang w:val="en-US" w:eastAsia="zh-CN"/>
        </w:rPr>
        <w:t xml:space="preserve"> </w:t>
      </w:r>
      <w:r>
        <w:rPr>
          <w:rFonts w:hint="eastAsia" w:asciiTheme="minorEastAsia" w:hAnsiTheme="minorEastAsia" w:eastAsiaTheme="minorEastAsia" w:cstheme="minorEastAsia"/>
          <w:b/>
          <w:color w:val="000000"/>
          <w:sz w:val="32"/>
        </w:rPr>
        <w:t xml:space="preserve">第一部分 </w:t>
      </w:r>
      <w:r>
        <w:rPr>
          <w:rFonts w:hint="eastAsia" w:asciiTheme="minorEastAsia" w:hAnsiTheme="minorEastAsia" w:eastAsiaTheme="minorEastAsia" w:cstheme="minorEastAsia"/>
          <w:b/>
          <w:color w:val="000000"/>
          <w:sz w:val="32"/>
          <w:lang w:eastAsia="zh-CN"/>
        </w:rPr>
        <w:t>单位</w:t>
      </w:r>
      <w:r>
        <w:rPr>
          <w:rFonts w:hint="eastAsia" w:asciiTheme="minorEastAsia" w:hAnsiTheme="minorEastAsia" w:eastAsiaTheme="minorEastAsia" w:cstheme="minorEastAsia"/>
          <w:b/>
          <w:color w:val="000000"/>
          <w:sz w:val="32"/>
        </w:rPr>
        <w:t>整体绩效目标</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（一）总体绩效目标</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我局将继续以“三重四创五优化”活动为抓手，紧紧围绕全区工作重点，全面贯彻新发展理念，落实行政审批更高效、监管执法更公平、服务社会更优质理念，深化改革创新，不断巩固拓展党史学习教育成果，全面推进“七个持续深化、一个全力抓实”重点工作和亮点工作，加快打造市场化、法治化、国际化营商环境步伐，为开创全区“三个努力建成”崭新局面提供有力支撑。不断深化“放管服”改革，继续擦亮“四最”唐山品牌，围绕“三个越来越”（即：办事效率越来越高、服务水平越来越好、特色亮点越来越多）工作目标，实施“六项改革”、推进“三大提升”，以便捷高效的审批服务激发创业创新活力，力争推动我区审批服务工作走在全省前列，为丰南实现高质量发展注入更强动力。</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（二）分项绩效目标</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（一）深化审批制度改革、简化审批环节、缩短审批时限、提高审批效率、创优发展环境;全面推行联合审批、并联审批，提高行政效能;突出抓好窗口标准化建设，促进窗口建设走向制度化、规范化、标准化。</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搞好服务保障，为广大干部职工提供安全、快捷、细致、周到的工作环境；加强财务管理，确保资金安全，提高财政资金使用效益。创新行政审批体制，进一步优化审批流程，压缩审批时限，提高审批效率。为群众和企业提供更便捷的服务。</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绩效指标：综合事务保障完成率达到99%以上，规章制度执行率、档案归档率和工作计划执行率达到100%。办件率达到95%以上，提速率达到50%，标准化率达到100%，群众满意度95%以上。</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（二）确保机关网络的正常运行，保障各审批窗口为企业和群众提供最优质最高效的服务。</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规范机关管理，提升服务水平；深化审批制度改革，简化审批环节，缩短审批时限，提高审批效率，优化发展环境。保障行政审批系统及电子政务外网互联互通，满足审批业务、政务办公需要。让群众和企业少跑路，提高办事效率。加强对窗口单位的监督，提高群众满意度。</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绩效指标：实行并联审批，提高审批效率，节时率达到50%，投诉率低于1%，代办事项群众满意度达到98%以上，监督覆盖率达到100%。   </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（三）优化公共资源配置，整合现有资源，规范交易行为，切实解决公共资源交易过程中存在的突出问题，打造公开、公平、公证和诚实守信的阳光交易平台。</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绩效目标：利用服务平台，发挥最佳的市场运作效应，实现效率最高；实现经济效益与社会效益的统一；实现公平、公正、公开,选择最优供应商，确保采购质量、提高采购效率，降低采购成本。</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绩效指标：通过交易活动使采购节支率达到5%以上；采购招标率达到100%；采购专家投诉率达到零投诉，采购有效质疑率低于1%。</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（三）工作保障措施</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（一）持续深化行政审批制度改革，激发市场主体活力</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简政放权，继续做好上级取消下放政务服务事项的衔接工作，进一步激发全区经济活力。推进行政审批分级分类分权管理，梳理编制县、乡、村三级行政审批分级权限事项清单，实行动态调整机制，严格落实分级管理，确保“法无授权不可为、法定职责必须为”。推动乡镇和街道审批服务体系建设规范化，提升乡镇综合服务中心和村级综合服务站服务水平。推动涉企事项向经济开发区放权，不断完善开发区行政审批局职能，为进一步增强开发区发展活力、动力和能力，最大限度地为基层、企业和群众提供便捷、优质服务。</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（二）持续深化投资审批制度改革，加速工程项目落地</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深化工程建设项目审批制度改革，进一步优化审批流程，规范项目建设全流程办理程序，全面梳理审批过程中的所有政企沟通环境与所需办理事项，提供全流程套餐式服务，为重大项目量身制定“管家式”服务。完善区级工程建设项目审批管理平台，深入推进工程建设项目并联审批，构建“一张蓝图、一个系统、一个窗口、一张表格、一套机制”的“五个一”审批体系。到2022年底，工程建设建设项目审批流程达到全市最优、时限达到最短。推行区域评估，规范区域评估成果应用，在经济开发区开展区域评估工作，将区域评估成果嵌入工程建设项目审批管理系统，为企业降低成本。推动重点项目环评审批快捷办理，将重点项目环境影响报告表的审批时限压缩至不超5个工作日。</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（三）持续深化证照分离制度改革，降低创业创新门槛</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推动“证照分离”改革，落实对所有涉企经营许可事项的分类改革，努力破解“准入不准营”问题。开展经营范围规范化登记改革，为企业自主选择经营范围提供服务。开展“证照联办”改革，进一步深化完善企业开办一窗通服务，做好“百事通”审批服务平台落地落实相关工作。打造高频“主题式”办事套餐，提升市场主体注销便利度。对未发生债权债务或者已将债权债务清偿完结并书面承诺的市场主体，适用简易注销程序，搭建市场主体注销一网服务平台，推行“网上办、联合办”服务模式。</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（四）持续深化社会信用体系建设，打亮诚信丰南品牌</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加大信用信息归集力度，拓展信用信息归集范围，依法归集企业抽逃资金、恶意逃废债、逃费、水电气、社保、税务、公安等信息，动态管理。完善五级一体协同化信用平台功能，全面归集县乡村基层信用信息。依法依规实施失信惩戒，严格依据全省失信惩戒措施清单开展失信惩戒工作，进一步完善联合奖惩系统，督促依规对严重失信主体实施约束，倡导诚实守信，营造良好氛围。拓展“信易+”惠企便民应用场景。</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（五）持续深化电子政务资源应用，推动服务提质增效</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加强电子印章和电子证照使用，加快推进具有政务服务职能部门的印章及审批办理结果全部电子化，实时向一体化平台归集。全面推行政务服务事项全流程网办，推进政务服务更大范围、更宽领域、更深层次的一网通办。助力提升“冀时办”服务能力，以民生需求为导向，按照以“冀时办”为首选服务渠道，引导各级各部门对已建移动服务应用进行升级改造，实现服务应用向“冀时办”迁移。</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（六）持续深化服务大厅规范建设，拓展一站通办内涵</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放大“一枚印章管审批”的改革效应，按照“应划必划”要求，进一步规范行政许可有序划转至区行政审批局实施。深化区政务服务中心无差别“一窗受理”改革，对政务服务事项实行无差别“一窗受理”。加强区政务服务中心进驻管理，强化窗口人员管理，建立进驻窗口流动人员档案，对进驻人员按规定开展日常考核。充分发挥“好差评”评价作用，将更多部门和事项纳入评价范围，引导市场主体和群众参与评价，强化“差评”整改，促进政务服务水平。</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（七）持续深化公共资源交易改革，打造透明交易平台</w:t>
      </w:r>
    </w:p>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公共资源交易电子化系统应用，进一步发挥市县一体化公共资源全流程电子交易平台和市场主体建设运营的电子招投标交易平台作用，实现所有依法必须招标的项目在线投标、开标、评审。完善公共资源交易监管系统，开发探索区级公共资源交易协同监管系统，完善公共资源交易信用管理系统，推进实时监管、动态监管、信用监管、智慧监管。提升投标便利度，推进跨区域远程异地评标工作，开展打击招标投标领域围标、串标行为专项治理，营造良好法治环境。</w:t>
      </w:r>
    </w:p>
    <w:p>
      <w:pPr>
        <w:pStyle w:val="24"/>
        <w:numPr>
          <w:ilvl w:val="0"/>
          <w:numId w:val="3"/>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深化全面从严治党，打造一流的审批服务队伍。坚定不移推进全面从严治党，以模范机关建设为引领，开展“一支部一品牌”活动，构建全岗位、全流程、全系统廉政风险防控体系：1、完善制度建设。制定完善预算绩效管理制度、资金管理办法、工作保障制度；2、加强支出管理。通过优化支出结构、编细编实预算、加快履行政府采购手续、尽快启动项目、及时支付资金、6月底前细化代编预算、按规定及时下达资金等多种措施，确保支出进度达标。3、加强绩效运行监控。按要求开展绩效运行监控，发现问题及时采取措施，确保绩效目标如期保质实现。4、做好绩效自评。按要求开展上年度部门预算绩效自评和重点评价工作，对评价中发现的问题及时整改，调整优化支出结构，提高财政资金使用效益。5、规范财务资产管理。完善财务管理制度，严格审批程序，加强固定资产登记、使用和报废处置管理，做到支出合理，物尽其用。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7、加强宣传培训调研等。加强人员培训，提高本部门职工业务素质；加大宣传力度，强化预算绩效管理意识，促进预算绩效管理水平进一步提升。</w:t>
      </w:r>
    </w:p>
    <w:p>
      <w:pPr>
        <w:pStyle w:val="24"/>
        <w:numPr>
          <w:ilvl w:val="0"/>
          <w:numId w:val="0"/>
        </w:numPr>
        <w:spacing w:line="500" w:lineRule="exact"/>
        <w:rPr>
          <w:rFonts w:hint="eastAsia" w:asciiTheme="minorEastAsia" w:hAnsiTheme="minorEastAsia" w:eastAsiaTheme="minorEastAsia" w:cstheme="minorEastAsia"/>
        </w:rPr>
      </w:pPr>
    </w:p>
    <w:p>
      <w:pPr>
        <w:pStyle w:val="24"/>
        <w:numPr>
          <w:ilvl w:val="0"/>
          <w:numId w:val="0"/>
        </w:numPr>
        <w:spacing w:line="500" w:lineRule="exact"/>
        <w:rPr>
          <w:rFonts w:hint="eastAsia" w:asciiTheme="minorEastAsia" w:hAnsiTheme="minorEastAsia" w:eastAsiaTheme="minorEastAsia" w:cstheme="minorEastAsia"/>
        </w:rPr>
      </w:pPr>
    </w:p>
    <w:p>
      <w:pPr>
        <w:numPr>
          <w:ilvl w:val="0"/>
          <w:numId w:val="0"/>
        </w:numPr>
        <w:spacing w:before="10" w:after="10"/>
        <w:outlineLvl w:val="5"/>
        <w:rPr>
          <w:rFonts w:hint="default" w:asciiTheme="minorEastAsia" w:hAnsiTheme="minorEastAsia" w:eastAsiaTheme="minorEastAsia" w:cstheme="minorEastAsia"/>
          <w:color w:val="000000"/>
          <w:sz w:val="32"/>
          <w:lang w:val="en-US" w:eastAsia="zh-CN"/>
        </w:rPr>
      </w:pP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1、“互联网+政务服务”行政审批网络维护费绩效目标表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1.整合政务资源，优化服务流程，强化业务协同，为企业和群众提供全流程一体化在线政务服务。</w:t>
            </w:r>
          </w:p>
        </w:tc>
      </w:tr>
    </w:tbl>
    <w:p>
      <w:pPr>
        <w:spacing w:line="2" w:lineRule="exact"/>
        <w:jc w:val="center"/>
        <w:rPr>
          <w:rFonts w:hint="eastAsia" w:asciiTheme="minorEastAsia" w:hAnsiTheme="minorEastAsia" w:eastAsiaTheme="minorEastAsia" w:cstheme="minorEastAsi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提供材料比例</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企业和群众办事提供材料的比例</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办理结果电子化率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事项办理结果中电子结果占比</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网上审批及时率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网上审批事项的及时情况</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成本节支率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为企业和群众节约的成本情况</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平台使用率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窗口和业务科室平台使用情况</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网上审批事项件数占总审批事项件数的比率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长期使用性</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长期促进互联网的发展及使用</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持续增长</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群众满意度</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群众满意度</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互联网的登录使用情况</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2、“一窗受理”“百事通”改革经费绩效目标表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1.持续推动我区政府职能转变，进一步优化政务服务环境，提升政务服务质量、实现集成高效服务、切实方便企业和群众办事创业。</w:t>
            </w:r>
          </w:p>
        </w:tc>
      </w:tr>
    </w:tbl>
    <w:p>
      <w:pPr>
        <w:spacing w:line="2" w:lineRule="exact"/>
        <w:jc w:val="center"/>
        <w:rPr>
          <w:rFonts w:hint="eastAsia" w:asciiTheme="minorEastAsia" w:hAnsiTheme="minorEastAsia" w:eastAsiaTheme="minorEastAsia" w:cstheme="minorEastAsi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购置资产数量</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按实际购置数量执行购置</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14个</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按照配备标准购置</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按照配备标准购置</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批示标准</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26.63万元</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完成及时率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完成及时率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提供优质服务</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提供优质服务</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长期使用性</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长期使用性</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≥99%</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3、公共资源交易中心运转经费绩效目标表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利用服务平台，发挥最佳的市场运作效应，简化程序，实现效率最高；实现经济效益与社会效益的统一；提供咨询服务，为进场交易项目提供服务，安排进场项目交易的时间、场所。采购活动公平、公正、公开,选择最优供应商，确保采购质量、提高采购效率，降低采购成本。</w:t>
            </w:r>
          </w:p>
        </w:tc>
      </w:tr>
    </w:tbl>
    <w:p>
      <w:pPr>
        <w:spacing w:line="2" w:lineRule="exact"/>
        <w:jc w:val="center"/>
        <w:rPr>
          <w:rFonts w:hint="eastAsia" w:asciiTheme="minorEastAsia" w:hAnsiTheme="minorEastAsia" w:eastAsiaTheme="minorEastAsia" w:cstheme="minorEastAsi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采购招标率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实际进行招标的项目占依法必须进行招标的项目的比例</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按照项目的进展程度及时走招标手续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采购有效质疑率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质疑次数占交易总数的比率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&lt;5%</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项目招标登记台账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开标及时率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招标项目的进展程度</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项目招标登记台账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项目实际成本</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项目实际成本</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节约资金</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项目招标登记台账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服务平台运转效率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运作效率的提升情况</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≥96%</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实际中标数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采购节支率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预算价与中标价的差额占预算价的比率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&gt;5%</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中标的实际金额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4、公务用车购置费绩效目标表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1.及时下去督导检查，提高综合服务能力。</w:t>
            </w:r>
          </w:p>
        </w:tc>
      </w:tr>
    </w:tbl>
    <w:p>
      <w:pPr>
        <w:spacing w:line="2" w:lineRule="exact"/>
        <w:jc w:val="center"/>
        <w:rPr>
          <w:rFonts w:hint="eastAsia" w:asciiTheme="minorEastAsia" w:hAnsiTheme="minorEastAsia" w:eastAsiaTheme="minorEastAsia" w:cstheme="minorEastAsi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购车数量</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购车数量</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1辆</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满足用车标准</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提升工作效率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购买及时率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满足外出工作需求</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提高工作效率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购置车及时满足用车需求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购置成本低</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购置成本低</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≤18万元</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按预算内资金购置车辆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外出运行成本低</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降低运行成本</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公务用车利用率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现场指导工作，工作效率高</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现场指导工作，工作效率高</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提升综合服务水平</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用车人员满意度</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外出现场人员及时到场，提高工作效率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5、就业见习基本生活费补贴绩效目标表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1.为新毕业大学生提供基本的保障，促进就业机会，维护社会稳定。</w:t>
            </w:r>
          </w:p>
        </w:tc>
      </w:tr>
    </w:tbl>
    <w:p>
      <w:pPr>
        <w:spacing w:line="2" w:lineRule="exact"/>
        <w:jc w:val="center"/>
        <w:rPr>
          <w:rFonts w:hint="eastAsia" w:asciiTheme="minorEastAsia" w:hAnsiTheme="minorEastAsia" w:eastAsiaTheme="minorEastAsia" w:cstheme="minorEastAsi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见习岗人员数量</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安置的见习岗人数</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8人</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见习生补贴发放标准</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见习生补贴发放标准</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资金发放准时率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资金发放准时率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人均发放水平</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人均发放水平</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工资消费贡献率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工资收入的消费能力</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个人消费情况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安排见习人数</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促进就业机会，缓解就业压力</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8人</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6、行政审批局业务导办岗人员经费（劳务费）绩效目标表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1.1、发放劳务派遣人员工资，保障人员基本生活。2、维护社会稳定。3、促进社会健康发展。</w:t>
            </w:r>
          </w:p>
        </w:tc>
      </w:tr>
    </w:tbl>
    <w:p>
      <w:pPr>
        <w:spacing w:line="2" w:lineRule="exact"/>
        <w:jc w:val="center"/>
        <w:rPr>
          <w:rFonts w:hint="eastAsia" w:asciiTheme="minorEastAsia" w:hAnsiTheme="minorEastAsia" w:eastAsiaTheme="minorEastAsia" w:cstheme="minorEastAsi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安排人员数</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安置的劳务派遣人员数</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28人</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劳务成本</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为劳务派遣人员发放的劳务费</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工资标准</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执行工资标准</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工资发放及时率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工资发放的及时程度</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安排就业人数</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解决就业人数，缓解就业压力</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28人</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基本生活保障情况</w:t>
            </w:r>
          </w:p>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工资消费贡献率</w:t>
            </w:r>
          </w:p>
          <w:p>
            <w:pPr>
              <w:pStyle w:val="13"/>
              <w:rPr>
                <w:rFonts w:hint="eastAsia" w:asciiTheme="minorEastAsia" w:hAnsiTheme="minorEastAsia" w:eastAsiaTheme="minorEastAsia" w:cstheme="minorEastAsia"/>
              </w:rPr>
            </w:pP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为劳务派遣人员提供基本生活保障的情况</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工资消费贡献率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工资收入的消费能力</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工资发放及时率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工资发放的及时程度</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7、业务工作经费绩效目标表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1.按照国家有关要求，进行实事求是的分析和论证，编制出符合要求的申请评估报告，为政府的安全监管和许可决策提供有力的安全技术支持。</w:t>
            </w:r>
          </w:p>
        </w:tc>
      </w:tr>
    </w:tbl>
    <w:p>
      <w:pPr>
        <w:spacing w:line="2" w:lineRule="exact"/>
        <w:jc w:val="center"/>
        <w:rPr>
          <w:rFonts w:hint="eastAsia" w:asciiTheme="minorEastAsia" w:hAnsiTheme="minorEastAsia" w:eastAsiaTheme="minorEastAsia" w:cstheme="minorEastAsi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评审合格率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评审合格的项目与评审项目总数的比率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评审项目成功率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组织评审会的成功率</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合同约定时限</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合同约定时限</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项目实际支出是否控制在预算内</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项目实际支出是否控制在预算内</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控制在预算内</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促进地方经济发展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促进地方经济发展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个项目的审批合规合法</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维护社会稳定</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维护社会稳定</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经济稳定发展，社会和谐发展</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六、政府采购预算情况</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2022年，唐山市丰南区行政审批局本级安排政府采购预算0.00万元。具体内容见下表。</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8674" w:type="dxa"/>
            <w:gridSpan w:val="9"/>
            <w:tcBorders>
              <w:top w:val="single" w:color="FFFFFF" w:sz="6" w:space="0"/>
              <w:left w:val="single" w:color="FFFFFF" w:sz="6" w:space="0"/>
              <w:right w:val="single" w:color="FFFFFF" w:sz="6" w:space="0"/>
            </w:tcBorders>
            <w:vAlign w:val="center"/>
          </w:tcPr>
          <w:p>
            <w:pPr>
              <w:pStyle w:val="25"/>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政府采购项目来源</w:t>
            </w:r>
          </w:p>
        </w:tc>
        <w:tc>
          <w:tcPr>
            <w:tcW w:w="1134"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采购物品名称</w:t>
            </w:r>
          </w:p>
        </w:tc>
        <w:tc>
          <w:tcPr>
            <w:tcW w:w="1134"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政府采购目录序号</w:t>
            </w:r>
          </w:p>
        </w:tc>
        <w:tc>
          <w:tcPr>
            <w:tcW w:w="709"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  单位</w:t>
            </w:r>
          </w:p>
        </w:tc>
        <w:tc>
          <w:tcPr>
            <w:tcW w:w="85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850"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单价</w:t>
            </w:r>
          </w:p>
        </w:tc>
        <w:tc>
          <w:tcPr>
            <w:tcW w:w="7710" w:type="dxa"/>
            <w:gridSpan w:val="8"/>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政府采购金额（当年部门预算安排资金）</w:t>
            </w:r>
          </w:p>
        </w:tc>
        <w:tc>
          <w:tcPr>
            <w:tcW w:w="964"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96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    资金</w:t>
            </w:r>
          </w:p>
        </w:tc>
        <w:tc>
          <w:tcPr>
            <w:tcW w:w="1134" w:type="dxa"/>
            <w:vMerge w:val="continue"/>
          </w:tcPr>
          <w:p>
            <w:pPr>
              <w:rPr>
                <w:rFonts w:hint="eastAsia" w:asciiTheme="minorEastAsia" w:hAnsiTheme="minorEastAsia" w:eastAsiaTheme="minorEastAsia" w:cstheme="minorEastAsia"/>
              </w:rPr>
            </w:pPr>
          </w:p>
        </w:tc>
        <w:tc>
          <w:tcPr>
            <w:tcW w:w="1134" w:type="dxa"/>
            <w:vMerge w:val="continue"/>
          </w:tcPr>
          <w:p>
            <w:pPr>
              <w:rPr>
                <w:rFonts w:hint="eastAsia" w:asciiTheme="minorEastAsia" w:hAnsiTheme="minorEastAsia" w:eastAsiaTheme="minorEastAsia" w:cstheme="minorEastAsia"/>
              </w:rPr>
            </w:pPr>
          </w:p>
        </w:tc>
        <w:tc>
          <w:tcPr>
            <w:tcW w:w="709" w:type="dxa"/>
            <w:vMerge w:val="continue"/>
          </w:tcPr>
          <w:p>
            <w:pPr>
              <w:rPr>
                <w:rFonts w:hint="eastAsia" w:asciiTheme="minorEastAsia" w:hAnsiTheme="minorEastAsia" w:eastAsiaTheme="minorEastAsia" w:cstheme="minorEastAsia"/>
              </w:rPr>
            </w:pPr>
          </w:p>
        </w:tc>
        <w:tc>
          <w:tcPr>
            <w:tcW w:w="850" w:type="dxa"/>
            <w:vMerge w:val="continue"/>
          </w:tcPr>
          <w:p>
            <w:pPr>
              <w:rPr>
                <w:rFonts w:hint="eastAsia" w:asciiTheme="minorEastAsia" w:hAnsiTheme="minorEastAsia" w:eastAsiaTheme="minorEastAsia" w:cstheme="minorEastAsia"/>
              </w:rPr>
            </w:pPr>
          </w:p>
        </w:tc>
        <w:tc>
          <w:tcPr>
            <w:tcW w:w="850" w:type="dxa"/>
            <w:vMerge w:val="continue"/>
          </w:tcPr>
          <w:p>
            <w:pPr>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96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一般公共预算拨款</w:t>
            </w:r>
          </w:p>
        </w:tc>
        <w:tc>
          <w:tcPr>
            <w:tcW w:w="96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基金预算拨款</w:t>
            </w:r>
          </w:p>
        </w:tc>
        <w:tc>
          <w:tcPr>
            <w:tcW w:w="96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国有资本经营预算拨款</w:t>
            </w:r>
          </w:p>
        </w:tc>
        <w:tc>
          <w:tcPr>
            <w:tcW w:w="96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财政专户核拨</w:t>
            </w:r>
          </w:p>
        </w:tc>
        <w:tc>
          <w:tcPr>
            <w:tcW w:w="96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    资金</w:t>
            </w:r>
          </w:p>
        </w:tc>
        <w:tc>
          <w:tcPr>
            <w:tcW w:w="96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    款结转</w:t>
            </w:r>
          </w:p>
        </w:tc>
        <w:tc>
          <w:tcPr>
            <w:tcW w:w="96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非财政    拨款结    转结余</w:t>
            </w:r>
          </w:p>
        </w:tc>
        <w:tc>
          <w:tcPr>
            <w:tcW w:w="964"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rPr>
                <w:rFonts w:hint="eastAsia" w:asciiTheme="minorEastAsia" w:hAnsiTheme="minorEastAsia" w:eastAsiaTheme="minorEastAsia" w:cstheme="minorEastAsia"/>
              </w:rPr>
            </w:pPr>
          </w:p>
        </w:tc>
        <w:tc>
          <w:tcPr>
            <w:tcW w:w="96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3"/>
              <w:rPr>
                <w:rFonts w:hint="eastAsia" w:asciiTheme="minorEastAsia" w:hAnsiTheme="minorEastAsia" w:eastAsiaTheme="minorEastAsia" w:cstheme="minorEastAsia"/>
              </w:rPr>
            </w:pPr>
          </w:p>
        </w:tc>
        <w:tc>
          <w:tcPr>
            <w:tcW w:w="1134" w:type="dxa"/>
            <w:vAlign w:val="center"/>
          </w:tcPr>
          <w:p>
            <w:pPr>
              <w:pStyle w:val="13"/>
              <w:rPr>
                <w:rFonts w:hint="eastAsia" w:asciiTheme="minorEastAsia" w:hAnsiTheme="minorEastAsia" w:eastAsiaTheme="minorEastAsia" w:cstheme="minorEastAsia"/>
              </w:rPr>
            </w:pPr>
          </w:p>
        </w:tc>
        <w:tc>
          <w:tcPr>
            <w:tcW w:w="709" w:type="dxa"/>
            <w:vAlign w:val="center"/>
          </w:tcPr>
          <w:p>
            <w:pPr>
              <w:pStyle w:val="14"/>
              <w:rPr>
                <w:rFonts w:hint="eastAsia" w:asciiTheme="minorEastAsia" w:hAnsiTheme="minorEastAsia" w:eastAsiaTheme="minorEastAsia" w:cstheme="minorEastAsia"/>
              </w:rPr>
            </w:pPr>
          </w:p>
        </w:tc>
        <w:tc>
          <w:tcPr>
            <w:tcW w:w="850" w:type="dxa"/>
            <w:vAlign w:val="center"/>
          </w:tcPr>
          <w:p>
            <w:pPr>
              <w:pStyle w:val="12"/>
              <w:rPr>
                <w:rFonts w:hint="eastAsia" w:asciiTheme="minorEastAsia" w:hAnsiTheme="minorEastAsia" w:eastAsiaTheme="minorEastAsia" w:cstheme="minorEastAsia"/>
              </w:rPr>
            </w:pPr>
          </w:p>
        </w:tc>
        <w:tc>
          <w:tcPr>
            <w:tcW w:w="850" w:type="dxa"/>
            <w:vAlign w:val="center"/>
          </w:tcPr>
          <w:p>
            <w:pPr>
              <w:pStyle w:val="12"/>
              <w:rPr>
                <w:rFonts w:hint="eastAsia" w:asciiTheme="minorEastAsia" w:hAnsiTheme="minorEastAsia" w:eastAsiaTheme="minorEastAsia" w:cstheme="minorEastAsia"/>
              </w:rPr>
            </w:pPr>
          </w:p>
        </w:tc>
        <w:tc>
          <w:tcPr>
            <w:tcW w:w="964" w:type="dxa"/>
            <w:vAlign w:val="center"/>
          </w:tcPr>
          <w:p>
            <w:pPr>
              <w:pStyle w:val="12"/>
              <w:rPr>
                <w:rFonts w:hint="eastAsia" w:asciiTheme="minorEastAsia" w:hAnsiTheme="minorEastAsia" w:eastAsiaTheme="minorEastAsia" w:cstheme="minorEastAsia"/>
              </w:rPr>
            </w:pPr>
          </w:p>
        </w:tc>
        <w:tc>
          <w:tcPr>
            <w:tcW w:w="964" w:type="dxa"/>
            <w:vAlign w:val="center"/>
          </w:tcPr>
          <w:p>
            <w:pPr>
              <w:pStyle w:val="12"/>
              <w:rPr>
                <w:rFonts w:hint="eastAsia" w:asciiTheme="minorEastAsia" w:hAnsiTheme="minorEastAsia" w:eastAsiaTheme="minorEastAsia" w:cstheme="minorEastAsia"/>
              </w:rPr>
            </w:pPr>
          </w:p>
        </w:tc>
        <w:tc>
          <w:tcPr>
            <w:tcW w:w="964" w:type="dxa"/>
            <w:vAlign w:val="center"/>
          </w:tcPr>
          <w:p>
            <w:pPr>
              <w:pStyle w:val="12"/>
              <w:rPr>
                <w:rFonts w:hint="eastAsia" w:asciiTheme="minorEastAsia" w:hAnsiTheme="minorEastAsia" w:eastAsiaTheme="minorEastAsia" w:cstheme="minorEastAsia"/>
              </w:rPr>
            </w:pPr>
          </w:p>
        </w:tc>
        <w:tc>
          <w:tcPr>
            <w:tcW w:w="964" w:type="dxa"/>
            <w:vAlign w:val="center"/>
          </w:tcPr>
          <w:p>
            <w:pPr>
              <w:pStyle w:val="12"/>
              <w:rPr>
                <w:rFonts w:hint="eastAsia" w:asciiTheme="minorEastAsia" w:hAnsiTheme="minorEastAsia" w:eastAsiaTheme="minorEastAsia" w:cstheme="minorEastAsia"/>
              </w:rPr>
            </w:pPr>
          </w:p>
        </w:tc>
        <w:tc>
          <w:tcPr>
            <w:tcW w:w="964" w:type="dxa"/>
            <w:vAlign w:val="center"/>
          </w:tcPr>
          <w:p>
            <w:pPr>
              <w:pStyle w:val="12"/>
              <w:rPr>
                <w:rFonts w:hint="eastAsia" w:asciiTheme="minorEastAsia" w:hAnsiTheme="minorEastAsia" w:eastAsiaTheme="minorEastAsia" w:cstheme="minorEastAsia"/>
              </w:rPr>
            </w:pPr>
          </w:p>
        </w:tc>
        <w:tc>
          <w:tcPr>
            <w:tcW w:w="964" w:type="dxa"/>
            <w:vAlign w:val="center"/>
          </w:tcPr>
          <w:p>
            <w:pPr>
              <w:pStyle w:val="12"/>
              <w:rPr>
                <w:rFonts w:hint="eastAsia" w:asciiTheme="minorEastAsia" w:hAnsiTheme="minorEastAsia" w:eastAsiaTheme="minorEastAsia" w:cstheme="minorEastAsia"/>
              </w:rPr>
            </w:pPr>
          </w:p>
        </w:tc>
        <w:tc>
          <w:tcPr>
            <w:tcW w:w="964" w:type="dxa"/>
            <w:vAlign w:val="center"/>
          </w:tcPr>
          <w:p>
            <w:pPr>
              <w:pStyle w:val="12"/>
              <w:rPr>
                <w:rFonts w:hint="eastAsia" w:asciiTheme="minorEastAsia" w:hAnsiTheme="minorEastAsia" w:eastAsiaTheme="minorEastAsia" w:cstheme="minorEastAsia"/>
              </w:rPr>
            </w:pPr>
          </w:p>
        </w:tc>
        <w:tc>
          <w:tcPr>
            <w:tcW w:w="964" w:type="dxa"/>
            <w:vAlign w:val="center"/>
          </w:tcPr>
          <w:p>
            <w:pPr>
              <w:pStyle w:val="12"/>
              <w:rPr>
                <w:rFonts w:hint="eastAsia" w:asciiTheme="minorEastAsia" w:hAnsiTheme="minorEastAsia" w:eastAsiaTheme="minorEastAsia" w:cstheme="minorEastAsia"/>
              </w:rPr>
            </w:pPr>
          </w:p>
        </w:tc>
        <w:tc>
          <w:tcPr>
            <w:tcW w:w="964" w:type="dxa"/>
            <w:vAlign w:val="center"/>
          </w:tcPr>
          <w:p>
            <w:pPr>
              <w:pStyle w:val="12"/>
              <w:rPr>
                <w:rFonts w:hint="eastAsia" w:asciiTheme="minorEastAsia" w:hAnsiTheme="minorEastAsia" w:eastAsiaTheme="minorEastAsia" w:cstheme="minorEastAsia"/>
              </w:rPr>
            </w:pPr>
          </w:p>
        </w:tc>
      </w:tr>
    </w:tbl>
    <w:p>
      <w:pPr>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注：同一采购目录序号的物品，其单价会因配置规格不同而变动，均符合资产配置标准。涉密采购事项按照相关规定执行。</w:t>
      </w:r>
    </w:p>
    <w:p>
      <w:pPr>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注：无政府采购预算，空表列示。</w:t>
      </w:r>
    </w:p>
    <w:p>
      <w:pPr>
        <w:ind w:firstLine="640"/>
        <w:rPr>
          <w:rFonts w:hint="eastAsia" w:asciiTheme="minorEastAsia" w:hAnsiTheme="minorEastAsia" w:eastAsiaTheme="minorEastAsia" w:cstheme="minorEastAsia"/>
        </w:rPr>
      </w:pP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七、国有资产信息</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唐山市丰南区行政审批局本级上年末固定资产金额为</w:t>
      </w:r>
      <w:r>
        <w:rPr>
          <w:rFonts w:hint="eastAsia" w:asciiTheme="minorEastAsia" w:hAnsiTheme="minorEastAsia" w:eastAsiaTheme="minorEastAsia" w:cstheme="minorEastAsia"/>
          <w:color w:val="000000"/>
          <w:sz w:val="28"/>
          <w:lang w:val="en-US" w:eastAsia="zh-CN"/>
        </w:rPr>
        <w:t>1164.17</w:t>
      </w:r>
      <w:r>
        <w:rPr>
          <w:rFonts w:hint="eastAsia" w:asciiTheme="minorEastAsia" w:hAnsiTheme="minorEastAsia" w:eastAsiaTheme="minorEastAsia" w:cstheme="minorEastAsia"/>
          <w:color w:val="000000"/>
          <w:sz w:val="28"/>
        </w:rPr>
        <w:t>万元（详见下表）。本年度拟购置固定资产总额为</w:t>
      </w:r>
      <w:r>
        <w:rPr>
          <w:rFonts w:hint="eastAsia" w:asciiTheme="minorEastAsia" w:hAnsiTheme="minorEastAsia" w:eastAsiaTheme="minorEastAsia" w:cstheme="minorEastAsia"/>
          <w:color w:val="000000"/>
          <w:sz w:val="28"/>
          <w:lang w:val="en-US" w:eastAsia="zh-CN"/>
        </w:rPr>
        <w:t>5.2</w:t>
      </w:r>
      <w:r>
        <w:rPr>
          <w:rFonts w:hint="eastAsia" w:asciiTheme="minorEastAsia" w:hAnsiTheme="minorEastAsia" w:eastAsiaTheme="minorEastAsia" w:cstheme="minorEastAsia"/>
          <w:color w:val="000000"/>
          <w:sz w:val="28"/>
        </w:rPr>
        <w:t>万元，已按要求列入政府采购预算，详见政府采购预算表。</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5670" w:type="dxa"/>
            <w:gridSpan w:val="2"/>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2835"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固定资产</w:t>
            </w:r>
          </w:p>
        </w:tc>
        <w:tc>
          <w:tcPr>
            <w:tcW w:w="2835" w:type="dxa"/>
            <w:vAlign w:val="center"/>
          </w:tcPr>
          <w:p>
            <w:pPr>
              <w:pStyle w:val="14"/>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sz w:val="21"/>
                <w:szCs w:val="24"/>
                <w:lang w:val="en-US" w:eastAsia="zh-CN" w:bidi="ar-SA"/>
              </w:rPr>
              <w:t>—</w:t>
            </w:r>
          </w:p>
        </w:tc>
        <w:tc>
          <w:tcPr>
            <w:tcW w:w="2835" w:type="dxa"/>
            <w:vAlign w:val="center"/>
          </w:tcPr>
          <w:p>
            <w:pPr>
              <w:pStyle w:val="12"/>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sz w:val="21"/>
                <w:szCs w:val="24"/>
                <w:lang w:val="en-US" w:eastAsia="zh-CN" w:bidi="ar-SA"/>
              </w:rPr>
              <w:t>1164.17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一、房屋</w:t>
            </w:r>
          </w:p>
        </w:tc>
        <w:tc>
          <w:tcPr>
            <w:tcW w:w="2835" w:type="dxa"/>
            <w:vAlign w:val="center"/>
          </w:tcPr>
          <w:p>
            <w:pPr>
              <w:pStyle w:val="14"/>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c>
          <w:tcPr>
            <w:tcW w:w="2835" w:type="dxa"/>
            <w:vAlign w:val="center"/>
          </w:tcPr>
          <w:p>
            <w:pPr>
              <w:pStyle w:val="1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二、车辆</w:t>
            </w:r>
          </w:p>
        </w:tc>
        <w:tc>
          <w:tcPr>
            <w:tcW w:w="2835" w:type="dxa"/>
            <w:vAlign w:val="center"/>
          </w:tcPr>
          <w:p>
            <w:pPr>
              <w:pStyle w:val="14"/>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2835" w:type="dxa"/>
            <w:vAlign w:val="center"/>
          </w:tcPr>
          <w:p>
            <w:pPr>
              <w:pStyle w:val="1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三、其他固定资产</w:t>
            </w:r>
          </w:p>
        </w:tc>
        <w:tc>
          <w:tcPr>
            <w:tcW w:w="2835" w:type="dxa"/>
            <w:vAlign w:val="center"/>
          </w:tcPr>
          <w:p>
            <w:pPr>
              <w:pStyle w:val="14"/>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1376</w:t>
            </w:r>
          </w:p>
        </w:tc>
        <w:tc>
          <w:tcPr>
            <w:tcW w:w="2835" w:type="dxa"/>
            <w:vAlign w:val="center"/>
          </w:tcPr>
          <w:p>
            <w:pPr>
              <w:pStyle w:val="1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1142.19</w:t>
            </w:r>
          </w:p>
        </w:tc>
      </w:tr>
    </w:tbl>
    <w:p>
      <w:pPr>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注：无固定资产占用情况，空表列示。</w:t>
      </w:r>
    </w:p>
    <w:p>
      <w:pPr>
        <w:ind w:firstLine="640"/>
        <w:rPr>
          <w:rFonts w:hint="eastAsia" w:asciiTheme="minorEastAsia" w:hAnsiTheme="minorEastAsia" w:eastAsiaTheme="minorEastAsia" w:cstheme="minorEastAsia"/>
        </w:rPr>
      </w:pP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八、名词解释</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w:t>
      </w:r>
      <w:r>
        <w:rPr>
          <w:rFonts w:hint="eastAsia" w:asciiTheme="minorEastAsia" w:hAnsiTheme="minorEastAsia" w:eastAsiaTheme="minorEastAsia" w:cstheme="minorEastAsia"/>
          <w:b/>
          <w:color w:val="000000"/>
          <w:sz w:val="28"/>
        </w:rPr>
        <w:t>一般公共预算拨款收入：</w:t>
      </w:r>
      <w:r>
        <w:rPr>
          <w:rFonts w:hint="eastAsia" w:asciiTheme="minorEastAsia" w:hAnsiTheme="minorEastAsia" w:eastAsiaTheme="minorEastAsia" w:cstheme="minorEastAsia"/>
          <w:color w:val="000000"/>
          <w:sz w:val="28"/>
        </w:rPr>
        <w:t>指</w:t>
      </w:r>
      <w:r>
        <w:rPr>
          <w:rFonts w:hint="eastAsia" w:asciiTheme="minorEastAsia" w:hAnsiTheme="minorEastAsia" w:eastAsiaTheme="minorEastAsia" w:cstheme="minorEastAsia"/>
          <w:color w:val="000000"/>
          <w:sz w:val="28"/>
          <w:lang w:eastAsia="zh-CN"/>
        </w:rPr>
        <w:t>区</w:t>
      </w:r>
      <w:r>
        <w:rPr>
          <w:rFonts w:hint="eastAsia" w:asciiTheme="minorEastAsia" w:hAnsiTheme="minorEastAsia" w:eastAsiaTheme="minorEastAsia" w:cstheme="minorEastAsia"/>
          <w:color w:val="000000"/>
          <w:sz w:val="28"/>
        </w:rPr>
        <w:t>级财政当年拨付的资金。</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w:t>
      </w:r>
      <w:r>
        <w:rPr>
          <w:rFonts w:hint="eastAsia" w:asciiTheme="minorEastAsia" w:hAnsiTheme="minorEastAsia" w:eastAsiaTheme="minorEastAsia" w:cstheme="minorEastAsia"/>
          <w:b/>
          <w:color w:val="000000"/>
          <w:sz w:val="28"/>
        </w:rPr>
        <w:t>事业收入：</w:t>
      </w:r>
      <w:r>
        <w:rPr>
          <w:rFonts w:hint="eastAsia" w:asciiTheme="minorEastAsia" w:hAnsiTheme="minorEastAsia" w:eastAsiaTheme="minorEastAsia" w:cstheme="minorEastAsia"/>
          <w:color w:val="000000"/>
          <w:sz w:val="28"/>
        </w:rPr>
        <w:t>指事业单位开展专业业务活动及辅助活动所取得的收入。</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w:t>
      </w:r>
      <w:r>
        <w:rPr>
          <w:rFonts w:hint="eastAsia" w:asciiTheme="minorEastAsia" w:hAnsiTheme="minorEastAsia" w:eastAsiaTheme="minorEastAsia" w:cstheme="minorEastAsia"/>
          <w:b/>
          <w:color w:val="000000"/>
          <w:sz w:val="28"/>
        </w:rPr>
        <w:t>其他收入：</w:t>
      </w:r>
      <w:r>
        <w:rPr>
          <w:rFonts w:hint="eastAsia" w:asciiTheme="minorEastAsia" w:hAnsiTheme="minorEastAsia" w:eastAsiaTheme="minorEastAsia" w:cstheme="minorEastAsia"/>
          <w:color w:val="000000"/>
          <w:sz w:val="28"/>
        </w:rPr>
        <w:t>指除“一般公共预算拨款收入”、“事业收入”等以外的收入。主要是按规定动用的租房收入、存款利息收入等。</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w:t>
      </w:r>
      <w:r>
        <w:rPr>
          <w:rFonts w:hint="eastAsia" w:asciiTheme="minorEastAsia" w:hAnsiTheme="minorEastAsia" w:eastAsiaTheme="minorEastAsia" w:cstheme="minorEastAsia"/>
          <w:b/>
          <w:color w:val="000000"/>
          <w:sz w:val="28"/>
        </w:rPr>
        <w:t>基本支出：</w:t>
      </w:r>
      <w:r>
        <w:rPr>
          <w:rFonts w:hint="eastAsia" w:asciiTheme="minorEastAsia" w:hAnsiTheme="minorEastAsia" w:eastAsiaTheme="minorEastAsia" w:cstheme="minorEastAsia"/>
          <w:color w:val="000000"/>
          <w:sz w:val="28"/>
        </w:rPr>
        <w:t>指为保障机构正常运转、完成日常工作任务而发生的人员支出和公用支出。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5、</w:t>
      </w:r>
      <w:r>
        <w:rPr>
          <w:rFonts w:hint="eastAsia" w:asciiTheme="minorEastAsia" w:hAnsiTheme="minorEastAsia" w:eastAsiaTheme="minorEastAsia" w:cstheme="minorEastAsia"/>
          <w:b/>
          <w:color w:val="000000"/>
          <w:sz w:val="28"/>
        </w:rPr>
        <w:t>项目支出：</w:t>
      </w:r>
      <w:r>
        <w:rPr>
          <w:rFonts w:hint="eastAsia" w:asciiTheme="minorEastAsia" w:hAnsiTheme="minorEastAsia" w:eastAsiaTheme="minorEastAsia" w:cstheme="minorEastAsia"/>
          <w:color w:val="000000"/>
          <w:sz w:val="28"/>
        </w:rPr>
        <w:t>指在基本支出之外为完成特定行政任务和事业发展目标所发生的支出。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6、</w:t>
      </w:r>
      <w:r>
        <w:rPr>
          <w:rFonts w:hint="eastAsia" w:asciiTheme="minorEastAsia" w:hAnsiTheme="minorEastAsia" w:eastAsiaTheme="minorEastAsia" w:cstheme="minorEastAsia"/>
          <w:b/>
          <w:color w:val="000000"/>
          <w:sz w:val="28"/>
        </w:rPr>
        <w:t>上缴上级支出：</w:t>
      </w:r>
      <w:r>
        <w:rPr>
          <w:rFonts w:hint="eastAsia" w:asciiTheme="minorEastAsia" w:hAnsiTheme="minorEastAsia" w:eastAsiaTheme="minorEastAsia" w:cstheme="minorEastAsia"/>
          <w:color w:val="000000"/>
          <w:sz w:val="28"/>
        </w:rPr>
        <w:t>指下级单位上缴上级的支出。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7、</w:t>
      </w:r>
      <w:r>
        <w:rPr>
          <w:rFonts w:hint="eastAsia" w:asciiTheme="minorEastAsia" w:hAnsiTheme="minorEastAsia" w:eastAsiaTheme="minorEastAsia" w:cstheme="minorEastAsia"/>
          <w:b/>
          <w:color w:val="000000"/>
          <w:sz w:val="28"/>
        </w:rPr>
        <w:t>“三公”经费：</w:t>
      </w:r>
      <w:r>
        <w:rPr>
          <w:rFonts w:hint="eastAsia" w:asciiTheme="minorEastAsia" w:hAnsiTheme="minorEastAsia" w:eastAsiaTheme="minorEastAsia" w:cstheme="minorEastAsia"/>
          <w:color w:val="000000"/>
          <w:sz w:val="28"/>
        </w:rPr>
        <w:t>纳入</w:t>
      </w:r>
      <w:r>
        <w:rPr>
          <w:rFonts w:hint="eastAsia" w:asciiTheme="minorEastAsia" w:hAnsiTheme="minorEastAsia" w:eastAsiaTheme="minorEastAsia" w:cstheme="minorEastAsia"/>
          <w:color w:val="000000"/>
          <w:sz w:val="28"/>
          <w:lang w:eastAsia="zh-CN"/>
        </w:rPr>
        <w:t>区</w:t>
      </w:r>
      <w:r>
        <w:rPr>
          <w:rFonts w:hint="eastAsia" w:asciiTheme="minorEastAsia" w:hAnsiTheme="minorEastAsia" w:eastAsiaTheme="minorEastAsia" w:cstheme="minorEastAsia"/>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8、</w:t>
      </w:r>
      <w:r>
        <w:rPr>
          <w:rFonts w:hint="eastAsia" w:asciiTheme="minorEastAsia" w:hAnsiTheme="minorEastAsia" w:eastAsiaTheme="minorEastAsia" w:cstheme="minorEastAsia"/>
          <w:b/>
          <w:color w:val="000000"/>
          <w:sz w:val="28"/>
        </w:rPr>
        <w:t>机关运行费：</w:t>
      </w:r>
      <w:r>
        <w:rPr>
          <w:rFonts w:hint="eastAsia" w:asciiTheme="minorEastAsia" w:hAnsiTheme="minorEastAsia" w:eastAsiaTheme="minorEastAsia" w:cstheme="minor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9、</w:t>
      </w:r>
      <w:r>
        <w:rPr>
          <w:rFonts w:hint="eastAsia" w:asciiTheme="minorEastAsia" w:hAnsiTheme="minorEastAsia" w:eastAsiaTheme="minorEastAsia" w:cstheme="minorEastAsia"/>
          <w:b/>
          <w:color w:val="000000"/>
          <w:sz w:val="28"/>
        </w:rPr>
        <w:t>上年结转：</w:t>
      </w:r>
      <w:r>
        <w:rPr>
          <w:rFonts w:hint="eastAsia" w:asciiTheme="minorEastAsia" w:hAnsiTheme="minorEastAsia" w:eastAsiaTheme="minorEastAsia" w:cstheme="minorEastAsia"/>
          <w:color w:val="000000"/>
          <w:sz w:val="28"/>
        </w:rPr>
        <w:t>指以前年度尚未完成、结转到本年仍按原规定用途继续使用的资金。</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10、</w:t>
      </w:r>
      <w:r>
        <w:rPr>
          <w:rFonts w:hint="eastAsia" w:asciiTheme="minorEastAsia" w:hAnsiTheme="minorEastAsia" w:eastAsiaTheme="minorEastAsia" w:cstheme="minorEastAsia"/>
          <w:b/>
          <w:color w:val="000000"/>
          <w:sz w:val="28"/>
        </w:rPr>
        <w:t>事业单位经营支出：</w:t>
      </w:r>
      <w:r>
        <w:rPr>
          <w:rFonts w:hint="eastAsia" w:asciiTheme="minorEastAsia" w:hAnsiTheme="minorEastAsia" w:eastAsiaTheme="minorEastAsia" w:cstheme="minorEastAsia"/>
          <w:color w:val="000000"/>
          <w:sz w:val="28"/>
        </w:rPr>
        <w:t>指事业单位在专业业务活动及其辅助活动之外开展非独立核算经营活动发生的支出。</w:t>
      </w: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九、其他需要说明的事项</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我单位无其他需要说明的事项</w:t>
      </w:r>
      <w:r>
        <w:rPr>
          <w:rFonts w:hint="eastAsia" w:asciiTheme="minorEastAsia" w:hAnsiTheme="minorEastAsia" w:eastAsiaTheme="minorEastAsia" w:cstheme="minorEastAsia"/>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76193"/>
    <w:multiLevelType w:val="singleLevel"/>
    <w:tmpl w:val="87A76193"/>
    <w:lvl w:ilvl="0" w:tentative="0">
      <w:start w:val="5"/>
      <w:numFmt w:val="chineseCounting"/>
      <w:suff w:val="nothing"/>
      <w:lvlText w:val="%1、"/>
      <w:lvlJc w:val="left"/>
      <w:rPr>
        <w:rFonts w:hint="eastAsia"/>
      </w:rPr>
    </w:lvl>
  </w:abstractNum>
  <w:abstractNum w:abstractNumId="1">
    <w:nsid w:val="EA8341BF"/>
    <w:multiLevelType w:val="singleLevel"/>
    <w:tmpl w:val="EA8341BF"/>
    <w:lvl w:ilvl="0" w:tentative="0">
      <w:start w:val="1"/>
      <w:numFmt w:val="chineseCounting"/>
      <w:suff w:val="nothing"/>
      <w:lvlText w:val="（%1）"/>
      <w:lvlJc w:val="left"/>
      <w:rPr>
        <w:rFonts w:hint="eastAsia"/>
      </w:rPr>
    </w:lvl>
  </w:abstractNum>
  <w:abstractNum w:abstractNumId="2">
    <w:nsid w:val="7F84185E"/>
    <w:multiLevelType w:val="singleLevel"/>
    <w:tmpl w:val="7F84185E"/>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C0C32"/>
    <w:rsid w:val="00614B86"/>
    <w:rsid w:val="007C0C32"/>
    <w:rsid w:val="00942A7C"/>
    <w:rsid w:val="02B56978"/>
    <w:rsid w:val="037D3DF6"/>
    <w:rsid w:val="0AF4769C"/>
    <w:rsid w:val="0CAA0BCF"/>
    <w:rsid w:val="0E63372C"/>
    <w:rsid w:val="124473D0"/>
    <w:rsid w:val="15D031C1"/>
    <w:rsid w:val="16681C52"/>
    <w:rsid w:val="1C323145"/>
    <w:rsid w:val="1E4337F7"/>
    <w:rsid w:val="20232B01"/>
    <w:rsid w:val="20C04BEB"/>
    <w:rsid w:val="22386EB8"/>
    <w:rsid w:val="22C940F5"/>
    <w:rsid w:val="260159A0"/>
    <w:rsid w:val="2E093550"/>
    <w:rsid w:val="31A64ECD"/>
    <w:rsid w:val="31AF3091"/>
    <w:rsid w:val="3ACA3E4D"/>
    <w:rsid w:val="3DDD347D"/>
    <w:rsid w:val="430423B5"/>
    <w:rsid w:val="466B0016"/>
    <w:rsid w:val="4FE7561E"/>
    <w:rsid w:val="4FFC5F98"/>
    <w:rsid w:val="570C5CDB"/>
    <w:rsid w:val="5A0A0D6B"/>
    <w:rsid w:val="5B552A32"/>
    <w:rsid w:val="5CB915D9"/>
    <w:rsid w:val="5F4135E8"/>
    <w:rsid w:val="60ED0FFA"/>
    <w:rsid w:val="638865B4"/>
    <w:rsid w:val="64C6570F"/>
    <w:rsid w:val="684A6664"/>
    <w:rsid w:val="6AD66324"/>
    <w:rsid w:val="6F2D45E9"/>
    <w:rsid w:val="6F8D7DC7"/>
    <w:rsid w:val="70DF76CB"/>
    <w:rsid w:val="711A6D17"/>
    <w:rsid w:val="74D55507"/>
    <w:rsid w:val="752E10BB"/>
    <w:rsid w:val="75957498"/>
    <w:rsid w:val="75B25848"/>
    <w:rsid w:val="7CF20C20"/>
    <w:rsid w:val="7EE3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eastAsia="Times New Roman"/>
      <w:sz w:val="18"/>
      <w:szCs w:val="18"/>
      <w:lang w:eastAsia="uk-UA"/>
    </w:rPr>
  </w:style>
  <w:style w:type="character" w:customStyle="1" w:styleId="35">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2022-02-24T15:48:37Z</dcterms:created>
  <dcterms:modified xsi:type="dcterms:W3CDTF">2022-02-24T07:48:37Z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2022-02-24T15:48:37Z</dcterms:created>
  <dcterms:modified xsi:type="dcterms:W3CDTF">2022-02-24T07:48:37Z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2022-02-24T15:48:37Z</dcterms:created>
  <dcterms:modified xsi:type="dcterms:W3CDTF">2022-02-24T07:48:37Z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2022-02-24T15:48:10Z</dcterms:created>
  <dcterms:modified xsi:type="dcterms:W3CDTF">2022-02-24T07:48:10Z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2022-02-24T15:48:03Z</dcterms:created>
  <dcterms:modified xsi:type="dcterms:W3CDTF">2022-02-24T07:48:03Z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2022-02-24T15:48:36Z</dcterms:created>
  <dcterms:modified xsi:type="dcterms:W3CDTF">2022-02-24T07:48:36Z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2022-02-24T15:48:07Z</dcterms:created>
  <dcterms:modified xsi:type="dcterms:W3CDTF">2022-02-24T07:48:07Z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2022-02-24T15:48:39Z</dcterms:created>
  <dcterms:modified xsi:type="dcterms:W3CDTF">2022-02-24T07:48:39Z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2022-02-24T15:48:05Z</dcterms:created>
  <dcterms:modified xsi:type="dcterms:W3CDTF">2022-02-24T07:48:05Z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2022-02-24T15:47:50Z</dcterms:created>
  <dcterms:modified xsi:type="dcterms:W3CDTF">2022-02-24T07:47:50Z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2022-02-24T15:48:59Z</dcterms:created>
  <dcterms:modified xsi:type="dcterms:W3CDTF">2022-02-24T07:48:59Z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2022-02-24T15:48:37Z</dcterms:created>
  <dcterms:modified xsi:type="dcterms:W3CDTF">2022-02-24T07:48:37Z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2022-02-24T15:48:05Z</dcterms:created>
  <dcterms:modified xsi:type="dcterms:W3CDTF">2022-02-24T07:48:05Z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2022-02-24T15:48:37Z</dcterms:created>
  <dcterms:modified xsi:type="dcterms:W3CDTF">2022-02-24T07:48:37Z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2022-02-24T15:48:02Z</dcterms:created>
  <dcterms:modified xsi:type="dcterms:W3CDTF">2022-02-24T07:48:02Z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2022-02-24T15:48:36Z</dcterms:created>
  <dcterms:modified xsi:type="dcterms:W3CDTF">2022-02-24T07:48:36Z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2022-02-24T15:48:07Z</dcterms:created>
  <dcterms:modified xsi:type="dcterms:W3CDTF">2022-02-24T07:48:07Z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2022-02-24T15:48:06Z</dcterms:created>
  <dcterms:modified xsi:type="dcterms:W3CDTF">2022-02-24T07:48:06Z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2022-02-24T15:48:26Z</dcterms:created>
  <dcterms:modified xsi:type="dcterms:W3CDTF">2022-02-24T07:48:26Z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2022-02-24T15:48:05Z</dcterms:created>
  <dcterms:modified xsi:type="dcterms:W3CDTF">2022-02-24T07:48:05Z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2022-02-24T15:48:51Z</dcterms:created>
  <dcterms:modified xsi:type="dcterms:W3CDTF">2022-02-24T07:48:51Z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2038B9F-E26B-4194-952E-14D9B31FA7D2}">
  <ds:schemaRefs/>
</ds:datastoreItem>
</file>

<file path=customXml/itemProps11.xml><?xml version="1.0" encoding="utf-8"?>
<ds:datastoreItem xmlns:ds="http://schemas.openxmlformats.org/officeDocument/2006/customXml" ds:itemID="{15CDB965-C9BF-4D15-94F0-437F2A447813}">
  <ds:schemaRefs/>
</ds:datastoreItem>
</file>

<file path=customXml/itemProps12.xml><?xml version="1.0" encoding="utf-8"?>
<ds:datastoreItem xmlns:ds="http://schemas.openxmlformats.org/officeDocument/2006/customXml" ds:itemID="{6DBB8ADE-E652-4951-892B-7CB4B397A973}">
  <ds:schemaRefs/>
</ds:datastoreItem>
</file>

<file path=customXml/itemProps13.xml><?xml version="1.0" encoding="utf-8"?>
<ds:datastoreItem xmlns:ds="http://schemas.openxmlformats.org/officeDocument/2006/customXml" ds:itemID="{D5EEB46E-A326-4B2D-9A89-9DD2455844F7}">
  <ds:schemaRefs/>
</ds:datastoreItem>
</file>

<file path=customXml/itemProps14.xml><?xml version="1.0" encoding="utf-8"?>
<ds:datastoreItem xmlns:ds="http://schemas.openxmlformats.org/officeDocument/2006/customXml" ds:itemID="{CADBAC07-CA4F-4B50-96C0-A64E3DE14507}">
  <ds:schemaRefs/>
</ds:datastoreItem>
</file>

<file path=customXml/itemProps15.xml><?xml version="1.0" encoding="utf-8"?>
<ds:datastoreItem xmlns:ds="http://schemas.openxmlformats.org/officeDocument/2006/customXml" ds:itemID="{1D16C9EE-658B-4849-B1D5-BBDB896C92CF}">
  <ds:schemaRefs/>
</ds:datastoreItem>
</file>

<file path=customXml/itemProps16.xml><?xml version="1.0" encoding="utf-8"?>
<ds:datastoreItem xmlns:ds="http://schemas.openxmlformats.org/officeDocument/2006/customXml" ds:itemID="{8F2F4E14-D3BD-47E6-A880-1D30B4C1CA05}">
  <ds:schemaRefs/>
</ds:datastoreItem>
</file>

<file path=customXml/itemProps17.xml><?xml version="1.0" encoding="utf-8"?>
<ds:datastoreItem xmlns:ds="http://schemas.openxmlformats.org/officeDocument/2006/customXml" ds:itemID="{6FA2AAEB-3169-437B-9FE4-04F1753AD27B}">
  <ds:schemaRefs/>
</ds:datastoreItem>
</file>

<file path=customXml/itemProps18.xml><?xml version="1.0" encoding="utf-8"?>
<ds:datastoreItem xmlns:ds="http://schemas.openxmlformats.org/officeDocument/2006/customXml" ds:itemID="{E5123CCA-5323-43A5-95AD-D76519816E7C}">
  <ds:schemaRefs/>
</ds:datastoreItem>
</file>

<file path=customXml/itemProps19.xml><?xml version="1.0" encoding="utf-8"?>
<ds:datastoreItem xmlns:ds="http://schemas.openxmlformats.org/officeDocument/2006/customXml" ds:itemID="{0CAB511E-BCFB-4A01-A2AA-B2321DBC03C0}">
  <ds:schemaRefs/>
</ds:datastoreItem>
</file>

<file path=customXml/itemProps2.xml><?xml version="1.0" encoding="utf-8"?>
<ds:datastoreItem xmlns:ds="http://schemas.openxmlformats.org/officeDocument/2006/customXml" ds:itemID="{4A8B292F-8171-4242-8945-25DAEF6B790E}">
  <ds:schemaRefs/>
</ds:datastoreItem>
</file>

<file path=customXml/itemProps20.xml><?xml version="1.0" encoding="utf-8"?>
<ds:datastoreItem xmlns:ds="http://schemas.openxmlformats.org/officeDocument/2006/customXml" ds:itemID="{996AD508-B275-4E21-936E-08BD45101C57}">
  <ds:schemaRefs/>
</ds:datastoreItem>
</file>

<file path=customXml/itemProps21.xml><?xml version="1.0" encoding="utf-8"?>
<ds:datastoreItem xmlns:ds="http://schemas.openxmlformats.org/officeDocument/2006/customXml" ds:itemID="{4F103FF2-82F7-41E0-ABCF-097B2FCB91D9}">
  <ds:schemaRefs/>
</ds:datastoreItem>
</file>

<file path=customXml/itemProps22.xml><?xml version="1.0" encoding="utf-8"?>
<ds:datastoreItem xmlns:ds="http://schemas.openxmlformats.org/officeDocument/2006/customXml" ds:itemID="{854C9A54-1F03-42D3-98BA-CBBADDCC9A8A}">
  <ds:schemaRefs/>
</ds:datastoreItem>
</file>

<file path=customXml/itemProps23.xml><?xml version="1.0" encoding="utf-8"?>
<ds:datastoreItem xmlns:ds="http://schemas.openxmlformats.org/officeDocument/2006/customXml" ds:itemID="{1D636EA5-2A40-4C5C-B2E0-837042E02963}">
  <ds:schemaRefs/>
</ds:datastoreItem>
</file>

<file path=customXml/itemProps24.xml><?xml version="1.0" encoding="utf-8"?>
<ds:datastoreItem xmlns:ds="http://schemas.openxmlformats.org/officeDocument/2006/customXml" ds:itemID="{C503E35E-A519-4EE5-9441-990C6516C4F8}">
  <ds:schemaRefs/>
</ds:datastoreItem>
</file>

<file path=customXml/itemProps25.xml><?xml version="1.0" encoding="utf-8"?>
<ds:datastoreItem xmlns:ds="http://schemas.openxmlformats.org/officeDocument/2006/customXml" ds:itemID="{B046D214-E832-4E5E-B671-FB155BD89910}">
  <ds:schemaRefs/>
</ds:datastoreItem>
</file>

<file path=customXml/itemProps26.xml><?xml version="1.0" encoding="utf-8"?>
<ds:datastoreItem xmlns:ds="http://schemas.openxmlformats.org/officeDocument/2006/customXml" ds:itemID="{281B489A-F19B-4CD7-9AEE-37E2A8A2A869}">
  <ds:schemaRefs/>
</ds:datastoreItem>
</file>

<file path=customXml/itemProps27.xml><?xml version="1.0" encoding="utf-8"?>
<ds:datastoreItem xmlns:ds="http://schemas.openxmlformats.org/officeDocument/2006/customXml" ds:itemID="{B3E439BA-7C65-4608-A5BB-7C386CA2DBA3}">
  <ds:schemaRefs/>
</ds:datastoreItem>
</file>

<file path=customXml/itemProps28.xml><?xml version="1.0" encoding="utf-8"?>
<ds:datastoreItem xmlns:ds="http://schemas.openxmlformats.org/officeDocument/2006/customXml" ds:itemID="{5129C875-508B-4D78-992C-40979A445519}">
  <ds:schemaRefs/>
</ds:datastoreItem>
</file>

<file path=customXml/itemProps29.xml><?xml version="1.0" encoding="utf-8"?>
<ds:datastoreItem xmlns:ds="http://schemas.openxmlformats.org/officeDocument/2006/customXml" ds:itemID="{3D270D12-5344-4221-8762-6237492974DF}">
  <ds:schemaRefs/>
</ds:datastoreItem>
</file>

<file path=customXml/itemProps3.xml><?xml version="1.0" encoding="utf-8"?>
<ds:datastoreItem xmlns:ds="http://schemas.openxmlformats.org/officeDocument/2006/customXml" ds:itemID="{3BE04DD5-9A80-472A-A820-72516A16069C}">
  <ds:schemaRefs/>
</ds:datastoreItem>
</file>

<file path=customXml/itemProps30.xml><?xml version="1.0" encoding="utf-8"?>
<ds:datastoreItem xmlns:ds="http://schemas.openxmlformats.org/officeDocument/2006/customXml" ds:itemID="{50BEEC7D-462A-4056-9B83-BA95200FEE0C}">
  <ds:schemaRefs/>
</ds:datastoreItem>
</file>

<file path=customXml/itemProps31.xml><?xml version="1.0" encoding="utf-8"?>
<ds:datastoreItem xmlns:ds="http://schemas.openxmlformats.org/officeDocument/2006/customXml" ds:itemID="{C5C2418F-9614-49E8-AE4B-D2B0F70F1C13}">
  <ds:schemaRefs/>
</ds:datastoreItem>
</file>

<file path=customXml/itemProps32.xml><?xml version="1.0" encoding="utf-8"?>
<ds:datastoreItem xmlns:ds="http://schemas.openxmlformats.org/officeDocument/2006/customXml" ds:itemID="{30BD5730-642D-484E-BDAE-9D6900A99036}">
  <ds:schemaRefs/>
</ds:datastoreItem>
</file>

<file path=customXml/itemProps33.xml><?xml version="1.0" encoding="utf-8"?>
<ds:datastoreItem xmlns:ds="http://schemas.openxmlformats.org/officeDocument/2006/customXml" ds:itemID="{49B6ED02-89F7-47CC-B24A-7FF9DF1CB6FD}">
  <ds:schemaRefs/>
</ds:datastoreItem>
</file>

<file path=customXml/itemProps34.xml><?xml version="1.0" encoding="utf-8"?>
<ds:datastoreItem xmlns:ds="http://schemas.openxmlformats.org/officeDocument/2006/customXml" ds:itemID="{3F614139-0F7E-496B-ACC4-A0DC4A876CC1}">
  <ds:schemaRefs/>
</ds:datastoreItem>
</file>

<file path=customXml/itemProps35.xml><?xml version="1.0" encoding="utf-8"?>
<ds:datastoreItem xmlns:ds="http://schemas.openxmlformats.org/officeDocument/2006/customXml" ds:itemID="{308E70FD-9C3D-4350-91FA-50D2A1267537}">
  <ds:schemaRefs/>
</ds:datastoreItem>
</file>

<file path=customXml/itemProps36.xml><?xml version="1.0" encoding="utf-8"?>
<ds:datastoreItem xmlns:ds="http://schemas.openxmlformats.org/officeDocument/2006/customXml" ds:itemID="{72F520F1-ADEF-40BC-9C60-CF37B0F770D1}">
  <ds:schemaRefs/>
</ds:datastoreItem>
</file>

<file path=customXml/itemProps37.xml><?xml version="1.0" encoding="utf-8"?>
<ds:datastoreItem xmlns:ds="http://schemas.openxmlformats.org/officeDocument/2006/customXml" ds:itemID="{E180C4EF-957C-44D8-B300-E25777EE008B}">
  <ds:schemaRefs/>
</ds:datastoreItem>
</file>

<file path=customXml/itemProps38.xml><?xml version="1.0" encoding="utf-8"?>
<ds:datastoreItem xmlns:ds="http://schemas.openxmlformats.org/officeDocument/2006/customXml" ds:itemID="{D4051C11-F7E6-4A27-9DFB-E9408750A05A}">
  <ds:schemaRefs/>
</ds:datastoreItem>
</file>

<file path=customXml/itemProps39.xml><?xml version="1.0" encoding="utf-8"?>
<ds:datastoreItem xmlns:ds="http://schemas.openxmlformats.org/officeDocument/2006/customXml" ds:itemID="{AC77F628-AE29-4F82-8642-D7D962990584}">
  <ds:schemaRefs/>
</ds:datastoreItem>
</file>

<file path=customXml/itemProps4.xml><?xml version="1.0" encoding="utf-8"?>
<ds:datastoreItem xmlns:ds="http://schemas.openxmlformats.org/officeDocument/2006/customXml" ds:itemID="{E50B62C2-2D56-4C7D-8728-AD9A9F58C64E}">
  <ds:schemaRefs/>
</ds:datastoreItem>
</file>

<file path=customXml/itemProps40.xml><?xml version="1.0" encoding="utf-8"?>
<ds:datastoreItem xmlns:ds="http://schemas.openxmlformats.org/officeDocument/2006/customXml" ds:itemID="{6A51C5B0-F499-4426-B673-830B14FA7570}">
  <ds:schemaRefs/>
</ds:datastoreItem>
</file>

<file path=customXml/itemProps41.xml><?xml version="1.0" encoding="utf-8"?>
<ds:datastoreItem xmlns:ds="http://schemas.openxmlformats.org/officeDocument/2006/customXml" ds:itemID="{3B0DC846-80B4-43EC-944F-F95B0D817460}">
  <ds:schemaRefs/>
</ds:datastoreItem>
</file>

<file path=customXml/itemProps42.xml><?xml version="1.0" encoding="utf-8"?>
<ds:datastoreItem xmlns:ds="http://schemas.openxmlformats.org/officeDocument/2006/customXml" ds:itemID="{44AF8C32-0BFB-4002-99B2-8D12F5B4581F}">
  <ds:schemaRefs/>
</ds:datastoreItem>
</file>

<file path=customXml/itemProps43.xml><?xml version="1.0" encoding="utf-8"?>
<ds:datastoreItem xmlns:ds="http://schemas.openxmlformats.org/officeDocument/2006/customXml" ds:itemID="{F67D19AB-DF3B-46CA-B66C-9DE46AADFA39}">
  <ds:schemaRefs/>
</ds:datastoreItem>
</file>

<file path=customXml/itemProps5.xml><?xml version="1.0" encoding="utf-8"?>
<ds:datastoreItem xmlns:ds="http://schemas.openxmlformats.org/officeDocument/2006/customXml" ds:itemID="{B80E381D-2AB2-45B2-84BF-A55C1889C0E1}">
  <ds:schemaRefs/>
</ds:datastoreItem>
</file>

<file path=customXml/itemProps6.xml><?xml version="1.0" encoding="utf-8"?>
<ds:datastoreItem xmlns:ds="http://schemas.openxmlformats.org/officeDocument/2006/customXml" ds:itemID="{C6761B25-ED59-413D-AEC7-600A9DE5ECE3}">
  <ds:schemaRefs/>
</ds:datastoreItem>
</file>

<file path=customXml/itemProps7.xml><?xml version="1.0" encoding="utf-8"?>
<ds:datastoreItem xmlns:ds="http://schemas.openxmlformats.org/officeDocument/2006/customXml" ds:itemID="{75492E63-7E62-4F37-A824-B9A15C75C1CD}">
  <ds:schemaRefs/>
</ds:datastoreItem>
</file>

<file path=customXml/itemProps8.xml><?xml version="1.0" encoding="utf-8"?>
<ds:datastoreItem xmlns:ds="http://schemas.openxmlformats.org/officeDocument/2006/customXml" ds:itemID="{D0951392-A11B-42E6-8694-90C243240948}">
  <ds:schemaRefs/>
</ds:datastoreItem>
</file>

<file path=customXml/itemProps9.xml><?xml version="1.0" encoding="utf-8"?>
<ds:datastoreItem xmlns:ds="http://schemas.openxmlformats.org/officeDocument/2006/customXml" ds:itemID="{719B41E1-20C9-421A-8B4C-CDE411B48701}">
  <ds:schemaRefs/>
</ds:datastoreItem>
</file>

<file path=docProps/app.xml><?xml version="1.0" encoding="utf-8"?>
<Properties xmlns="http://schemas.openxmlformats.org/officeDocument/2006/extended-properties" xmlns:vt="http://schemas.openxmlformats.org/officeDocument/2006/docPropsVTypes">
  <Template>Normal</Template>
  <Pages>75</Pages>
  <Words>4913</Words>
  <Characters>28007</Characters>
  <Lines>233</Lines>
  <Paragraphs>65</Paragraphs>
  <TotalTime>1</TotalTime>
  <ScaleCrop>false</ScaleCrop>
  <LinksUpToDate>false</LinksUpToDate>
  <CharactersWithSpaces>32855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2022-02-24T08:08:00Z</dcterms:created>
  <dc:creator>lenovo</dc:creator>
  <cp:lastModifiedBy>Administrator</cp:lastModifiedBy>
  <dcterms:modified xsi:type="dcterms:W3CDTF">2022-02-25T06:19:15Z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B3868558995F4917A061BF26F73214FE</vt:lpwstr>
  </property>
</Properties>
</file>