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16</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19</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20</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21</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41</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42</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207</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208</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209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210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423唐山市丰南区农业农村局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50552.37</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0.51</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5500.00</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1633.04</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709.45</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r>
              <w:t>30.00</w:t>
            </w: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6055.65</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54821.95</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340.00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500.86</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56052.37</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64091.47</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8039.10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64091.47</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64091.47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423唐山市丰南区农业农村局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64091.47</w:t>
            </w:r>
          </w:p>
        </w:tc>
        <w:tc>
          <w:tcPr>
            <w:tcW w:w="1134" w:type="dxa"/>
            <w:tcBorders>
              <w:left w:val="single" w:sz="6" w:space="0" w:color="000000"/>
              <w:right w:val="single" w:sz="6" w:space="0" w:color="000000"/>
            </w:tcBorders>
            <w:vAlign w:val="center"/>
          </w:tcPr>
          <w:p>
            <w:pPr>
              <w:pStyle w:val="23"/>
            </w:pPr>
            <w:r>
              <w:t>56052.37</w:t>
            </w:r>
          </w:p>
        </w:tc>
        <w:tc>
          <w:tcPr>
            <w:tcW w:w="1134" w:type="dxa"/>
            <w:tcBorders>
              <w:left w:val="single" w:sz="6" w:space="0" w:color="000000"/>
              <w:right w:val="single" w:sz="6" w:space="0" w:color="000000"/>
            </w:tcBorders>
            <w:vAlign w:val="center"/>
          </w:tcPr>
          <w:p>
            <w:pPr>
              <w:pStyle w:val="23"/>
            </w:pPr>
            <w:r>
              <w:t>56052.37</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8039.10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20101</w:t>
            </w:r>
          </w:p>
        </w:tc>
        <w:tc>
          <w:tcPr>
            <w:tcW w:w="1559" w:type="dxa"/>
            <w:tcBorders>
              <w:left w:val="single" w:sz="6" w:space="0" w:color="000000"/>
              <w:right w:val="single" w:sz="6" w:space="0" w:color="000000"/>
            </w:tcBorders>
            <w:vAlign w:val="center"/>
          </w:tcPr>
          <w:p>
            <w:pPr>
              <w:pStyle w:val="20"/>
            </w:pPr>
            <w:r>
              <w:t>人大事务</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r>
              <w:t>0.51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1633.04</w:t>
            </w:r>
          </w:p>
        </w:tc>
        <w:tc>
          <w:tcPr>
            <w:tcW w:w="1134" w:type="dxa"/>
            <w:tcBorders>
              <w:left w:val="single" w:sz="6" w:space="0" w:color="000000"/>
              <w:right w:val="single" w:sz="6" w:space="0" w:color="000000"/>
            </w:tcBorders>
            <w:vAlign w:val="center"/>
          </w:tcPr>
          <w:p>
            <w:pPr>
              <w:pStyle w:val="19"/>
            </w:pPr>
            <w:r>
              <w:t>1633.04</w:t>
            </w:r>
          </w:p>
        </w:tc>
        <w:tc>
          <w:tcPr>
            <w:tcW w:w="1134" w:type="dxa"/>
            <w:tcBorders>
              <w:left w:val="single" w:sz="6" w:space="0" w:color="000000"/>
              <w:right w:val="single" w:sz="6" w:space="0" w:color="000000"/>
            </w:tcBorders>
            <w:vAlign w:val="center"/>
          </w:tcPr>
          <w:p>
            <w:pPr>
              <w:pStyle w:val="19"/>
            </w:pPr>
            <w:r>
              <w:t>1633.04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1629.96</w:t>
            </w:r>
          </w:p>
        </w:tc>
        <w:tc>
          <w:tcPr>
            <w:tcW w:w="1134" w:type="dxa"/>
            <w:tcBorders>
              <w:left w:val="single" w:sz="6" w:space="0" w:color="000000"/>
              <w:right w:val="single" w:sz="6" w:space="0" w:color="000000"/>
            </w:tcBorders>
            <w:vAlign w:val="center"/>
          </w:tcPr>
          <w:p>
            <w:pPr>
              <w:pStyle w:val="19"/>
            </w:pPr>
            <w:r>
              <w:t>1629.96</w:t>
            </w:r>
          </w:p>
        </w:tc>
        <w:tc>
          <w:tcPr>
            <w:tcW w:w="1134" w:type="dxa"/>
            <w:tcBorders>
              <w:left w:val="single" w:sz="6" w:space="0" w:color="000000"/>
              <w:right w:val="single" w:sz="6" w:space="0" w:color="000000"/>
            </w:tcBorders>
            <w:vAlign w:val="center"/>
          </w:tcPr>
          <w:p>
            <w:pPr>
              <w:pStyle w:val="19"/>
            </w:pPr>
            <w:r>
              <w:t>1629.96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576.65</w:t>
            </w:r>
          </w:p>
        </w:tc>
        <w:tc>
          <w:tcPr>
            <w:tcW w:w="1134" w:type="dxa"/>
            <w:tcBorders>
              <w:left w:val="single" w:sz="6" w:space="0" w:color="000000"/>
              <w:right w:val="single" w:sz="6" w:space="0" w:color="000000"/>
            </w:tcBorders>
            <w:vAlign w:val="center"/>
          </w:tcPr>
          <w:p>
            <w:pPr>
              <w:pStyle w:val="19"/>
            </w:pPr>
            <w:r>
              <w:t>576.65</w:t>
            </w:r>
          </w:p>
        </w:tc>
        <w:tc>
          <w:tcPr>
            <w:tcW w:w="1134" w:type="dxa"/>
            <w:tcBorders>
              <w:left w:val="single" w:sz="6" w:space="0" w:color="000000"/>
              <w:right w:val="single" w:sz="6" w:space="0" w:color="000000"/>
            </w:tcBorders>
            <w:vAlign w:val="center"/>
          </w:tcPr>
          <w:p>
            <w:pPr>
              <w:pStyle w:val="19"/>
            </w:pPr>
            <w:r>
              <w:t>576.65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326.44</w:t>
            </w:r>
          </w:p>
        </w:tc>
        <w:tc>
          <w:tcPr>
            <w:tcW w:w="1134" w:type="dxa"/>
            <w:tcBorders>
              <w:left w:val="single" w:sz="6" w:space="0" w:color="000000"/>
              <w:right w:val="single" w:sz="6" w:space="0" w:color="000000"/>
            </w:tcBorders>
            <w:vAlign w:val="center"/>
          </w:tcPr>
          <w:p>
            <w:pPr>
              <w:pStyle w:val="19"/>
            </w:pPr>
            <w:r>
              <w:t>326.44</w:t>
            </w:r>
          </w:p>
        </w:tc>
        <w:tc>
          <w:tcPr>
            <w:tcW w:w="1134" w:type="dxa"/>
            <w:tcBorders>
              <w:left w:val="single" w:sz="6" w:space="0" w:color="000000"/>
              <w:right w:val="single" w:sz="6" w:space="0" w:color="000000"/>
            </w:tcBorders>
            <w:vAlign w:val="center"/>
          </w:tcPr>
          <w:p>
            <w:pPr>
              <w:pStyle w:val="19"/>
            </w:pPr>
            <w:r>
              <w:t>326.44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626.30</w:t>
            </w:r>
          </w:p>
        </w:tc>
        <w:tc>
          <w:tcPr>
            <w:tcW w:w="1134" w:type="dxa"/>
            <w:tcBorders>
              <w:left w:val="single" w:sz="6" w:space="0" w:color="000000"/>
              <w:right w:val="single" w:sz="6" w:space="0" w:color="000000"/>
            </w:tcBorders>
            <w:vAlign w:val="center"/>
          </w:tcPr>
          <w:p>
            <w:pPr>
              <w:pStyle w:val="19"/>
            </w:pPr>
            <w:r>
              <w:t>626.30</w:t>
            </w:r>
          </w:p>
        </w:tc>
        <w:tc>
          <w:tcPr>
            <w:tcW w:w="1134" w:type="dxa"/>
            <w:tcBorders>
              <w:left w:val="single" w:sz="6" w:space="0" w:color="000000"/>
              <w:right w:val="single" w:sz="6" w:space="0" w:color="000000"/>
            </w:tcBorders>
            <w:vAlign w:val="center"/>
          </w:tcPr>
          <w:p>
            <w:pPr>
              <w:pStyle w:val="19"/>
            </w:pPr>
            <w:r>
              <w:t>626.30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100.57</w:t>
            </w:r>
          </w:p>
        </w:tc>
        <w:tc>
          <w:tcPr>
            <w:tcW w:w="1134" w:type="dxa"/>
            <w:tcBorders>
              <w:left w:val="single" w:sz="6" w:space="0" w:color="000000"/>
              <w:right w:val="single" w:sz="6" w:space="0" w:color="000000"/>
            </w:tcBorders>
            <w:vAlign w:val="center"/>
          </w:tcPr>
          <w:p>
            <w:pPr>
              <w:pStyle w:val="19"/>
            </w:pPr>
            <w:r>
              <w:t>100.57</w:t>
            </w:r>
          </w:p>
        </w:tc>
        <w:tc>
          <w:tcPr>
            <w:tcW w:w="1134" w:type="dxa"/>
            <w:tcBorders>
              <w:left w:val="single" w:sz="6" w:space="0" w:color="000000"/>
              <w:right w:val="single" w:sz="6" w:space="0" w:color="000000"/>
            </w:tcBorders>
            <w:vAlign w:val="center"/>
          </w:tcPr>
          <w:p>
            <w:pPr>
              <w:pStyle w:val="19"/>
            </w:pPr>
            <w:r>
              <w:t>100.57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r>
              <w:t>3.08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709.45</w:t>
            </w:r>
          </w:p>
        </w:tc>
        <w:tc>
          <w:tcPr>
            <w:tcW w:w="1134" w:type="dxa"/>
            <w:tcBorders>
              <w:left w:val="single" w:sz="6" w:space="0" w:color="000000"/>
              <w:right w:val="single" w:sz="6" w:space="0" w:color="000000"/>
            </w:tcBorders>
            <w:vAlign w:val="center"/>
          </w:tcPr>
          <w:p>
            <w:pPr>
              <w:pStyle w:val="19"/>
            </w:pPr>
            <w:r>
              <w:t>709.45</w:t>
            </w:r>
          </w:p>
        </w:tc>
        <w:tc>
          <w:tcPr>
            <w:tcW w:w="1134" w:type="dxa"/>
            <w:tcBorders>
              <w:left w:val="single" w:sz="6" w:space="0" w:color="000000"/>
              <w:right w:val="single" w:sz="6" w:space="0" w:color="000000"/>
            </w:tcBorders>
            <w:vAlign w:val="center"/>
          </w:tcPr>
          <w:p>
            <w:pPr>
              <w:pStyle w:val="19"/>
            </w:pPr>
            <w:r>
              <w:t>709.45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709.45</w:t>
            </w:r>
          </w:p>
        </w:tc>
        <w:tc>
          <w:tcPr>
            <w:tcW w:w="1134" w:type="dxa"/>
            <w:tcBorders>
              <w:left w:val="single" w:sz="6" w:space="0" w:color="000000"/>
              <w:right w:val="single" w:sz="6" w:space="0" w:color="000000"/>
            </w:tcBorders>
            <w:vAlign w:val="center"/>
          </w:tcPr>
          <w:p>
            <w:pPr>
              <w:pStyle w:val="19"/>
            </w:pPr>
            <w:r>
              <w:t>709.45</w:t>
            </w:r>
          </w:p>
        </w:tc>
        <w:tc>
          <w:tcPr>
            <w:tcW w:w="1134" w:type="dxa"/>
            <w:tcBorders>
              <w:left w:val="single" w:sz="6" w:space="0" w:color="000000"/>
              <w:right w:val="single" w:sz="6" w:space="0" w:color="000000"/>
            </w:tcBorders>
            <w:vAlign w:val="center"/>
          </w:tcPr>
          <w:p>
            <w:pPr>
              <w:pStyle w:val="19"/>
            </w:pPr>
            <w:r>
              <w:t>709.45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164.92</w:t>
            </w:r>
          </w:p>
        </w:tc>
        <w:tc>
          <w:tcPr>
            <w:tcW w:w="1134" w:type="dxa"/>
            <w:tcBorders>
              <w:left w:val="single" w:sz="6" w:space="0" w:color="000000"/>
              <w:right w:val="single" w:sz="6" w:space="0" w:color="000000"/>
            </w:tcBorders>
            <w:vAlign w:val="center"/>
          </w:tcPr>
          <w:p>
            <w:pPr>
              <w:pStyle w:val="19"/>
            </w:pPr>
            <w:r>
              <w:t>164.92</w:t>
            </w:r>
          </w:p>
        </w:tc>
        <w:tc>
          <w:tcPr>
            <w:tcW w:w="1134" w:type="dxa"/>
            <w:tcBorders>
              <w:left w:val="single" w:sz="6" w:space="0" w:color="000000"/>
              <w:right w:val="single" w:sz="6" w:space="0" w:color="000000"/>
            </w:tcBorders>
            <w:vAlign w:val="center"/>
          </w:tcPr>
          <w:p>
            <w:pPr>
              <w:pStyle w:val="19"/>
            </w:pPr>
            <w:r>
              <w:t>164.92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98.75</w:t>
            </w:r>
          </w:p>
        </w:tc>
        <w:tc>
          <w:tcPr>
            <w:tcW w:w="1134" w:type="dxa"/>
            <w:tcBorders>
              <w:left w:val="single" w:sz="6" w:space="0" w:color="000000"/>
              <w:right w:val="single" w:sz="6" w:space="0" w:color="000000"/>
            </w:tcBorders>
            <w:vAlign w:val="center"/>
          </w:tcPr>
          <w:p>
            <w:pPr>
              <w:pStyle w:val="19"/>
            </w:pPr>
            <w:r>
              <w:t>98.75</w:t>
            </w:r>
          </w:p>
        </w:tc>
        <w:tc>
          <w:tcPr>
            <w:tcW w:w="1134" w:type="dxa"/>
            <w:tcBorders>
              <w:left w:val="single" w:sz="6" w:space="0" w:color="000000"/>
              <w:right w:val="single" w:sz="6" w:space="0" w:color="000000"/>
            </w:tcBorders>
            <w:vAlign w:val="center"/>
          </w:tcPr>
          <w:p>
            <w:pPr>
              <w:pStyle w:val="19"/>
            </w:pPr>
            <w:r>
              <w:t>98.75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445.78</w:t>
            </w:r>
          </w:p>
        </w:tc>
        <w:tc>
          <w:tcPr>
            <w:tcW w:w="1134" w:type="dxa"/>
            <w:tcBorders>
              <w:left w:val="single" w:sz="6" w:space="0" w:color="000000"/>
              <w:right w:val="single" w:sz="6" w:space="0" w:color="000000"/>
            </w:tcBorders>
            <w:vAlign w:val="center"/>
          </w:tcPr>
          <w:p>
            <w:pPr>
              <w:pStyle w:val="19"/>
            </w:pPr>
            <w:r>
              <w:t>445.78</w:t>
            </w:r>
          </w:p>
        </w:tc>
        <w:tc>
          <w:tcPr>
            <w:tcW w:w="1134" w:type="dxa"/>
            <w:tcBorders>
              <w:left w:val="single" w:sz="6" w:space="0" w:color="000000"/>
              <w:right w:val="single" w:sz="6" w:space="0" w:color="000000"/>
            </w:tcBorders>
            <w:vAlign w:val="center"/>
          </w:tcPr>
          <w:p>
            <w:pPr>
              <w:pStyle w:val="19"/>
            </w:pPr>
            <w:r>
              <w:t>445.78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6055.65</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555.65</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21208</w:t>
            </w:r>
          </w:p>
        </w:tc>
        <w:tc>
          <w:tcPr>
            <w:tcW w:w="1559" w:type="dxa"/>
            <w:tcBorders>
              <w:left w:val="single" w:sz="6" w:space="0" w:color="000000"/>
              <w:right w:val="single" w:sz="6" w:space="0" w:color="000000"/>
            </w:tcBorders>
            <w:vAlign w:val="center"/>
          </w:tcPr>
          <w:p>
            <w:pPr>
              <w:pStyle w:val="20"/>
            </w:pPr>
            <w:r>
              <w:t>国有土地使用权出让收入安排的支出</w:t>
            </w:r>
          </w:p>
        </w:tc>
        <w:tc>
          <w:tcPr>
            <w:tcW w:w="1134" w:type="dxa"/>
            <w:tcBorders>
              <w:left w:val="single" w:sz="6" w:space="0" w:color="000000"/>
              <w:right w:val="single" w:sz="6" w:space="0" w:color="000000"/>
            </w:tcBorders>
            <w:vAlign w:val="center"/>
          </w:tcPr>
          <w:p>
            <w:pPr>
              <w:pStyle w:val="19"/>
            </w:pPr>
            <w:r>
              <w:t>555.65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555.65</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2120804</w:t>
            </w:r>
          </w:p>
        </w:tc>
        <w:tc>
          <w:tcPr>
            <w:tcW w:w="1559" w:type="dxa"/>
            <w:tcBorders>
              <w:left w:val="single" w:sz="6" w:space="0" w:color="000000"/>
              <w:right w:val="single" w:sz="6" w:space="0" w:color="000000"/>
            </w:tcBorders>
            <w:vAlign w:val="center"/>
          </w:tcPr>
          <w:p>
            <w:pPr>
              <w:pStyle w:val="20"/>
            </w:pPr>
            <w:r>
              <w:t>农村基础设施建设支出</w:t>
            </w:r>
          </w:p>
        </w:tc>
        <w:tc>
          <w:tcPr>
            <w:tcW w:w="1134" w:type="dxa"/>
            <w:tcBorders>
              <w:left w:val="single" w:sz="6" w:space="0" w:color="000000"/>
              <w:right w:val="single" w:sz="6" w:space="0" w:color="000000"/>
            </w:tcBorders>
            <w:vAlign w:val="center"/>
          </w:tcPr>
          <w:p>
            <w:pPr>
              <w:pStyle w:val="19"/>
            </w:pPr>
            <w:r>
              <w:t>68.56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68.56</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2120814</w:t>
            </w:r>
          </w:p>
        </w:tc>
        <w:tc>
          <w:tcPr>
            <w:tcW w:w="1559" w:type="dxa"/>
            <w:tcBorders>
              <w:left w:val="single" w:sz="6" w:space="0" w:color="000000"/>
              <w:right w:val="single" w:sz="6" w:space="0" w:color="000000"/>
            </w:tcBorders>
            <w:vAlign w:val="center"/>
          </w:tcPr>
          <w:p>
            <w:pPr>
              <w:pStyle w:val="20"/>
            </w:pPr>
            <w:r>
              <w:t>农业生产发展支出</w:t>
            </w:r>
          </w:p>
        </w:tc>
        <w:tc>
          <w:tcPr>
            <w:tcW w:w="1134" w:type="dxa"/>
            <w:tcBorders>
              <w:left w:val="single" w:sz="6" w:space="0" w:color="000000"/>
              <w:right w:val="single" w:sz="6" w:space="0" w:color="000000"/>
            </w:tcBorders>
            <w:vAlign w:val="center"/>
          </w:tcPr>
          <w:p>
            <w:pPr>
              <w:pStyle w:val="19"/>
            </w:pPr>
            <w:r>
              <w:t>467.09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467.09</w:t>
            </w: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2120816</w:t>
            </w:r>
          </w:p>
        </w:tc>
        <w:tc>
          <w:tcPr>
            <w:tcW w:w="1559" w:type="dxa"/>
            <w:tcBorders>
              <w:left w:val="single" w:sz="6" w:space="0" w:color="000000"/>
              <w:right w:val="single" w:sz="6" w:space="0" w:color="000000"/>
            </w:tcBorders>
            <w:vAlign w:val="center"/>
          </w:tcPr>
          <w:p>
            <w:pPr>
              <w:pStyle w:val="20"/>
            </w:pPr>
            <w:r>
              <w:t>农业农村生态环境支出</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20.00</w:t>
            </w: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21213</w:t>
            </w:r>
          </w:p>
        </w:tc>
        <w:tc>
          <w:tcPr>
            <w:tcW w:w="1559" w:type="dxa"/>
            <w:tcBorders>
              <w:left w:val="single" w:sz="6" w:space="0" w:color="000000"/>
              <w:right w:val="single" w:sz="6" w:space="0" w:color="000000"/>
            </w:tcBorders>
            <w:vAlign w:val="center"/>
          </w:tcPr>
          <w:p>
            <w:pPr>
              <w:pStyle w:val="20"/>
            </w:pPr>
            <w:r>
              <w:t>城市基础设施配套费安排的支出</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2121301</w:t>
            </w:r>
          </w:p>
        </w:tc>
        <w:tc>
          <w:tcPr>
            <w:tcW w:w="1559" w:type="dxa"/>
            <w:tcBorders>
              <w:left w:val="single" w:sz="6" w:space="0" w:color="000000"/>
              <w:right w:val="single" w:sz="6" w:space="0" w:color="000000"/>
            </w:tcBorders>
            <w:vAlign w:val="center"/>
          </w:tcPr>
          <w:p>
            <w:pPr>
              <w:pStyle w:val="20"/>
            </w:pPr>
            <w:r>
              <w:t>城市公共设施</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r>
              <w:t>5500.00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54821.95</w:t>
            </w:r>
          </w:p>
        </w:tc>
        <w:tc>
          <w:tcPr>
            <w:tcW w:w="1134" w:type="dxa"/>
            <w:tcBorders>
              <w:left w:val="single" w:sz="6" w:space="0" w:color="000000"/>
              <w:right w:val="single" w:sz="6" w:space="0" w:color="000000"/>
            </w:tcBorders>
            <w:vAlign w:val="center"/>
          </w:tcPr>
          <w:p>
            <w:pPr>
              <w:pStyle w:val="19"/>
            </w:pPr>
            <w:r>
              <w:t>47338.51</w:t>
            </w:r>
          </w:p>
        </w:tc>
        <w:tc>
          <w:tcPr>
            <w:tcW w:w="1134" w:type="dxa"/>
            <w:tcBorders>
              <w:left w:val="single" w:sz="6" w:space="0" w:color="000000"/>
              <w:right w:val="single" w:sz="6" w:space="0" w:color="000000"/>
            </w:tcBorders>
            <w:vAlign w:val="center"/>
          </w:tcPr>
          <w:p>
            <w:pPr>
              <w:pStyle w:val="19"/>
            </w:pPr>
            <w:r>
              <w:t>47338.51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7483.44</w:t>
            </w: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46709.81</w:t>
            </w:r>
          </w:p>
        </w:tc>
        <w:tc>
          <w:tcPr>
            <w:tcW w:w="1134" w:type="dxa"/>
            <w:tcBorders>
              <w:left w:val="single" w:sz="6" w:space="0" w:color="000000"/>
              <w:right w:val="single" w:sz="6" w:space="0" w:color="000000"/>
            </w:tcBorders>
            <w:vAlign w:val="center"/>
          </w:tcPr>
          <w:p>
            <w:pPr>
              <w:pStyle w:val="19"/>
            </w:pPr>
            <w:r>
              <w:t>42811.37</w:t>
            </w:r>
          </w:p>
        </w:tc>
        <w:tc>
          <w:tcPr>
            <w:tcW w:w="1134" w:type="dxa"/>
            <w:tcBorders>
              <w:left w:val="single" w:sz="6" w:space="0" w:color="000000"/>
              <w:right w:val="single" w:sz="6" w:space="0" w:color="000000"/>
            </w:tcBorders>
            <w:vAlign w:val="center"/>
          </w:tcPr>
          <w:p>
            <w:pPr>
              <w:pStyle w:val="19"/>
            </w:pPr>
            <w:r>
              <w:t>42811.37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3898.44</w:t>
            </w: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4490.05</w:t>
            </w:r>
          </w:p>
        </w:tc>
        <w:tc>
          <w:tcPr>
            <w:tcW w:w="1134" w:type="dxa"/>
            <w:tcBorders>
              <w:left w:val="single" w:sz="6" w:space="0" w:color="000000"/>
              <w:right w:val="single" w:sz="6" w:space="0" w:color="000000"/>
            </w:tcBorders>
            <w:vAlign w:val="center"/>
          </w:tcPr>
          <w:p>
            <w:pPr>
              <w:pStyle w:val="19"/>
            </w:pPr>
            <w:r>
              <w:t>4490.05</w:t>
            </w:r>
          </w:p>
        </w:tc>
        <w:tc>
          <w:tcPr>
            <w:tcW w:w="1134" w:type="dxa"/>
            <w:tcBorders>
              <w:left w:val="single" w:sz="6" w:space="0" w:color="000000"/>
              <w:right w:val="single" w:sz="6" w:space="0" w:color="000000"/>
            </w:tcBorders>
            <w:vAlign w:val="center"/>
          </w:tcPr>
          <w:p>
            <w:pPr>
              <w:pStyle w:val="19"/>
            </w:pPr>
            <w:r>
              <w:t>4490.05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687.64</w:t>
            </w:r>
          </w:p>
        </w:tc>
        <w:tc>
          <w:tcPr>
            <w:tcW w:w="1134" w:type="dxa"/>
            <w:tcBorders>
              <w:left w:val="single" w:sz="6" w:space="0" w:color="000000"/>
              <w:right w:val="single" w:sz="6" w:space="0" w:color="000000"/>
            </w:tcBorders>
            <w:vAlign w:val="center"/>
          </w:tcPr>
          <w:p>
            <w:pPr>
              <w:pStyle w:val="19"/>
            </w:pPr>
            <w:r>
              <w:t>687.64</w:t>
            </w:r>
          </w:p>
        </w:tc>
        <w:tc>
          <w:tcPr>
            <w:tcW w:w="1134" w:type="dxa"/>
            <w:tcBorders>
              <w:left w:val="single" w:sz="6" w:space="0" w:color="000000"/>
              <w:right w:val="single" w:sz="6" w:space="0" w:color="000000"/>
            </w:tcBorders>
            <w:vAlign w:val="center"/>
          </w:tcPr>
          <w:p>
            <w:pPr>
              <w:pStyle w:val="19"/>
            </w:pPr>
            <w:r>
              <w:t>687.64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2130104</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1375.95</w:t>
            </w:r>
          </w:p>
        </w:tc>
        <w:tc>
          <w:tcPr>
            <w:tcW w:w="1134" w:type="dxa"/>
            <w:tcBorders>
              <w:left w:val="single" w:sz="6" w:space="0" w:color="000000"/>
              <w:right w:val="single" w:sz="6" w:space="0" w:color="000000"/>
            </w:tcBorders>
            <w:vAlign w:val="center"/>
          </w:tcPr>
          <w:p>
            <w:pPr>
              <w:pStyle w:val="19"/>
            </w:pPr>
            <w:r>
              <w:t>1375.95</w:t>
            </w:r>
          </w:p>
        </w:tc>
        <w:tc>
          <w:tcPr>
            <w:tcW w:w="1134" w:type="dxa"/>
            <w:tcBorders>
              <w:left w:val="single" w:sz="6" w:space="0" w:color="000000"/>
              <w:right w:val="single" w:sz="6" w:space="0" w:color="000000"/>
            </w:tcBorders>
            <w:vAlign w:val="center"/>
          </w:tcPr>
          <w:p>
            <w:pPr>
              <w:pStyle w:val="19"/>
            </w:pPr>
            <w:r>
              <w:t>1375.95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2130108</w:t>
            </w:r>
          </w:p>
        </w:tc>
        <w:tc>
          <w:tcPr>
            <w:tcW w:w="1559" w:type="dxa"/>
            <w:tcBorders>
              <w:left w:val="single" w:sz="6" w:space="0" w:color="000000"/>
              <w:right w:val="single" w:sz="6" w:space="0" w:color="000000"/>
            </w:tcBorders>
            <w:vAlign w:val="center"/>
          </w:tcPr>
          <w:p>
            <w:pPr>
              <w:pStyle w:val="20"/>
            </w:pPr>
            <w:r>
              <w:t>病虫害控制</w:t>
            </w:r>
          </w:p>
        </w:tc>
        <w:tc>
          <w:tcPr>
            <w:tcW w:w="1134" w:type="dxa"/>
            <w:tcBorders>
              <w:left w:val="single" w:sz="6" w:space="0" w:color="000000"/>
              <w:right w:val="single" w:sz="6" w:space="0" w:color="000000"/>
            </w:tcBorders>
            <w:vAlign w:val="center"/>
          </w:tcPr>
          <w:p>
            <w:pPr>
              <w:pStyle w:val="19"/>
            </w:pPr>
            <w:r>
              <w:t>536.34</w:t>
            </w:r>
          </w:p>
        </w:tc>
        <w:tc>
          <w:tcPr>
            <w:tcW w:w="1134" w:type="dxa"/>
            <w:tcBorders>
              <w:left w:val="single" w:sz="6" w:space="0" w:color="000000"/>
              <w:right w:val="single" w:sz="6" w:space="0" w:color="000000"/>
            </w:tcBorders>
            <w:vAlign w:val="center"/>
          </w:tcPr>
          <w:p>
            <w:pPr>
              <w:pStyle w:val="19"/>
            </w:pPr>
            <w:r>
              <w:t>491.92</w:t>
            </w:r>
          </w:p>
        </w:tc>
        <w:tc>
          <w:tcPr>
            <w:tcW w:w="1134" w:type="dxa"/>
            <w:tcBorders>
              <w:left w:val="single" w:sz="6" w:space="0" w:color="000000"/>
              <w:right w:val="single" w:sz="6" w:space="0" w:color="000000"/>
            </w:tcBorders>
            <w:vAlign w:val="center"/>
          </w:tcPr>
          <w:p>
            <w:pPr>
              <w:pStyle w:val="19"/>
            </w:pPr>
            <w:r>
              <w:t>491.92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44.42</w:t>
            </w: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2130109</w:t>
            </w:r>
          </w:p>
        </w:tc>
        <w:tc>
          <w:tcPr>
            <w:tcW w:w="1559" w:type="dxa"/>
            <w:tcBorders>
              <w:left w:val="single" w:sz="6" w:space="0" w:color="000000"/>
              <w:right w:val="single" w:sz="6" w:space="0" w:color="000000"/>
            </w:tcBorders>
            <w:vAlign w:val="center"/>
          </w:tcPr>
          <w:p>
            <w:pPr>
              <w:pStyle w:val="20"/>
            </w:pPr>
            <w:r>
              <w:t>农产品质量安全</w:t>
            </w:r>
          </w:p>
        </w:tc>
        <w:tc>
          <w:tcPr>
            <w:tcW w:w="1134" w:type="dxa"/>
            <w:tcBorders>
              <w:left w:val="single" w:sz="6" w:space="0" w:color="000000"/>
              <w:right w:val="single" w:sz="6" w:space="0" w:color="000000"/>
            </w:tcBorders>
            <w:vAlign w:val="center"/>
          </w:tcPr>
          <w:p>
            <w:pPr>
              <w:pStyle w:val="19"/>
            </w:pPr>
            <w:r>
              <w:t>67.26</w:t>
            </w:r>
          </w:p>
        </w:tc>
        <w:tc>
          <w:tcPr>
            <w:tcW w:w="1134" w:type="dxa"/>
            <w:tcBorders>
              <w:left w:val="single" w:sz="6" w:space="0" w:color="000000"/>
              <w:right w:val="single" w:sz="6" w:space="0" w:color="000000"/>
            </w:tcBorders>
            <w:vAlign w:val="center"/>
          </w:tcPr>
          <w:p>
            <w:pPr>
              <w:pStyle w:val="19"/>
            </w:pPr>
            <w:r>
              <w:t>66.60</w:t>
            </w:r>
          </w:p>
        </w:tc>
        <w:tc>
          <w:tcPr>
            <w:tcW w:w="1134" w:type="dxa"/>
            <w:tcBorders>
              <w:left w:val="single" w:sz="6" w:space="0" w:color="000000"/>
              <w:right w:val="single" w:sz="6" w:space="0" w:color="000000"/>
            </w:tcBorders>
            <w:vAlign w:val="center"/>
          </w:tcPr>
          <w:p>
            <w:pPr>
              <w:pStyle w:val="19"/>
            </w:pPr>
            <w:r>
              <w:t>66.60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0.66</w:t>
            </w: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2130110</w:t>
            </w:r>
          </w:p>
        </w:tc>
        <w:tc>
          <w:tcPr>
            <w:tcW w:w="1559" w:type="dxa"/>
            <w:tcBorders>
              <w:left w:val="single" w:sz="6" w:space="0" w:color="000000"/>
              <w:right w:val="single" w:sz="6" w:space="0" w:color="000000"/>
            </w:tcBorders>
            <w:vAlign w:val="center"/>
          </w:tcPr>
          <w:p>
            <w:pPr>
              <w:pStyle w:val="20"/>
            </w:pPr>
            <w:r>
              <w:t>执法监管</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r>
              <w:t>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r>
              <w:t>3.50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2130112</w:t>
            </w:r>
          </w:p>
        </w:tc>
        <w:tc>
          <w:tcPr>
            <w:tcW w:w="1559" w:type="dxa"/>
            <w:tcBorders>
              <w:left w:val="single" w:sz="6" w:space="0" w:color="000000"/>
              <w:right w:val="single" w:sz="6" w:space="0" w:color="000000"/>
            </w:tcBorders>
            <w:vAlign w:val="center"/>
          </w:tcPr>
          <w:p>
            <w:pPr>
              <w:pStyle w:val="20"/>
            </w:pPr>
            <w:r>
              <w:t>行业业务管理</w:t>
            </w:r>
          </w:p>
        </w:tc>
        <w:tc>
          <w:tcPr>
            <w:tcW w:w="1134" w:type="dxa"/>
            <w:tcBorders>
              <w:left w:val="single" w:sz="6" w:space="0" w:color="000000"/>
              <w:right w:val="single" w:sz="6" w:space="0" w:color="000000"/>
            </w:tcBorders>
            <w:vAlign w:val="center"/>
          </w:tcPr>
          <w:p>
            <w:pPr>
              <w:pStyle w:val="19"/>
            </w:pPr>
            <w:r>
              <w:t>368.45</w:t>
            </w:r>
          </w:p>
        </w:tc>
        <w:tc>
          <w:tcPr>
            <w:tcW w:w="1134" w:type="dxa"/>
            <w:tcBorders>
              <w:left w:val="single" w:sz="6" w:space="0" w:color="000000"/>
              <w:right w:val="single" w:sz="6" w:space="0" w:color="000000"/>
            </w:tcBorders>
            <w:vAlign w:val="center"/>
          </w:tcPr>
          <w:p>
            <w:pPr>
              <w:pStyle w:val="19"/>
            </w:pPr>
            <w:r>
              <w:t>368.45</w:t>
            </w:r>
          </w:p>
        </w:tc>
        <w:tc>
          <w:tcPr>
            <w:tcW w:w="1134" w:type="dxa"/>
            <w:tcBorders>
              <w:left w:val="single" w:sz="6" w:space="0" w:color="000000"/>
              <w:right w:val="single" w:sz="6" w:space="0" w:color="000000"/>
            </w:tcBorders>
            <w:vAlign w:val="center"/>
          </w:tcPr>
          <w:p>
            <w:pPr>
              <w:pStyle w:val="19"/>
            </w:pPr>
            <w:r>
              <w:t>368.45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2130119</w:t>
            </w:r>
          </w:p>
        </w:tc>
        <w:tc>
          <w:tcPr>
            <w:tcW w:w="1559" w:type="dxa"/>
            <w:tcBorders>
              <w:left w:val="single" w:sz="6" w:space="0" w:color="000000"/>
              <w:right w:val="single" w:sz="6" w:space="0" w:color="000000"/>
            </w:tcBorders>
            <w:vAlign w:val="center"/>
          </w:tcPr>
          <w:p>
            <w:pPr>
              <w:pStyle w:val="20"/>
            </w:pPr>
            <w:r>
              <w:t>防灾救灾</w:t>
            </w:r>
          </w:p>
        </w:tc>
        <w:tc>
          <w:tcPr>
            <w:tcW w:w="1134" w:type="dxa"/>
            <w:tcBorders>
              <w:left w:val="single" w:sz="6" w:space="0" w:color="000000"/>
              <w:right w:val="single" w:sz="6" w:space="0" w:color="000000"/>
            </w:tcBorders>
            <w:vAlign w:val="center"/>
          </w:tcPr>
          <w:p>
            <w:pPr>
              <w:pStyle w:val="19"/>
            </w:pPr>
            <w:r>
              <w:t>18.00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18.00</w:t>
            </w:r>
          </w:p>
        </w:tc>
      </w:tr>
      <w:tr>
        <w:trPr>
          <w:trHeight w:val="369"/>
        </w:trPr>
        <w:tc>
          <w:tcPr>
            <w:tcW w:w="68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2130121</w:t>
            </w:r>
          </w:p>
        </w:tc>
        <w:tc>
          <w:tcPr>
            <w:tcW w:w="1559" w:type="dxa"/>
            <w:tcBorders>
              <w:left w:val="single" w:sz="6" w:space="0" w:color="000000"/>
              <w:right w:val="single" w:sz="6" w:space="0" w:color="000000"/>
            </w:tcBorders>
            <w:vAlign w:val="center"/>
          </w:tcPr>
          <w:p>
            <w:pPr>
              <w:pStyle w:val="20"/>
            </w:pPr>
            <w:r>
              <w:t>农业结构调整补贴</w:t>
            </w:r>
          </w:p>
        </w:tc>
        <w:tc>
          <w:tcPr>
            <w:tcW w:w="1134" w:type="dxa"/>
            <w:tcBorders>
              <w:left w:val="single" w:sz="6" w:space="0" w:color="000000"/>
              <w:right w:val="single" w:sz="6" w:space="0" w:color="000000"/>
            </w:tcBorders>
            <w:vAlign w:val="center"/>
          </w:tcPr>
          <w:p>
            <w:pPr>
              <w:pStyle w:val="19"/>
            </w:pPr>
            <w:r>
              <w:t>1730.23</w:t>
            </w:r>
          </w:p>
        </w:tc>
        <w:tc>
          <w:tcPr>
            <w:tcW w:w="1134" w:type="dxa"/>
            <w:tcBorders>
              <w:left w:val="single" w:sz="6" w:space="0" w:color="000000"/>
              <w:right w:val="single" w:sz="6" w:space="0" w:color="000000"/>
            </w:tcBorders>
            <w:vAlign w:val="center"/>
          </w:tcPr>
          <w:p>
            <w:pPr>
              <w:pStyle w:val="19"/>
            </w:pPr>
            <w:r>
              <w:t>1400.23</w:t>
            </w:r>
          </w:p>
        </w:tc>
        <w:tc>
          <w:tcPr>
            <w:tcW w:w="1134" w:type="dxa"/>
            <w:tcBorders>
              <w:left w:val="single" w:sz="6" w:space="0" w:color="000000"/>
              <w:right w:val="single" w:sz="6" w:space="0" w:color="000000"/>
            </w:tcBorders>
            <w:vAlign w:val="center"/>
          </w:tcPr>
          <w:p>
            <w:pPr>
              <w:pStyle w:val="19"/>
            </w:pPr>
            <w:r>
              <w:t>1400.23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330.00</w:t>
            </w:r>
          </w:p>
        </w:tc>
      </w:tr>
      <w:tr>
        <w:trPr>
          <w:trHeight w:val="369"/>
        </w:trPr>
        <w:tc>
          <w:tcPr>
            <w:tcW w:w="68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2130122</w:t>
            </w:r>
          </w:p>
        </w:tc>
        <w:tc>
          <w:tcPr>
            <w:tcW w:w="1559" w:type="dxa"/>
            <w:tcBorders>
              <w:left w:val="single" w:sz="6" w:space="0" w:color="000000"/>
              <w:right w:val="single" w:sz="6" w:space="0" w:color="000000"/>
            </w:tcBorders>
            <w:vAlign w:val="center"/>
          </w:tcPr>
          <w:p>
            <w:pPr>
              <w:pStyle w:val="20"/>
            </w:pPr>
            <w:r>
              <w:t>农业生产发展</w:t>
            </w:r>
          </w:p>
        </w:tc>
        <w:tc>
          <w:tcPr>
            <w:tcW w:w="1134" w:type="dxa"/>
            <w:tcBorders>
              <w:left w:val="single" w:sz="6" w:space="0" w:color="000000"/>
              <w:right w:val="single" w:sz="6" w:space="0" w:color="000000"/>
            </w:tcBorders>
            <w:vAlign w:val="center"/>
          </w:tcPr>
          <w:p>
            <w:pPr>
              <w:pStyle w:val="19"/>
            </w:pPr>
            <w:r>
              <w:t>7794.51</w:t>
            </w:r>
          </w:p>
        </w:tc>
        <w:tc>
          <w:tcPr>
            <w:tcW w:w="1134" w:type="dxa"/>
            <w:tcBorders>
              <w:left w:val="single" w:sz="6" w:space="0" w:color="000000"/>
              <w:right w:val="single" w:sz="6" w:space="0" w:color="000000"/>
            </w:tcBorders>
            <w:vAlign w:val="center"/>
          </w:tcPr>
          <w:p>
            <w:pPr>
              <w:pStyle w:val="19"/>
            </w:pPr>
            <w:r>
              <w:t>6132.40</w:t>
            </w:r>
          </w:p>
        </w:tc>
        <w:tc>
          <w:tcPr>
            <w:tcW w:w="1134" w:type="dxa"/>
            <w:tcBorders>
              <w:left w:val="single" w:sz="6" w:space="0" w:color="000000"/>
              <w:right w:val="single" w:sz="6" w:space="0" w:color="000000"/>
            </w:tcBorders>
            <w:vAlign w:val="center"/>
          </w:tcPr>
          <w:p>
            <w:pPr>
              <w:pStyle w:val="19"/>
            </w:pPr>
            <w:r>
              <w:t>6132.40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1662.11</w:t>
            </w:r>
          </w:p>
        </w:tc>
      </w:tr>
      <w:tr>
        <w:trPr>
          <w:trHeight w:val="369"/>
        </w:trPr>
        <w:tc>
          <w:tcPr>
            <w:tcW w:w="68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2130124</w:t>
            </w:r>
          </w:p>
        </w:tc>
        <w:tc>
          <w:tcPr>
            <w:tcW w:w="1559" w:type="dxa"/>
            <w:tcBorders>
              <w:left w:val="single" w:sz="6" w:space="0" w:color="000000"/>
              <w:right w:val="single" w:sz="6" w:space="0" w:color="000000"/>
            </w:tcBorders>
            <w:vAlign w:val="center"/>
          </w:tcPr>
          <w:p>
            <w:pPr>
              <w:pStyle w:val="20"/>
            </w:pPr>
            <w:r>
              <w:t>农村合作经济</w:t>
            </w:r>
          </w:p>
        </w:tc>
        <w:tc>
          <w:tcPr>
            <w:tcW w:w="1134" w:type="dxa"/>
            <w:tcBorders>
              <w:left w:val="single" w:sz="6" w:space="0" w:color="000000"/>
              <w:right w:val="single" w:sz="6" w:space="0" w:color="000000"/>
            </w:tcBorders>
            <w:vAlign w:val="center"/>
          </w:tcPr>
          <w:p>
            <w:pPr>
              <w:pStyle w:val="19"/>
            </w:pPr>
            <w:r>
              <w:t>567.11</w:t>
            </w:r>
          </w:p>
        </w:tc>
        <w:tc>
          <w:tcPr>
            <w:tcW w:w="1134" w:type="dxa"/>
            <w:tcBorders>
              <w:left w:val="single" w:sz="6" w:space="0" w:color="000000"/>
              <w:right w:val="single" w:sz="6" w:space="0" w:color="000000"/>
            </w:tcBorders>
            <w:vAlign w:val="center"/>
          </w:tcPr>
          <w:p>
            <w:pPr>
              <w:pStyle w:val="19"/>
            </w:pPr>
            <w:r>
              <w:t>491.00</w:t>
            </w:r>
          </w:p>
        </w:tc>
        <w:tc>
          <w:tcPr>
            <w:tcW w:w="1134" w:type="dxa"/>
            <w:tcBorders>
              <w:left w:val="single" w:sz="6" w:space="0" w:color="000000"/>
              <w:right w:val="single" w:sz="6" w:space="0" w:color="000000"/>
            </w:tcBorders>
            <w:vAlign w:val="center"/>
          </w:tcPr>
          <w:p>
            <w:pPr>
              <w:pStyle w:val="19"/>
            </w:pPr>
            <w:r>
              <w:t>491.00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76.11</w:t>
            </w:r>
          </w:p>
        </w:tc>
      </w:tr>
      <w:tr>
        <w:trPr>
          <w:trHeight w:val="369"/>
        </w:trPr>
        <w:tc>
          <w:tcPr>
            <w:tcW w:w="68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18248.13</w:t>
            </w:r>
          </w:p>
        </w:tc>
        <w:tc>
          <w:tcPr>
            <w:tcW w:w="1134" w:type="dxa"/>
            <w:tcBorders>
              <w:left w:val="single" w:sz="6" w:space="0" w:color="000000"/>
              <w:right w:val="single" w:sz="6" w:space="0" w:color="000000"/>
            </w:tcBorders>
            <w:vAlign w:val="center"/>
          </w:tcPr>
          <w:p>
            <w:pPr>
              <w:pStyle w:val="19"/>
            </w:pPr>
            <w:r>
              <w:t>18103.11</w:t>
            </w:r>
          </w:p>
        </w:tc>
        <w:tc>
          <w:tcPr>
            <w:tcW w:w="1134" w:type="dxa"/>
            <w:tcBorders>
              <w:left w:val="single" w:sz="6" w:space="0" w:color="000000"/>
              <w:right w:val="single" w:sz="6" w:space="0" w:color="000000"/>
            </w:tcBorders>
            <w:vAlign w:val="center"/>
          </w:tcPr>
          <w:p>
            <w:pPr>
              <w:pStyle w:val="19"/>
            </w:pPr>
            <w:r>
              <w:t>18103.11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145.02</w:t>
            </w:r>
          </w:p>
        </w:tc>
      </w:tr>
      <w:tr>
        <w:trPr>
          <w:trHeight w:val="369"/>
        </w:trPr>
        <w:tc>
          <w:tcPr>
            <w:tcW w:w="68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2130135</w:t>
            </w:r>
          </w:p>
        </w:tc>
        <w:tc>
          <w:tcPr>
            <w:tcW w:w="1559" w:type="dxa"/>
            <w:tcBorders>
              <w:left w:val="single" w:sz="6" w:space="0" w:color="000000"/>
              <w:right w:val="single" w:sz="6" w:space="0" w:color="000000"/>
            </w:tcBorders>
            <w:vAlign w:val="center"/>
          </w:tcPr>
          <w:p>
            <w:pPr>
              <w:pStyle w:val="20"/>
            </w:pPr>
            <w:r>
              <w:t>农业生态资源保护</w:t>
            </w:r>
          </w:p>
        </w:tc>
        <w:tc>
          <w:tcPr>
            <w:tcW w:w="1134" w:type="dxa"/>
            <w:tcBorders>
              <w:left w:val="single" w:sz="6" w:space="0" w:color="000000"/>
              <w:right w:val="single" w:sz="6" w:space="0" w:color="000000"/>
            </w:tcBorders>
            <w:vAlign w:val="center"/>
          </w:tcPr>
          <w:p>
            <w:pPr>
              <w:pStyle w:val="19"/>
            </w:pPr>
            <w:r>
              <w:t>628.88</w:t>
            </w:r>
          </w:p>
        </w:tc>
        <w:tc>
          <w:tcPr>
            <w:tcW w:w="1134" w:type="dxa"/>
            <w:tcBorders>
              <w:left w:val="single" w:sz="6" w:space="0" w:color="000000"/>
              <w:right w:val="single" w:sz="6" w:space="0" w:color="000000"/>
            </w:tcBorders>
            <w:vAlign w:val="center"/>
          </w:tcPr>
          <w:p>
            <w:pPr>
              <w:pStyle w:val="19"/>
            </w:pPr>
            <w:r>
              <w:t>508.88</w:t>
            </w:r>
          </w:p>
        </w:tc>
        <w:tc>
          <w:tcPr>
            <w:tcW w:w="1134" w:type="dxa"/>
            <w:tcBorders>
              <w:left w:val="single" w:sz="6" w:space="0" w:color="000000"/>
              <w:right w:val="single" w:sz="6" w:space="0" w:color="000000"/>
            </w:tcBorders>
            <w:vAlign w:val="center"/>
          </w:tcPr>
          <w:p>
            <w:pPr>
              <w:pStyle w:val="19"/>
            </w:pPr>
            <w:r>
              <w:t>508.88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120.00</w:t>
            </w:r>
          </w:p>
        </w:tc>
      </w:tr>
      <w:tr>
        <w:trPr>
          <w:trHeight w:val="369"/>
        </w:trPr>
        <w:tc>
          <w:tcPr>
            <w:tcW w:w="68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2130148</w:t>
            </w:r>
          </w:p>
        </w:tc>
        <w:tc>
          <w:tcPr>
            <w:tcW w:w="1559" w:type="dxa"/>
            <w:tcBorders>
              <w:left w:val="single" w:sz="6" w:space="0" w:color="000000"/>
              <w:right w:val="single" w:sz="6" w:space="0" w:color="000000"/>
            </w:tcBorders>
            <w:vAlign w:val="center"/>
          </w:tcPr>
          <w:p>
            <w:pPr>
              <w:pStyle w:val="20"/>
            </w:pPr>
            <w:r>
              <w:t>渔业发展</w:t>
            </w:r>
          </w:p>
        </w:tc>
        <w:tc>
          <w:tcPr>
            <w:tcW w:w="1134" w:type="dxa"/>
            <w:tcBorders>
              <w:left w:val="single" w:sz="6" w:space="0" w:color="000000"/>
              <w:right w:val="single" w:sz="6" w:space="0" w:color="000000"/>
            </w:tcBorders>
            <w:vAlign w:val="center"/>
          </w:tcPr>
          <w:p>
            <w:pPr>
              <w:pStyle w:val="19"/>
            </w:pPr>
            <w:r>
              <w:t>1755.64</w:t>
            </w:r>
          </w:p>
        </w:tc>
        <w:tc>
          <w:tcPr>
            <w:tcW w:w="1134" w:type="dxa"/>
            <w:tcBorders>
              <w:left w:val="single" w:sz="6" w:space="0" w:color="000000"/>
              <w:right w:val="single" w:sz="6" w:space="0" w:color="000000"/>
            </w:tcBorders>
            <w:vAlign w:val="center"/>
          </w:tcPr>
          <w:p>
            <w:pPr>
              <w:pStyle w:val="19"/>
            </w:pPr>
            <w:r>
              <w:t>1755.64</w:t>
            </w:r>
          </w:p>
        </w:tc>
        <w:tc>
          <w:tcPr>
            <w:tcW w:w="1134" w:type="dxa"/>
            <w:tcBorders>
              <w:left w:val="single" w:sz="6" w:space="0" w:color="000000"/>
              <w:right w:val="single" w:sz="6" w:space="0" w:color="000000"/>
            </w:tcBorders>
            <w:vAlign w:val="center"/>
          </w:tcPr>
          <w:p>
            <w:pPr>
              <w:pStyle w:val="19"/>
            </w:pPr>
            <w:r>
              <w:t>1755.64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2130153</w:t>
            </w:r>
          </w:p>
        </w:tc>
        <w:tc>
          <w:tcPr>
            <w:tcW w:w="1559" w:type="dxa"/>
            <w:tcBorders>
              <w:left w:val="single" w:sz="6" w:space="0" w:color="000000"/>
              <w:right w:val="single" w:sz="6" w:space="0" w:color="000000"/>
            </w:tcBorders>
            <w:vAlign w:val="center"/>
          </w:tcPr>
          <w:p>
            <w:pPr>
              <w:pStyle w:val="20"/>
            </w:pPr>
            <w:r>
              <w:t>耕地建设与利用</w:t>
            </w:r>
          </w:p>
        </w:tc>
        <w:tc>
          <w:tcPr>
            <w:tcW w:w="1134" w:type="dxa"/>
            <w:tcBorders>
              <w:left w:val="single" w:sz="6" w:space="0" w:color="000000"/>
              <w:right w:val="single" w:sz="6" w:space="0" w:color="000000"/>
            </w:tcBorders>
            <w:vAlign w:val="center"/>
          </w:tcPr>
          <w:p>
            <w:pPr>
              <w:pStyle w:val="19"/>
            </w:pPr>
            <w:r>
              <w:t>8071.12</w:t>
            </w:r>
          </w:p>
        </w:tc>
        <w:tc>
          <w:tcPr>
            <w:tcW w:w="1134" w:type="dxa"/>
            <w:tcBorders>
              <w:left w:val="single" w:sz="6" w:space="0" w:color="000000"/>
              <w:right w:val="single" w:sz="6" w:space="0" w:color="000000"/>
            </w:tcBorders>
            <w:vAlign w:val="center"/>
          </w:tcPr>
          <w:p>
            <w:pPr>
              <w:pStyle w:val="19"/>
            </w:pPr>
            <w:r>
              <w:t>6569.00</w:t>
            </w:r>
          </w:p>
        </w:tc>
        <w:tc>
          <w:tcPr>
            <w:tcW w:w="1134" w:type="dxa"/>
            <w:tcBorders>
              <w:left w:val="single" w:sz="6" w:space="0" w:color="000000"/>
              <w:right w:val="single" w:sz="6" w:space="0" w:color="000000"/>
            </w:tcBorders>
            <w:vAlign w:val="center"/>
          </w:tcPr>
          <w:p>
            <w:pPr>
              <w:pStyle w:val="19"/>
            </w:pPr>
            <w:r>
              <w:t>6569.00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1502.12</w:t>
            </w:r>
          </w:p>
        </w:tc>
      </w:tr>
      <w:tr>
        <w:trPr>
          <w:trHeight w:val="369"/>
        </w:trPr>
        <w:tc>
          <w:tcPr>
            <w:tcW w:w="68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2130199</w:t>
            </w:r>
          </w:p>
        </w:tc>
        <w:tc>
          <w:tcPr>
            <w:tcW w:w="1559" w:type="dxa"/>
            <w:tcBorders>
              <w:left w:val="single" w:sz="6" w:space="0" w:color="000000"/>
              <w:right w:val="single" w:sz="6" w:space="0" w:color="000000"/>
            </w:tcBorders>
            <w:vAlign w:val="center"/>
          </w:tcPr>
          <w:p>
            <w:pPr>
              <w:pStyle w:val="20"/>
            </w:pPr>
            <w:r>
              <w:t>其他农业农村支出</w:t>
            </w:r>
          </w:p>
        </w:tc>
        <w:tc>
          <w:tcPr>
            <w:tcW w:w="1134" w:type="dxa"/>
            <w:tcBorders>
              <w:left w:val="single" w:sz="6" w:space="0" w:color="000000"/>
              <w:right w:val="single" w:sz="6" w:space="0" w:color="000000"/>
            </w:tcBorders>
            <w:vAlign w:val="center"/>
          </w:tcPr>
          <w:p>
            <w:pPr>
              <w:pStyle w:val="19"/>
            </w:pPr>
            <w:r>
              <w:t>337.00</w:t>
            </w:r>
          </w:p>
        </w:tc>
        <w:tc>
          <w:tcPr>
            <w:tcW w:w="1134" w:type="dxa"/>
            <w:tcBorders>
              <w:left w:val="single" w:sz="6" w:space="0" w:color="000000"/>
              <w:right w:val="single" w:sz="6" w:space="0" w:color="000000"/>
            </w:tcBorders>
            <w:vAlign w:val="center"/>
          </w:tcPr>
          <w:p>
            <w:pPr>
              <w:pStyle w:val="19"/>
            </w:pPr>
            <w:r>
              <w:t>337.00</w:t>
            </w:r>
          </w:p>
        </w:tc>
        <w:tc>
          <w:tcPr>
            <w:tcW w:w="1134" w:type="dxa"/>
            <w:tcBorders>
              <w:left w:val="single" w:sz="6" w:space="0" w:color="000000"/>
              <w:right w:val="single" w:sz="6" w:space="0" w:color="000000"/>
            </w:tcBorders>
            <w:vAlign w:val="center"/>
          </w:tcPr>
          <w:p>
            <w:pPr>
              <w:pStyle w:val="19"/>
            </w:pPr>
            <w:r>
              <w:t>337.00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21302</w:t>
            </w:r>
          </w:p>
        </w:tc>
        <w:tc>
          <w:tcPr>
            <w:tcW w:w="1559" w:type="dxa"/>
            <w:tcBorders>
              <w:left w:val="single" w:sz="6" w:space="0" w:color="000000"/>
              <w:right w:val="single" w:sz="6" w:space="0" w:color="000000"/>
            </w:tcBorders>
            <w:vAlign w:val="center"/>
          </w:tcPr>
          <w:p>
            <w:pPr>
              <w:pStyle w:val="20"/>
            </w:pPr>
            <w:r>
              <w:t>林业和草原</w:t>
            </w:r>
          </w:p>
        </w:tc>
        <w:tc>
          <w:tcPr>
            <w:tcW w:w="1134" w:type="dxa"/>
            <w:tcBorders>
              <w:left w:val="single" w:sz="6" w:space="0" w:color="000000"/>
              <w:right w:val="single" w:sz="6" w:space="0" w:color="000000"/>
            </w:tcBorders>
            <w:vAlign w:val="center"/>
          </w:tcPr>
          <w:p>
            <w:pPr>
              <w:pStyle w:val="19"/>
            </w:pPr>
            <w:r>
              <w:t>3434.24</w:t>
            </w:r>
          </w:p>
        </w:tc>
        <w:tc>
          <w:tcPr>
            <w:tcW w:w="1134" w:type="dxa"/>
            <w:tcBorders>
              <w:left w:val="single" w:sz="6" w:space="0" w:color="000000"/>
              <w:right w:val="single" w:sz="6" w:space="0" w:color="000000"/>
            </w:tcBorders>
            <w:vAlign w:val="center"/>
          </w:tcPr>
          <w:p>
            <w:pPr>
              <w:pStyle w:val="19"/>
            </w:pPr>
            <w:r>
              <w:t>3434.24</w:t>
            </w:r>
          </w:p>
        </w:tc>
        <w:tc>
          <w:tcPr>
            <w:tcW w:w="1134" w:type="dxa"/>
            <w:tcBorders>
              <w:left w:val="single" w:sz="6" w:space="0" w:color="000000"/>
              <w:right w:val="single" w:sz="6" w:space="0" w:color="000000"/>
            </w:tcBorders>
            <w:vAlign w:val="center"/>
          </w:tcPr>
          <w:p>
            <w:pPr>
              <w:pStyle w:val="19"/>
            </w:pPr>
            <w:r>
              <w:t>3434.24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2130205</w:t>
            </w:r>
          </w:p>
        </w:tc>
        <w:tc>
          <w:tcPr>
            <w:tcW w:w="1559" w:type="dxa"/>
            <w:tcBorders>
              <w:left w:val="single" w:sz="6" w:space="0" w:color="000000"/>
              <w:right w:val="single" w:sz="6" w:space="0" w:color="000000"/>
            </w:tcBorders>
            <w:vAlign w:val="center"/>
          </w:tcPr>
          <w:p>
            <w:pPr>
              <w:pStyle w:val="20"/>
            </w:pPr>
            <w:r>
              <w:t>森林资源培育</w:t>
            </w:r>
          </w:p>
        </w:tc>
        <w:tc>
          <w:tcPr>
            <w:tcW w:w="1134" w:type="dxa"/>
            <w:tcBorders>
              <w:left w:val="single" w:sz="6" w:space="0" w:color="000000"/>
              <w:right w:val="single" w:sz="6" w:space="0" w:color="000000"/>
            </w:tcBorders>
            <w:vAlign w:val="center"/>
          </w:tcPr>
          <w:p>
            <w:pPr>
              <w:pStyle w:val="19"/>
            </w:pPr>
            <w:r>
              <w:t>2924.24</w:t>
            </w:r>
          </w:p>
        </w:tc>
        <w:tc>
          <w:tcPr>
            <w:tcW w:w="1134" w:type="dxa"/>
            <w:tcBorders>
              <w:left w:val="single" w:sz="6" w:space="0" w:color="000000"/>
              <w:right w:val="single" w:sz="6" w:space="0" w:color="000000"/>
            </w:tcBorders>
            <w:vAlign w:val="center"/>
          </w:tcPr>
          <w:p>
            <w:pPr>
              <w:pStyle w:val="19"/>
            </w:pPr>
            <w:r>
              <w:t>2924.24</w:t>
            </w:r>
          </w:p>
        </w:tc>
        <w:tc>
          <w:tcPr>
            <w:tcW w:w="1134" w:type="dxa"/>
            <w:tcBorders>
              <w:left w:val="single" w:sz="6" w:space="0" w:color="000000"/>
              <w:right w:val="single" w:sz="6" w:space="0" w:color="000000"/>
            </w:tcBorders>
            <w:vAlign w:val="center"/>
          </w:tcPr>
          <w:p>
            <w:pPr>
              <w:pStyle w:val="19"/>
            </w:pPr>
            <w:r>
              <w:t>2924.24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2130209</w:t>
            </w:r>
          </w:p>
        </w:tc>
        <w:tc>
          <w:tcPr>
            <w:tcW w:w="1559" w:type="dxa"/>
            <w:tcBorders>
              <w:left w:val="single" w:sz="6" w:space="0" w:color="000000"/>
              <w:right w:val="single" w:sz="6" w:space="0" w:color="000000"/>
            </w:tcBorders>
            <w:vAlign w:val="center"/>
          </w:tcPr>
          <w:p>
            <w:pPr>
              <w:pStyle w:val="20"/>
            </w:pPr>
            <w:r>
              <w:t>森林生态效益补偿</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2130234</w:t>
            </w:r>
          </w:p>
        </w:tc>
        <w:tc>
          <w:tcPr>
            <w:tcW w:w="1559" w:type="dxa"/>
            <w:tcBorders>
              <w:left w:val="single" w:sz="6" w:space="0" w:color="000000"/>
              <w:right w:val="single" w:sz="6" w:space="0" w:color="000000"/>
            </w:tcBorders>
            <w:vAlign w:val="center"/>
          </w:tcPr>
          <w:p>
            <w:pPr>
              <w:pStyle w:val="20"/>
            </w:pPr>
            <w:r>
              <w:t>林业草原防灾减灾</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21305</w:t>
            </w:r>
          </w:p>
        </w:tc>
        <w:tc>
          <w:tcPr>
            <w:tcW w:w="1559" w:type="dxa"/>
            <w:tcBorders>
              <w:left w:val="single" w:sz="6" w:space="0" w:color="000000"/>
              <w:right w:val="single" w:sz="6" w:space="0" w:color="000000"/>
            </w:tcBorders>
            <w:vAlign w:val="center"/>
          </w:tcPr>
          <w:p>
            <w:pPr>
              <w:pStyle w:val="20"/>
            </w:pPr>
            <w:r>
              <w:t>巩固脱贫攻坚成果衔接乡村振兴</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2130599</w:t>
            </w:r>
          </w:p>
        </w:tc>
        <w:tc>
          <w:tcPr>
            <w:tcW w:w="1559" w:type="dxa"/>
            <w:tcBorders>
              <w:left w:val="single" w:sz="6" w:space="0" w:color="000000"/>
              <w:right w:val="single" w:sz="6" w:space="0" w:color="000000"/>
            </w:tcBorders>
            <w:vAlign w:val="center"/>
          </w:tcPr>
          <w:p>
            <w:pPr>
              <w:pStyle w:val="20"/>
            </w:pPr>
            <w:r>
              <w:t>其他巩固脱贫攻坚成果衔接乡村振兴支出</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r>
              <w:t>1092.90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21309</w:t>
            </w:r>
          </w:p>
        </w:tc>
        <w:tc>
          <w:tcPr>
            <w:tcW w:w="1559" w:type="dxa"/>
            <w:tcBorders>
              <w:left w:val="single" w:sz="6" w:space="0" w:color="000000"/>
              <w:right w:val="single" w:sz="6" w:space="0" w:color="000000"/>
            </w:tcBorders>
            <w:vAlign w:val="center"/>
          </w:tcPr>
          <w:p>
            <w:pPr>
              <w:pStyle w:val="20"/>
            </w:pPr>
            <w:r>
              <w:t>目标价格补贴</w:t>
            </w:r>
          </w:p>
        </w:tc>
        <w:tc>
          <w:tcPr>
            <w:tcW w:w="1134" w:type="dxa"/>
            <w:tcBorders>
              <w:left w:val="single" w:sz="6" w:space="0" w:color="000000"/>
              <w:right w:val="single" w:sz="6" w:space="0" w:color="000000"/>
            </w:tcBorders>
            <w:vAlign w:val="center"/>
          </w:tcPr>
          <w:p>
            <w:pPr>
              <w:pStyle w:val="19"/>
            </w:pPr>
            <w:r>
              <w:t>3585.00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3585.00</w:t>
            </w:r>
          </w:p>
        </w:tc>
      </w:tr>
      <w:tr>
        <w:trPr>
          <w:trHeight w:val="369"/>
        </w:trPr>
        <w:tc>
          <w:tcPr>
            <w:tcW w:w="68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2130901</w:t>
            </w:r>
          </w:p>
        </w:tc>
        <w:tc>
          <w:tcPr>
            <w:tcW w:w="1559" w:type="dxa"/>
            <w:tcBorders>
              <w:left w:val="single" w:sz="6" w:space="0" w:color="000000"/>
              <w:right w:val="single" w:sz="6" w:space="0" w:color="000000"/>
            </w:tcBorders>
            <w:vAlign w:val="center"/>
          </w:tcPr>
          <w:p>
            <w:pPr>
              <w:pStyle w:val="20"/>
            </w:pPr>
            <w:r>
              <w:t>棉花目标价格补贴</w:t>
            </w:r>
          </w:p>
        </w:tc>
        <w:tc>
          <w:tcPr>
            <w:tcW w:w="1134" w:type="dxa"/>
            <w:tcBorders>
              <w:left w:val="single" w:sz="6" w:space="0" w:color="000000"/>
              <w:right w:val="single" w:sz="6" w:space="0" w:color="000000"/>
            </w:tcBorders>
            <w:vAlign w:val="center"/>
          </w:tcPr>
          <w:p>
            <w:pPr>
              <w:pStyle w:val="19"/>
            </w:pPr>
            <w:r>
              <w:t>3585.00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3585.00</w:t>
            </w:r>
          </w:p>
        </w:tc>
      </w:tr>
      <w:tr>
        <w:trPr>
          <w:trHeight w:val="369"/>
        </w:trPr>
        <w:tc>
          <w:tcPr>
            <w:tcW w:w="680" w:type="dxa"/>
            <w:vAlign w:val="center"/>
          </w:tcPr>
          <w:p>
            <w:pPr>
              <w:pStyle w:val="21"/>
            </w:pPr>
            <w:r>
              <w:t>55</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56</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57</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58</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59</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60</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r>
              <w:t>500.86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64091.47</w:t>
            </w:r>
          </w:p>
        </w:tc>
        <w:tc>
          <w:tcPr>
            <w:tcW w:w="1361" w:type="dxa"/>
            <w:tcBorders>
              <w:left w:val="single" w:sz="6" w:space="0" w:color="000000"/>
              <w:right w:val="single" w:sz="6" w:space="0" w:color="000000"/>
            </w:tcBorders>
            <w:vAlign w:val="center"/>
          </w:tcPr>
          <w:p>
            <w:pPr>
              <w:pStyle w:val="23"/>
            </w:pPr>
            <w:r>
              <w:t>8706.27</w:t>
            </w:r>
          </w:p>
        </w:tc>
        <w:tc>
          <w:tcPr>
            <w:tcW w:w="1361" w:type="dxa"/>
            <w:tcBorders>
              <w:left w:val="single" w:sz="6" w:space="0" w:color="000000"/>
              <w:right w:val="single" w:sz="6" w:space="0" w:color="000000"/>
            </w:tcBorders>
            <w:vAlign w:val="center"/>
          </w:tcPr>
          <w:p>
            <w:pPr>
              <w:pStyle w:val="23"/>
            </w:pPr>
            <w:r>
              <w:t>55385.20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20101</w:t>
            </w:r>
          </w:p>
        </w:tc>
        <w:tc>
          <w:tcPr>
            <w:tcW w:w="4535" w:type="dxa"/>
            <w:tcBorders>
              <w:left w:val="single" w:sz="6" w:space="0" w:color="000000"/>
              <w:right w:val="single" w:sz="6" w:space="0" w:color="000000"/>
            </w:tcBorders>
            <w:vAlign w:val="center"/>
          </w:tcPr>
          <w:p>
            <w:pPr>
              <w:pStyle w:val="20"/>
            </w:pPr>
            <w:r>
              <w:t>人大事务</w:t>
            </w: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0.51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1633.04</w:t>
            </w:r>
          </w:p>
        </w:tc>
        <w:tc>
          <w:tcPr>
            <w:tcW w:w="1361" w:type="dxa"/>
            <w:tcBorders>
              <w:left w:val="single" w:sz="6" w:space="0" w:color="000000"/>
              <w:right w:val="single" w:sz="6" w:space="0" w:color="000000"/>
            </w:tcBorders>
            <w:vAlign w:val="center"/>
          </w:tcPr>
          <w:p>
            <w:pPr>
              <w:pStyle w:val="19"/>
            </w:pPr>
            <w:r>
              <w:t>1629.96</w:t>
            </w: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1629.96</w:t>
            </w:r>
          </w:p>
        </w:tc>
        <w:tc>
          <w:tcPr>
            <w:tcW w:w="1361" w:type="dxa"/>
            <w:tcBorders>
              <w:left w:val="single" w:sz="6" w:space="0" w:color="000000"/>
              <w:right w:val="single" w:sz="6" w:space="0" w:color="000000"/>
            </w:tcBorders>
            <w:vAlign w:val="center"/>
          </w:tcPr>
          <w:p>
            <w:pPr>
              <w:pStyle w:val="19"/>
            </w:pPr>
            <w:r>
              <w:t>1629.96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576.65</w:t>
            </w:r>
          </w:p>
        </w:tc>
        <w:tc>
          <w:tcPr>
            <w:tcW w:w="1361" w:type="dxa"/>
            <w:tcBorders>
              <w:left w:val="single" w:sz="6" w:space="0" w:color="000000"/>
              <w:right w:val="single" w:sz="6" w:space="0" w:color="000000"/>
            </w:tcBorders>
            <w:vAlign w:val="center"/>
          </w:tcPr>
          <w:p>
            <w:pPr>
              <w:pStyle w:val="19"/>
            </w:pPr>
            <w:r>
              <w:t>576.65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326.44</w:t>
            </w:r>
          </w:p>
        </w:tc>
        <w:tc>
          <w:tcPr>
            <w:tcW w:w="1361" w:type="dxa"/>
            <w:tcBorders>
              <w:left w:val="single" w:sz="6" w:space="0" w:color="000000"/>
              <w:right w:val="single" w:sz="6" w:space="0" w:color="000000"/>
            </w:tcBorders>
            <w:vAlign w:val="center"/>
          </w:tcPr>
          <w:p>
            <w:pPr>
              <w:pStyle w:val="19"/>
            </w:pPr>
            <w:r>
              <w:t>326.44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626.30</w:t>
            </w:r>
          </w:p>
        </w:tc>
        <w:tc>
          <w:tcPr>
            <w:tcW w:w="1361" w:type="dxa"/>
            <w:tcBorders>
              <w:left w:val="single" w:sz="6" w:space="0" w:color="000000"/>
              <w:right w:val="single" w:sz="6" w:space="0" w:color="000000"/>
            </w:tcBorders>
            <w:vAlign w:val="center"/>
          </w:tcPr>
          <w:p>
            <w:pPr>
              <w:pStyle w:val="19"/>
            </w:pPr>
            <w:r>
              <w:t>626.30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100.57</w:t>
            </w:r>
          </w:p>
        </w:tc>
        <w:tc>
          <w:tcPr>
            <w:tcW w:w="1361" w:type="dxa"/>
            <w:tcBorders>
              <w:left w:val="single" w:sz="6" w:space="0" w:color="000000"/>
              <w:right w:val="single" w:sz="6" w:space="0" w:color="000000"/>
            </w:tcBorders>
            <w:vAlign w:val="center"/>
          </w:tcPr>
          <w:p>
            <w:pPr>
              <w:pStyle w:val="19"/>
            </w:pPr>
            <w:r>
              <w:t>100.57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709.45</w:t>
            </w:r>
          </w:p>
        </w:tc>
        <w:tc>
          <w:tcPr>
            <w:tcW w:w="1361" w:type="dxa"/>
            <w:tcBorders>
              <w:left w:val="single" w:sz="6" w:space="0" w:color="000000"/>
              <w:right w:val="single" w:sz="6" w:space="0" w:color="000000"/>
            </w:tcBorders>
            <w:vAlign w:val="center"/>
          </w:tcPr>
          <w:p>
            <w:pPr>
              <w:pStyle w:val="19"/>
            </w:pPr>
            <w:r>
              <w:t>709.45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709.45</w:t>
            </w:r>
          </w:p>
        </w:tc>
        <w:tc>
          <w:tcPr>
            <w:tcW w:w="1361" w:type="dxa"/>
            <w:tcBorders>
              <w:left w:val="single" w:sz="6" w:space="0" w:color="000000"/>
              <w:right w:val="single" w:sz="6" w:space="0" w:color="000000"/>
            </w:tcBorders>
            <w:vAlign w:val="center"/>
          </w:tcPr>
          <w:p>
            <w:pPr>
              <w:pStyle w:val="19"/>
            </w:pPr>
            <w:r>
              <w:t>709.45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164.92</w:t>
            </w:r>
          </w:p>
        </w:tc>
        <w:tc>
          <w:tcPr>
            <w:tcW w:w="1361" w:type="dxa"/>
            <w:tcBorders>
              <w:left w:val="single" w:sz="6" w:space="0" w:color="000000"/>
              <w:right w:val="single" w:sz="6" w:space="0" w:color="000000"/>
            </w:tcBorders>
            <w:vAlign w:val="center"/>
          </w:tcPr>
          <w:p>
            <w:pPr>
              <w:pStyle w:val="19"/>
            </w:pPr>
            <w:r>
              <w:t>164.92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98.75</w:t>
            </w:r>
          </w:p>
        </w:tc>
        <w:tc>
          <w:tcPr>
            <w:tcW w:w="1361" w:type="dxa"/>
            <w:tcBorders>
              <w:left w:val="single" w:sz="6" w:space="0" w:color="000000"/>
              <w:right w:val="single" w:sz="6" w:space="0" w:color="000000"/>
            </w:tcBorders>
            <w:vAlign w:val="center"/>
          </w:tcPr>
          <w:p>
            <w:pPr>
              <w:pStyle w:val="19"/>
            </w:pPr>
            <w:r>
              <w:t>98.75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445.78</w:t>
            </w:r>
          </w:p>
        </w:tc>
        <w:tc>
          <w:tcPr>
            <w:tcW w:w="1361" w:type="dxa"/>
            <w:tcBorders>
              <w:left w:val="single" w:sz="6" w:space="0" w:color="000000"/>
              <w:right w:val="single" w:sz="6" w:space="0" w:color="000000"/>
            </w:tcBorders>
            <w:vAlign w:val="center"/>
          </w:tcPr>
          <w:p>
            <w:pPr>
              <w:pStyle w:val="19"/>
            </w:pPr>
            <w:r>
              <w:t>445.78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6055.65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6055.65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1361" w:type="dxa"/>
            <w:tcBorders>
              <w:left w:val="single" w:sz="6" w:space="0" w:color="000000"/>
              <w:right w:val="single" w:sz="6" w:space="0" w:color="000000"/>
            </w:tcBorders>
            <w:vAlign w:val="center"/>
          </w:tcPr>
          <w:p>
            <w:pPr>
              <w:pStyle w:val="19"/>
            </w:pPr>
            <w:r>
              <w:t>555.65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555.65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1361" w:type="dxa"/>
            <w:tcBorders>
              <w:left w:val="single" w:sz="6" w:space="0" w:color="000000"/>
              <w:right w:val="single" w:sz="6" w:space="0" w:color="000000"/>
            </w:tcBorders>
            <w:vAlign w:val="center"/>
          </w:tcPr>
          <w:p>
            <w:pPr>
              <w:pStyle w:val="19"/>
            </w:pPr>
            <w:r>
              <w:t>68.56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68.56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2120814</w:t>
            </w:r>
          </w:p>
        </w:tc>
        <w:tc>
          <w:tcPr>
            <w:tcW w:w="4535" w:type="dxa"/>
            <w:tcBorders>
              <w:left w:val="single" w:sz="6" w:space="0" w:color="000000"/>
              <w:right w:val="single" w:sz="6" w:space="0" w:color="000000"/>
            </w:tcBorders>
            <w:vAlign w:val="center"/>
          </w:tcPr>
          <w:p>
            <w:pPr>
              <w:pStyle w:val="20"/>
            </w:pPr>
            <w:r>
              <w:t>农业生产发展支出</w:t>
            </w:r>
          </w:p>
        </w:tc>
        <w:tc>
          <w:tcPr>
            <w:tcW w:w="1361" w:type="dxa"/>
            <w:tcBorders>
              <w:left w:val="single" w:sz="6" w:space="0" w:color="000000"/>
              <w:right w:val="single" w:sz="6" w:space="0" w:color="000000"/>
            </w:tcBorders>
            <w:vAlign w:val="center"/>
          </w:tcPr>
          <w:p>
            <w:pPr>
              <w:pStyle w:val="19"/>
            </w:pPr>
            <w:r>
              <w:t>467.09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467.09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2120816</w:t>
            </w:r>
          </w:p>
        </w:tc>
        <w:tc>
          <w:tcPr>
            <w:tcW w:w="4535" w:type="dxa"/>
            <w:tcBorders>
              <w:left w:val="single" w:sz="6" w:space="0" w:color="000000"/>
              <w:right w:val="single" w:sz="6" w:space="0" w:color="000000"/>
            </w:tcBorders>
            <w:vAlign w:val="center"/>
          </w:tcPr>
          <w:p>
            <w:pPr>
              <w:pStyle w:val="20"/>
            </w:pPr>
            <w:r>
              <w:t>农业农村生态环境支出</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21213</w:t>
            </w:r>
          </w:p>
        </w:tc>
        <w:tc>
          <w:tcPr>
            <w:tcW w:w="4535" w:type="dxa"/>
            <w:tcBorders>
              <w:left w:val="single" w:sz="6" w:space="0" w:color="000000"/>
              <w:right w:val="single" w:sz="6" w:space="0" w:color="000000"/>
            </w:tcBorders>
            <w:vAlign w:val="center"/>
          </w:tcPr>
          <w:p>
            <w:pPr>
              <w:pStyle w:val="20"/>
            </w:pPr>
            <w:r>
              <w:t>城市基础设施配套费安排的支出</w:t>
            </w: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2121301</w:t>
            </w:r>
          </w:p>
        </w:tc>
        <w:tc>
          <w:tcPr>
            <w:tcW w:w="4535" w:type="dxa"/>
            <w:tcBorders>
              <w:left w:val="single" w:sz="6" w:space="0" w:color="000000"/>
              <w:right w:val="single" w:sz="6" w:space="0" w:color="000000"/>
            </w:tcBorders>
            <w:vAlign w:val="center"/>
          </w:tcPr>
          <w:p>
            <w:pPr>
              <w:pStyle w:val="20"/>
            </w:pPr>
            <w:r>
              <w:t>城市公共设施</w:t>
            </w: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54821.95</w:t>
            </w:r>
          </w:p>
        </w:tc>
        <w:tc>
          <w:tcPr>
            <w:tcW w:w="1361" w:type="dxa"/>
            <w:tcBorders>
              <w:left w:val="single" w:sz="6" w:space="0" w:color="000000"/>
              <w:right w:val="single" w:sz="6" w:space="0" w:color="000000"/>
            </w:tcBorders>
            <w:vAlign w:val="center"/>
          </w:tcPr>
          <w:p>
            <w:pPr>
              <w:pStyle w:val="19"/>
            </w:pPr>
            <w:r>
              <w:t>5866.00</w:t>
            </w:r>
          </w:p>
        </w:tc>
        <w:tc>
          <w:tcPr>
            <w:tcW w:w="1361" w:type="dxa"/>
            <w:tcBorders>
              <w:left w:val="single" w:sz="6" w:space="0" w:color="000000"/>
              <w:right w:val="single" w:sz="6" w:space="0" w:color="000000"/>
            </w:tcBorders>
            <w:vAlign w:val="center"/>
          </w:tcPr>
          <w:p>
            <w:pPr>
              <w:pStyle w:val="19"/>
            </w:pPr>
            <w:r>
              <w:t>48955.95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46709.81</w:t>
            </w:r>
          </w:p>
        </w:tc>
        <w:tc>
          <w:tcPr>
            <w:tcW w:w="1361" w:type="dxa"/>
            <w:tcBorders>
              <w:left w:val="single" w:sz="6" w:space="0" w:color="000000"/>
              <w:right w:val="single" w:sz="6" w:space="0" w:color="000000"/>
            </w:tcBorders>
            <w:vAlign w:val="center"/>
          </w:tcPr>
          <w:p>
            <w:pPr>
              <w:pStyle w:val="19"/>
            </w:pPr>
            <w:r>
              <w:t>5866.00</w:t>
            </w:r>
          </w:p>
        </w:tc>
        <w:tc>
          <w:tcPr>
            <w:tcW w:w="1361" w:type="dxa"/>
            <w:tcBorders>
              <w:left w:val="single" w:sz="6" w:space="0" w:color="000000"/>
              <w:right w:val="single" w:sz="6" w:space="0" w:color="000000"/>
            </w:tcBorders>
            <w:vAlign w:val="center"/>
          </w:tcPr>
          <w:p>
            <w:pPr>
              <w:pStyle w:val="19"/>
            </w:pPr>
            <w:r>
              <w:t>40843.81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4490.05</w:t>
            </w:r>
          </w:p>
        </w:tc>
        <w:tc>
          <w:tcPr>
            <w:tcW w:w="1361" w:type="dxa"/>
            <w:tcBorders>
              <w:left w:val="single" w:sz="6" w:space="0" w:color="000000"/>
              <w:right w:val="single" w:sz="6" w:space="0" w:color="000000"/>
            </w:tcBorders>
            <w:vAlign w:val="center"/>
          </w:tcPr>
          <w:p>
            <w:pPr>
              <w:pStyle w:val="19"/>
            </w:pPr>
            <w:r>
              <w:t>4490.05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687.64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687.64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1375.95</w:t>
            </w:r>
          </w:p>
        </w:tc>
        <w:tc>
          <w:tcPr>
            <w:tcW w:w="1361" w:type="dxa"/>
            <w:tcBorders>
              <w:left w:val="single" w:sz="6" w:space="0" w:color="000000"/>
              <w:right w:val="single" w:sz="6" w:space="0" w:color="000000"/>
            </w:tcBorders>
            <w:vAlign w:val="center"/>
          </w:tcPr>
          <w:p>
            <w:pPr>
              <w:pStyle w:val="19"/>
            </w:pPr>
            <w:r>
              <w:t>1375.95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1361" w:type="dxa"/>
            <w:tcBorders>
              <w:left w:val="single" w:sz="6" w:space="0" w:color="000000"/>
              <w:right w:val="single" w:sz="6" w:space="0" w:color="000000"/>
            </w:tcBorders>
            <w:vAlign w:val="center"/>
          </w:tcPr>
          <w:p>
            <w:pPr>
              <w:pStyle w:val="19"/>
            </w:pPr>
            <w:r>
              <w:t>536.34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536.34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1361" w:type="dxa"/>
            <w:tcBorders>
              <w:left w:val="single" w:sz="6" w:space="0" w:color="000000"/>
              <w:right w:val="single" w:sz="6" w:space="0" w:color="000000"/>
            </w:tcBorders>
            <w:vAlign w:val="center"/>
          </w:tcPr>
          <w:p>
            <w:pPr>
              <w:pStyle w:val="19"/>
            </w:pPr>
            <w:r>
              <w:t>67.26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67.26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1361" w:type="dxa"/>
            <w:tcBorders>
              <w:left w:val="single" w:sz="6" w:space="0" w:color="000000"/>
              <w:right w:val="single" w:sz="6" w:space="0" w:color="000000"/>
            </w:tcBorders>
            <w:vAlign w:val="center"/>
          </w:tcPr>
          <w:p>
            <w:pPr>
              <w:pStyle w:val="19"/>
            </w:pPr>
            <w:r>
              <w:t>368.45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368.45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tcBorders>
              <w:left w:val="single" w:sz="6" w:space="0" w:color="000000"/>
              <w:right w:val="single" w:sz="6" w:space="0" w:color="000000"/>
            </w:tcBorders>
            <w:vAlign w:val="center"/>
          </w:tcPr>
          <w:p>
            <w:pPr>
              <w:pStyle w:val="20"/>
            </w:pPr>
            <w:r>
              <w:t>2130119</w:t>
            </w:r>
          </w:p>
        </w:tc>
        <w:tc>
          <w:tcPr>
            <w:tcW w:w="4535" w:type="dxa"/>
            <w:tcBorders>
              <w:left w:val="single" w:sz="6" w:space="0" w:color="000000"/>
              <w:right w:val="single" w:sz="6" w:space="0" w:color="000000"/>
            </w:tcBorders>
            <w:vAlign w:val="center"/>
          </w:tcPr>
          <w:p>
            <w:pPr>
              <w:pStyle w:val="20"/>
            </w:pPr>
            <w:r>
              <w:t>防灾救灾</w:t>
            </w:r>
          </w:p>
        </w:tc>
        <w:tc>
          <w:tcPr>
            <w:tcW w:w="1361" w:type="dxa"/>
            <w:tcBorders>
              <w:left w:val="single" w:sz="6" w:space="0" w:color="000000"/>
              <w:right w:val="single" w:sz="6" w:space="0" w:color="000000"/>
            </w:tcBorders>
            <w:vAlign w:val="center"/>
          </w:tcPr>
          <w:p>
            <w:pPr>
              <w:pStyle w:val="19"/>
            </w:pPr>
            <w:r>
              <w:t>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1361" w:type="dxa"/>
            <w:tcBorders>
              <w:left w:val="single" w:sz="6" w:space="0" w:color="000000"/>
              <w:right w:val="single" w:sz="6" w:space="0" w:color="000000"/>
            </w:tcBorders>
            <w:vAlign w:val="center"/>
          </w:tcPr>
          <w:p>
            <w:pPr>
              <w:pStyle w:val="19"/>
            </w:pPr>
            <w:r>
              <w:t>1730.23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1730.23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1361" w:type="dxa"/>
            <w:tcBorders>
              <w:left w:val="single" w:sz="6" w:space="0" w:color="000000"/>
              <w:right w:val="single" w:sz="6" w:space="0" w:color="000000"/>
            </w:tcBorders>
            <w:vAlign w:val="center"/>
          </w:tcPr>
          <w:p>
            <w:pPr>
              <w:pStyle w:val="19"/>
            </w:pPr>
            <w:r>
              <w:t>7794.51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7794.51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tcBorders>
              <w:left w:val="single" w:sz="6" w:space="0" w:color="000000"/>
              <w:right w:val="single" w:sz="6" w:space="0" w:color="000000"/>
            </w:tcBorders>
            <w:vAlign w:val="center"/>
          </w:tcPr>
          <w:p>
            <w:pPr>
              <w:pStyle w:val="20"/>
            </w:pPr>
            <w:r>
              <w:t>2130124</w:t>
            </w:r>
          </w:p>
        </w:tc>
        <w:tc>
          <w:tcPr>
            <w:tcW w:w="4535" w:type="dxa"/>
            <w:tcBorders>
              <w:left w:val="single" w:sz="6" w:space="0" w:color="000000"/>
              <w:right w:val="single" w:sz="6" w:space="0" w:color="000000"/>
            </w:tcBorders>
            <w:vAlign w:val="center"/>
          </w:tcPr>
          <w:p>
            <w:pPr>
              <w:pStyle w:val="20"/>
            </w:pPr>
            <w:r>
              <w:t>农村合作经济</w:t>
            </w:r>
          </w:p>
        </w:tc>
        <w:tc>
          <w:tcPr>
            <w:tcW w:w="1361" w:type="dxa"/>
            <w:tcBorders>
              <w:left w:val="single" w:sz="6" w:space="0" w:color="000000"/>
              <w:right w:val="single" w:sz="6" w:space="0" w:color="000000"/>
            </w:tcBorders>
            <w:vAlign w:val="center"/>
          </w:tcPr>
          <w:p>
            <w:pPr>
              <w:pStyle w:val="19"/>
            </w:pPr>
            <w:r>
              <w:t>567.11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567.11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18248.13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18248.13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农业生态资源保护</w:t>
            </w:r>
          </w:p>
        </w:tc>
        <w:tc>
          <w:tcPr>
            <w:tcW w:w="1361" w:type="dxa"/>
            <w:tcBorders>
              <w:left w:val="single" w:sz="6" w:space="0" w:color="000000"/>
              <w:right w:val="single" w:sz="6" w:space="0" w:color="000000"/>
            </w:tcBorders>
            <w:vAlign w:val="center"/>
          </w:tcPr>
          <w:p>
            <w:pPr>
              <w:pStyle w:val="19"/>
            </w:pPr>
            <w:r>
              <w:t>628.88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628.88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渔业发展</w:t>
            </w:r>
          </w:p>
        </w:tc>
        <w:tc>
          <w:tcPr>
            <w:tcW w:w="1361" w:type="dxa"/>
            <w:tcBorders>
              <w:left w:val="single" w:sz="6" w:space="0" w:color="000000"/>
              <w:right w:val="single" w:sz="6" w:space="0" w:color="000000"/>
            </w:tcBorders>
            <w:vAlign w:val="center"/>
          </w:tcPr>
          <w:p>
            <w:pPr>
              <w:pStyle w:val="19"/>
            </w:pPr>
            <w:r>
              <w:t>1755.64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1755.64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耕地建设与利用</w:t>
            </w:r>
          </w:p>
        </w:tc>
        <w:tc>
          <w:tcPr>
            <w:tcW w:w="1361" w:type="dxa"/>
            <w:tcBorders>
              <w:left w:val="single" w:sz="6" w:space="0" w:color="000000"/>
              <w:right w:val="single" w:sz="6" w:space="0" w:color="000000"/>
            </w:tcBorders>
            <w:vAlign w:val="center"/>
          </w:tcPr>
          <w:p>
            <w:pPr>
              <w:pStyle w:val="19"/>
            </w:pPr>
            <w:r>
              <w:t>8071.12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8071.12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1361" w:type="dxa"/>
            <w:tcBorders>
              <w:left w:val="single" w:sz="6" w:space="0" w:color="000000"/>
              <w:right w:val="single" w:sz="6" w:space="0" w:color="000000"/>
            </w:tcBorders>
            <w:vAlign w:val="center"/>
          </w:tcPr>
          <w:p>
            <w:pPr>
              <w:pStyle w:val="19"/>
            </w:pPr>
            <w:r>
              <w:t>337.00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1361" w:type="dxa"/>
            <w:tcBorders>
              <w:left w:val="single" w:sz="6" w:space="0" w:color="000000"/>
              <w:right w:val="single" w:sz="6" w:space="0" w:color="000000"/>
            </w:tcBorders>
            <w:vAlign w:val="center"/>
          </w:tcPr>
          <w:p>
            <w:pPr>
              <w:pStyle w:val="19"/>
            </w:pPr>
            <w:r>
              <w:t>3434.24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1361" w:type="dxa"/>
            <w:tcBorders>
              <w:left w:val="single" w:sz="6" w:space="0" w:color="000000"/>
              <w:right w:val="single" w:sz="6" w:space="0" w:color="000000"/>
            </w:tcBorders>
            <w:vAlign w:val="center"/>
          </w:tcPr>
          <w:p>
            <w:pPr>
              <w:pStyle w:val="19"/>
            </w:pPr>
            <w:r>
              <w:t>2924.24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2924.24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tcBorders>
              <w:left w:val="single" w:sz="6" w:space="0" w:color="000000"/>
              <w:right w:val="single" w:sz="6" w:space="0" w:color="000000"/>
            </w:tcBorders>
            <w:vAlign w:val="center"/>
          </w:tcPr>
          <w:p>
            <w:pPr>
              <w:pStyle w:val="20"/>
            </w:pPr>
            <w:r>
              <w:t>2130209</w:t>
            </w:r>
          </w:p>
        </w:tc>
        <w:tc>
          <w:tcPr>
            <w:tcW w:w="4535" w:type="dxa"/>
            <w:tcBorders>
              <w:left w:val="single" w:sz="6" w:space="0" w:color="000000"/>
              <w:right w:val="single" w:sz="6" w:space="0" w:color="000000"/>
            </w:tcBorders>
            <w:vAlign w:val="center"/>
          </w:tcPr>
          <w:p>
            <w:pPr>
              <w:pStyle w:val="20"/>
            </w:pPr>
            <w:r>
              <w:t>森林生态效益补偿</w:t>
            </w: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巩固脱贫攻坚成果衔接乡村振兴</w:t>
            </w: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52</w:t>
            </w:r>
          </w:p>
        </w:tc>
        <w:tc>
          <w:tcPr>
            <w:tcW w:w="992"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其他巩固脱贫攻坚成果衔接乡村振兴支出</w:t>
            </w: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1092.90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53</w:t>
            </w:r>
          </w:p>
        </w:tc>
        <w:tc>
          <w:tcPr>
            <w:tcW w:w="992"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54</w:t>
            </w:r>
          </w:p>
        </w:tc>
        <w:tc>
          <w:tcPr>
            <w:tcW w:w="992"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55</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56</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57</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58</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500.86</w:t>
            </w:r>
          </w:p>
        </w:tc>
        <w:tc>
          <w:tcPr>
            <w:tcW w:w="1361" w:type="dxa"/>
            <w:tcBorders>
              <w:left w:val="single" w:sz="6" w:space="0" w:color="000000"/>
              <w:right w:val="single" w:sz="6" w:space="0" w:color="000000"/>
            </w:tcBorders>
            <w:vAlign w:val="center"/>
          </w:tcPr>
          <w:p>
            <w:pPr>
              <w:pStyle w:val="19"/>
            </w:pPr>
            <w:r>
              <w:t>500.86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59</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500.86</w:t>
            </w:r>
          </w:p>
        </w:tc>
        <w:tc>
          <w:tcPr>
            <w:tcW w:w="1361" w:type="dxa"/>
            <w:tcBorders>
              <w:left w:val="single" w:sz="6" w:space="0" w:color="000000"/>
              <w:right w:val="single" w:sz="6" w:space="0" w:color="000000"/>
            </w:tcBorders>
            <w:vAlign w:val="center"/>
          </w:tcPr>
          <w:p>
            <w:pPr>
              <w:pStyle w:val="19"/>
            </w:pPr>
            <w:r>
              <w:t>500.86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60</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500.86</w:t>
            </w:r>
          </w:p>
        </w:tc>
        <w:tc>
          <w:tcPr>
            <w:tcW w:w="1361" w:type="dxa"/>
            <w:tcBorders>
              <w:left w:val="single" w:sz="6" w:space="0" w:color="000000"/>
              <w:right w:val="single" w:sz="6" w:space="0" w:color="000000"/>
            </w:tcBorders>
            <w:vAlign w:val="center"/>
          </w:tcPr>
          <w:p>
            <w:pPr>
              <w:pStyle w:val="19"/>
            </w:pPr>
            <w:r>
              <w:t>500.86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50552.37</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0.51</w:t>
            </w:r>
          </w:p>
        </w:tc>
        <w:tc>
          <w:tcPr>
            <w:tcW w:w="1474" w:type="dxa"/>
            <w:tcBorders>
              <w:left w:val="single" w:sz="6" w:space="0" w:color="000000"/>
              <w:right w:val="single" w:sz="6" w:space="0" w:color="000000"/>
            </w:tcBorders>
            <w:vAlign w:val="center"/>
          </w:tcPr>
          <w:p>
            <w:pPr>
              <w:pStyle w:val="19"/>
            </w:pPr>
            <w:r>
              <w:t>0.51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5500.00</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1633.04</w:t>
            </w:r>
          </w:p>
        </w:tc>
        <w:tc>
          <w:tcPr>
            <w:tcW w:w="1474" w:type="dxa"/>
            <w:tcBorders>
              <w:left w:val="single" w:sz="6" w:space="0" w:color="000000"/>
              <w:right w:val="single" w:sz="6" w:space="0" w:color="000000"/>
            </w:tcBorders>
            <w:vAlign w:val="center"/>
          </w:tcPr>
          <w:p>
            <w:pPr>
              <w:pStyle w:val="19"/>
            </w:pPr>
            <w:r>
              <w:t>1633.04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709.45</w:t>
            </w:r>
          </w:p>
        </w:tc>
        <w:tc>
          <w:tcPr>
            <w:tcW w:w="1474" w:type="dxa"/>
            <w:tcBorders>
              <w:left w:val="single" w:sz="6" w:space="0" w:color="000000"/>
              <w:right w:val="single" w:sz="6" w:space="0" w:color="000000"/>
            </w:tcBorders>
            <w:vAlign w:val="center"/>
          </w:tcPr>
          <w:p>
            <w:pPr>
              <w:pStyle w:val="19"/>
            </w:pPr>
            <w:r>
              <w:t>709.45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30.00</w:t>
            </w:r>
          </w:p>
        </w:tc>
        <w:tc>
          <w:tcPr>
            <w:tcW w:w="1474" w:type="dxa"/>
            <w:tcBorders>
              <w:left w:val="single" w:sz="6" w:space="0" w:color="000000"/>
              <w:right w:val="single" w:sz="6" w:space="0" w:color="000000"/>
            </w:tcBorders>
            <w:vAlign w:val="center"/>
          </w:tcPr>
          <w:p>
            <w:pPr>
              <w:pStyle w:val="19"/>
            </w:pPr>
            <w:r>
              <w:t>30.00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6055.65</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6055.65</w:t>
            </w: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54821.95</w:t>
            </w:r>
          </w:p>
        </w:tc>
        <w:tc>
          <w:tcPr>
            <w:tcW w:w="1474" w:type="dxa"/>
            <w:tcBorders>
              <w:left w:val="single" w:sz="6" w:space="0" w:color="000000"/>
              <w:right w:val="single" w:sz="6" w:space="0" w:color="000000"/>
            </w:tcBorders>
            <w:vAlign w:val="center"/>
          </w:tcPr>
          <w:p>
            <w:pPr>
              <w:pStyle w:val="19"/>
            </w:pPr>
            <w:r>
              <w:t>54821.95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340.00</w:t>
            </w:r>
          </w:p>
        </w:tc>
        <w:tc>
          <w:tcPr>
            <w:tcW w:w="1474" w:type="dxa"/>
            <w:tcBorders>
              <w:left w:val="single" w:sz="6" w:space="0" w:color="000000"/>
              <w:right w:val="single" w:sz="6" w:space="0" w:color="000000"/>
            </w:tcBorders>
            <w:vAlign w:val="center"/>
          </w:tcPr>
          <w:p>
            <w:pPr>
              <w:pStyle w:val="19"/>
            </w:pPr>
            <w:r>
              <w:t>340.00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500.86</w:t>
            </w:r>
          </w:p>
        </w:tc>
        <w:tc>
          <w:tcPr>
            <w:tcW w:w="1474" w:type="dxa"/>
            <w:tcBorders>
              <w:left w:val="single" w:sz="6" w:space="0" w:color="000000"/>
              <w:right w:val="single" w:sz="6" w:space="0" w:color="000000"/>
            </w:tcBorders>
            <w:vAlign w:val="center"/>
          </w:tcPr>
          <w:p>
            <w:pPr>
              <w:pStyle w:val="19"/>
            </w:pPr>
            <w:r>
              <w:t>500.86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56052.37</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64091.47</w:t>
            </w:r>
          </w:p>
        </w:tc>
        <w:tc>
          <w:tcPr>
            <w:tcW w:w="1474" w:type="dxa"/>
            <w:tcBorders>
              <w:left w:val="single" w:sz="6" w:space="0" w:color="000000"/>
              <w:right w:val="single" w:sz="6" w:space="0" w:color="000000"/>
            </w:tcBorders>
            <w:vAlign w:val="center"/>
          </w:tcPr>
          <w:p>
            <w:pPr>
              <w:pStyle w:val="23"/>
            </w:pPr>
            <w:r>
              <w:t>58035.81</w:t>
            </w:r>
          </w:p>
        </w:tc>
        <w:tc>
          <w:tcPr>
            <w:tcW w:w="1474" w:type="dxa"/>
            <w:tcBorders>
              <w:left w:val="single" w:sz="6" w:space="0" w:color="000000"/>
              <w:right w:val="single" w:sz="6" w:space="0" w:color="000000"/>
            </w:tcBorders>
            <w:vAlign w:val="center"/>
          </w:tcPr>
          <w:p>
            <w:pPr>
              <w:pStyle w:val="23"/>
            </w:pPr>
            <w:r>
              <w:t>6055.65</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8039.10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7483.44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555.65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64091.47</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64091.47</w:t>
            </w:r>
          </w:p>
        </w:tc>
        <w:tc>
          <w:tcPr>
            <w:tcW w:w="1474" w:type="dxa"/>
            <w:tcBorders>
              <w:left w:val="single" w:sz="6" w:space="0" w:color="000000"/>
              <w:right w:val="single" w:sz="6" w:space="0" w:color="000000"/>
            </w:tcBorders>
            <w:vAlign w:val="center"/>
          </w:tcPr>
          <w:p>
            <w:pPr>
              <w:pStyle w:val="23"/>
            </w:pPr>
            <w:r>
              <w:t>58035.81</w:t>
            </w:r>
          </w:p>
        </w:tc>
        <w:tc>
          <w:tcPr>
            <w:tcW w:w="1474" w:type="dxa"/>
            <w:tcBorders>
              <w:left w:val="single" w:sz="6" w:space="0" w:color="000000"/>
              <w:right w:val="single" w:sz="6" w:space="0" w:color="000000"/>
            </w:tcBorders>
            <w:vAlign w:val="center"/>
          </w:tcPr>
          <w:p>
            <w:pPr>
              <w:pStyle w:val="23"/>
            </w:pPr>
            <w:r>
              <w:t>6055.65</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58035.81</w:t>
            </w:r>
          </w:p>
        </w:tc>
        <w:tc>
          <w:tcPr>
            <w:tcW w:w="2551" w:type="dxa"/>
            <w:tcBorders>
              <w:left w:val="single" w:sz="6" w:space="0" w:color="000000"/>
              <w:right w:val="single" w:sz="6" w:space="0" w:color="000000"/>
            </w:tcBorders>
            <w:vAlign w:val="center"/>
          </w:tcPr>
          <w:p>
            <w:pPr>
              <w:pStyle w:val="23"/>
            </w:pPr>
            <w:r>
              <w:t>8706.27</w:t>
            </w:r>
          </w:p>
        </w:tc>
        <w:tc>
          <w:tcPr>
            <w:tcW w:w="2551" w:type="dxa"/>
            <w:vAlign w:val="center"/>
          </w:tcPr>
          <w:p>
            <w:pPr>
              <w:pStyle w:val="23"/>
            </w:pPr>
            <w:r>
              <w:t>49329.54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0.51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0.51</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20101</w:t>
            </w:r>
          </w:p>
        </w:tc>
        <w:tc>
          <w:tcPr>
            <w:tcW w:w="4535" w:type="dxa"/>
            <w:tcBorders>
              <w:left w:val="single" w:sz="6" w:space="0" w:color="000000"/>
              <w:right w:val="single" w:sz="6" w:space="0" w:color="000000"/>
            </w:tcBorders>
            <w:vAlign w:val="center"/>
          </w:tcPr>
          <w:p>
            <w:pPr>
              <w:pStyle w:val="20"/>
            </w:pPr>
            <w:r>
              <w:t>人大事务</w:t>
            </w:r>
          </w:p>
        </w:tc>
        <w:tc>
          <w:tcPr>
            <w:tcW w:w="2551" w:type="dxa"/>
            <w:tcBorders>
              <w:left w:val="single" w:sz="6" w:space="0" w:color="000000"/>
              <w:right w:val="single" w:sz="6" w:space="0" w:color="000000"/>
            </w:tcBorders>
            <w:vAlign w:val="center"/>
          </w:tcPr>
          <w:p>
            <w:pPr>
              <w:pStyle w:val="19"/>
            </w:pPr>
            <w:r>
              <w:t>0.51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0.51</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0.51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0.51</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1633.04</w:t>
            </w:r>
          </w:p>
        </w:tc>
        <w:tc>
          <w:tcPr>
            <w:tcW w:w="2551" w:type="dxa"/>
            <w:tcBorders>
              <w:left w:val="single" w:sz="6" w:space="0" w:color="000000"/>
              <w:right w:val="single" w:sz="6" w:space="0" w:color="000000"/>
            </w:tcBorders>
            <w:vAlign w:val="center"/>
          </w:tcPr>
          <w:p>
            <w:pPr>
              <w:pStyle w:val="19"/>
            </w:pPr>
            <w:r>
              <w:t>1629.96</w:t>
            </w:r>
          </w:p>
        </w:tc>
        <w:tc>
          <w:tcPr>
            <w:tcW w:w="2551" w:type="dxa"/>
            <w:vAlign w:val="center"/>
          </w:tcPr>
          <w:p>
            <w:pPr>
              <w:pStyle w:val="19"/>
            </w:pPr>
            <w:r>
              <w:t>3.08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1629.96</w:t>
            </w:r>
          </w:p>
        </w:tc>
        <w:tc>
          <w:tcPr>
            <w:tcW w:w="2551" w:type="dxa"/>
            <w:tcBorders>
              <w:left w:val="single" w:sz="6" w:space="0" w:color="000000"/>
              <w:right w:val="single" w:sz="6" w:space="0" w:color="000000"/>
            </w:tcBorders>
            <w:vAlign w:val="center"/>
          </w:tcPr>
          <w:p>
            <w:pPr>
              <w:pStyle w:val="19"/>
            </w:pPr>
            <w:r>
              <w:t>1629.96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576.65</w:t>
            </w:r>
          </w:p>
        </w:tc>
        <w:tc>
          <w:tcPr>
            <w:tcW w:w="2551" w:type="dxa"/>
            <w:tcBorders>
              <w:left w:val="single" w:sz="6" w:space="0" w:color="000000"/>
              <w:right w:val="single" w:sz="6" w:space="0" w:color="000000"/>
            </w:tcBorders>
            <w:vAlign w:val="center"/>
          </w:tcPr>
          <w:p>
            <w:pPr>
              <w:pStyle w:val="19"/>
            </w:pPr>
            <w:r>
              <w:t>576.65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326.44</w:t>
            </w:r>
          </w:p>
        </w:tc>
        <w:tc>
          <w:tcPr>
            <w:tcW w:w="2551" w:type="dxa"/>
            <w:tcBorders>
              <w:left w:val="single" w:sz="6" w:space="0" w:color="000000"/>
              <w:right w:val="single" w:sz="6" w:space="0" w:color="000000"/>
            </w:tcBorders>
            <w:vAlign w:val="center"/>
          </w:tcPr>
          <w:p>
            <w:pPr>
              <w:pStyle w:val="19"/>
            </w:pPr>
            <w:r>
              <w:t>326.44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626.30</w:t>
            </w:r>
          </w:p>
        </w:tc>
        <w:tc>
          <w:tcPr>
            <w:tcW w:w="2551" w:type="dxa"/>
            <w:tcBorders>
              <w:left w:val="single" w:sz="6" w:space="0" w:color="000000"/>
              <w:right w:val="single" w:sz="6" w:space="0" w:color="000000"/>
            </w:tcBorders>
            <w:vAlign w:val="center"/>
          </w:tcPr>
          <w:p>
            <w:pPr>
              <w:pStyle w:val="19"/>
            </w:pPr>
            <w:r>
              <w:t>626.30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100.57</w:t>
            </w:r>
          </w:p>
        </w:tc>
        <w:tc>
          <w:tcPr>
            <w:tcW w:w="2551" w:type="dxa"/>
            <w:tcBorders>
              <w:left w:val="single" w:sz="6" w:space="0" w:color="000000"/>
              <w:right w:val="single" w:sz="6" w:space="0" w:color="000000"/>
            </w:tcBorders>
            <w:vAlign w:val="center"/>
          </w:tcPr>
          <w:p>
            <w:pPr>
              <w:pStyle w:val="19"/>
            </w:pPr>
            <w:r>
              <w:t>100.57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3.08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3.08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3.08</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709.45</w:t>
            </w:r>
          </w:p>
        </w:tc>
        <w:tc>
          <w:tcPr>
            <w:tcW w:w="2551" w:type="dxa"/>
            <w:tcBorders>
              <w:left w:val="single" w:sz="6" w:space="0" w:color="000000"/>
              <w:right w:val="single" w:sz="6" w:space="0" w:color="000000"/>
            </w:tcBorders>
            <w:vAlign w:val="center"/>
          </w:tcPr>
          <w:p>
            <w:pPr>
              <w:pStyle w:val="19"/>
            </w:pPr>
            <w:r>
              <w:t>709.45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709.45</w:t>
            </w:r>
          </w:p>
        </w:tc>
        <w:tc>
          <w:tcPr>
            <w:tcW w:w="2551" w:type="dxa"/>
            <w:tcBorders>
              <w:left w:val="single" w:sz="6" w:space="0" w:color="000000"/>
              <w:right w:val="single" w:sz="6" w:space="0" w:color="000000"/>
            </w:tcBorders>
            <w:vAlign w:val="center"/>
          </w:tcPr>
          <w:p>
            <w:pPr>
              <w:pStyle w:val="19"/>
            </w:pPr>
            <w:r>
              <w:t>709.45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164.92</w:t>
            </w:r>
          </w:p>
        </w:tc>
        <w:tc>
          <w:tcPr>
            <w:tcW w:w="2551" w:type="dxa"/>
            <w:tcBorders>
              <w:left w:val="single" w:sz="6" w:space="0" w:color="000000"/>
              <w:right w:val="single" w:sz="6" w:space="0" w:color="000000"/>
            </w:tcBorders>
            <w:vAlign w:val="center"/>
          </w:tcPr>
          <w:p>
            <w:pPr>
              <w:pStyle w:val="19"/>
            </w:pPr>
            <w:r>
              <w:t>164.92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98.75</w:t>
            </w:r>
          </w:p>
        </w:tc>
        <w:tc>
          <w:tcPr>
            <w:tcW w:w="2551" w:type="dxa"/>
            <w:tcBorders>
              <w:left w:val="single" w:sz="6" w:space="0" w:color="000000"/>
              <w:right w:val="single" w:sz="6" w:space="0" w:color="000000"/>
            </w:tcBorders>
            <w:vAlign w:val="center"/>
          </w:tcPr>
          <w:p>
            <w:pPr>
              <w:pStyle w:val="19"/>
            </w:pPr>
            <w:r>
              <w:t>98.75</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445.78</w:t>
            </w:r>
          </w:p>
        </w:tc>
        <w:tc>
          <w:tcPr>
            <w:tcW w:w="2551" w:type="dxa"/>
            <w:tcBorders>
              <w:left w:val="single" w:sz="6" w:space="0" w:color="000000"/>
              <w:right w:val="single" w:sz="6" w:space="0" w:color="000000"/>
            </w:tcBorders>
            <w:vAlign w:val="center"/>
          </w:tcPr>
          <w:p>
            <w:pPr>
              <w:pStyle w:val="19"/>
            </w:pPr>
            <w:r>
              <w:t>445.78</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54821.95</w:t>
            </w:r>
          </w:p>
        </w:tc>
        <w:tc>
          <w:tcPr>
            <w:tcW w:w="2551" w:type="dxa"/>
            <w:tcBorders>
              <w:left w:val="single" w:sz="6" w:space="0" w:color="000000"/>
              <w:right w:val="single" w:sz="6" w:space="0" w:color="000000"/>
            </w:tcBorders>
            <w:vAlign w:val="center"/>
          </w:tcPr>
          <w:p>
            <w:pPr>
              <w:pStyle w:val="19"/>
            </w:pPr>
            <w:r>
              <w:t>5866.00</w:t>
            </w:r>
          </w:p>
        </w:tc>
        <w:tc>
          <w:tcPr>
            <w:tcW w:w="2551" w:type="dxa"/>
            <w:vAlign w:val="center"/>
          </w:tcPr>
          <w:p>
            <w:pPr>
              <w:pStyle w:val="19"/>
            </w:pPr>
            <w:r>
              <w:t>48955.95</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46709.81</w:t>
            </w:r>
          </w:p>
        </w:tc>
        <w:tc>
          <w:tcPr>
            <w:tcW w:w="2551" w:type="dxa"/>
            <w:tcBorders>
              <w:left w:val="single" w:sz="6" w:space="0" w:color="000000"/>
              <w:right w:val="single" w:sz="6" w:space="0" w:color="000000"/>
            </w:tcBorders>
            <w:vAlign w:val="center"/>
          </w:tcPr>
          <w:p>
            <w:pPr>
              <w:pStyle w:val="19"/>
            </w:pPr>
            <w:r>
              <w:t>5866.00</w:t>
            </w:r>
          </w:p>
        </w:tc>
        <w:tc>
          <w:tcPr>
            <w:tcW w:w="2551" w:type="dxa"/>
            <w:vAlign w:val="center"/>
          </w:tcPr>
          <w:p>
            <w:pPr>
              <w:pStyle w:val="19"/>
            </w:pPr>
            <w:r>
              <w:t>40843.81</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4490.05</w:t>
            </w:r>
          </w:p>
        </w:tc>
        <w:tc>
          <w:tcPr>
            <w:tcW w:w="2551" w:type="dxa"/>
            <w:tcBorders>
              <w:left w:val="single" w:sz="6" w:space="0" w:color="000000"/>
              <w:right w:val="single" w:sz="6" w:space="0" w:color="000000"/>
            </w:tcBorders>
            <w:vAlign w:val="center"/>
          </w:tcPr>
          <w:p>
            <w:pPr>
              <w:pStyle w:val="19"/>
            </w:pPr>
            <w:r>
              <w:t>4490.05</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687.64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687.64</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2130104</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1375.95</w:t>
            </w:r>
          </w:p>
        </w:tc>
        <w:tc>
          <w:tcPr>
            <w:tcW w:w="2551" w:type="dxa"/>
            <w:tcBorders>
              <w:left w:val="single" w:sz="6" w:space="0" w:color="000000"/>
              <w:right w:val="single" w:sz="6" w:space="0" w:color="000000"/>
            </w:tcBorders>
            <w:vAlign w:val="center"/>
          </w:tcPr>
          <w:p>
            <w:pPr>
              <w:pStyle w:val="19"/>
            </w:pPr>
            <w:r>
              <w:t>1375.95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2130108</w:t>
            </w:r>
          </w:p>
        </w:tc>
        <w:tc>
          <w:tcPr>
            <w:tcW w:w="4535" w:type="dxa"/>
            <w:tcBorders>
              <w:left w:val="single" w:sz="6" w:space="0" w:color="000000"/>
              <w:right w:val="single" w:sz="6" w:space="0" w:color="000000"/>
            </w:tcBorders>
            <w:vAlign w:val="center"/>
          </w:tcPr>
          <w:p>
            <w:pPr>
              <w:pStyle w:val="20"/>
            </w:pPr>
            <w:r>
              <w:t>病虫害控制</w:t>
            </w:r>
          </w:p>
        </w:tc>
        <w:tc>
          <w:tcPr>
            <w:tcW w:w="2551" w:type="dxa"/>
            <w:tcBorders>
              <w:left w:val="single" w:sz="6" w:space="0" w:color="000000"/>
              <w:right w:val="single" w:sz="6" w:space="0" w:color="000000"/>
            </w:tcBorders>
            <w:vAlign w:val="center"/>
          </w:tcPr>
          <w:p>
            <w:pPr>
              <w:pStyle w:val="19"/>
            </w:pPr>
            <w:r>
              <w:t>536.34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536.34</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2130109</w:t>
            </w:r>
          </w:p>
        </w:tc>
        <w:tc>
          <w:tcPr>
            <w:tcW w:w="4535" w:type="dxa"/>
            <w:tcBorders>
              <w:left w:val="single" w:sz="6" w:space="0" w:color="000000"/>
              <w:right w:val="single" w:sz="6" w:space="0" w:color="000000"/>
            </w:tcBorders>
            <w:vAlign w:val="center"/>
          </w:tcPr>
          <w:p>
            <w:pPr>
              <w:pStyle w:val="20"/>
            </w:pPr>
            <w:r>
              <w:t>农产品质量安全</w:t>
            </w:r>
          </w:p>
        </w:tc>
        <w:tc>
          <w:tcPr>
            <w:tcW w:w="2551" w:type="dxa"/>
            <w:tcBorders>
              <w:left w:val="single" w:sz="6" w:space="0" w:color="000000"/>
              <w:right w:val="single" w:sz="6" w:space="0" w:color="000000"/>
            </w:tcBorders>
            <w:vAlign w:val="center"/>
          </w:tcPr>
          <w:p>
            <w:pPr>
              <w:pStyle w:val="19"/>
            </w:pPr>
            <w:r>
              <w:t>67.26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67.26</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2130110</w:t>
            </w:r>
          </w:p>
        </w:tc>
        <w:tc>
          <w:tcPr>
            <w:tcW w:w="4535" w:type="dxa"/>
            <w:tcBorders>
              <w:left w:val="single" w:sz="6" w:space="0" w:color="000000"/>
              <w:right w:val="single" w:sz="6" w:space="0" w:color="000000"/>
            </w:tcBorders>
            <w:vAlign w:val="center"/>
          </w:tcPr>
          <w:p>
            <w:pPr>
              <w:pStyle w:val="20"/>
            </w:pPr>
            <w:r>
              <w:t>执法监管</w:t>
            </w:r>
          </w:p>
        </w:tc>
        <w:tc>
          <w:tcPr>
            <w:tcW w:w="2551" w:type="dxa"/>
            <w:tcBorders>
              <w:left w:val="single" w:sz="6" w:space="0" w:color="000000"/>
              <w:right w:val="single" w:sz="6" w:space="0" w:color="000000"/>
            </w:tcBorders>
            <w:vAlign w:val="center"/>
          </w:tcPr>
          <w:p>
            <w:pPr>
              <w:pStyle w:val="19"/>
            </w:pPr>
            <w:r>
              <w:t>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2130112</w:t>
            </w:r>
          </w:p>
        </w:tc>
        <w:tc>
          <w:tcPr>
            <w:tcW w:w="4535" w:type="dxa"/>
            <w:tcBorders>
              <w:left w:val="single" w:sz="6" w:space="0" w:color="000000"/>
              <w:right w:val="single" w:sz="6" w:space="0" w:color="000000"/>
            </w:tcBorders>
            <w:vAlign w:val="center"/>
          </w:tcPr>
          <w:p>
            <w:pPr>
              <w:pStyle w:val="20"/>
            </w:pPr>
            <w:r>
              <w:t>行业业务管理</w:t>
            </w:r>
          </w:p>
        </w:tc>
        <w:tc>
          <w:tcPr>
            <w:tcW w:w="2551" w:type="dxa"/>
            <w:tcBorders>
              <w:left w:val="single" w:sz="6" w:space="0" w:color="000000"/>
              <w:right w:val="single" w:sz="6" w:space="0" w:color="000000"/>
            </w:tcBorders>
            <w:vAlign w:val="center"/>
          </w:tcPr>
          <w:p>
            <w:pPr>
              <w:pStyle w:val="19"/>
            </w:pPr>
            <w:r>
              <w:t>368.45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368.45</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2130119</w:t>
            </w:r>
          </w:p>
        </w:tc>
        <w:tc>
          <w:tcPr>
            <w:tcW w:w="4535" w:type="dxa"/>
            <w:tcBorders>
              <w:left w:val="single" w:sz="6" w:space="0" w:color="000000"/>
              <w:right w:val="single" w:sz="6" w:space="0" w:color="000000"/>
            </w:tcBorders>
            <w:vAlign w:val="center"/>
          </w:tcPr>
          <w:p>
            <w:pPr>
              <w:pStyle w:val="20"/>
            </w:pPr>
            <w:r>
              <w:t>防灾救灾</w:t>
            </w:r>
          </w:p>
        </w:tc>
        <w:tc>
          <w:tcPr>
            <w:tcW w:w="2551" w:type="dxa"/>
            <w:tcBorders>
              <w:left w:val="single" w:sz="6" w:space="0" w:color="000000"/>
              <w:right w:val="single" w:sz="6" w:space="0" w:color="000000"/>
            </w:tcBorders>
            <w:vAlign w:val="center"/>
          </w:tcPr>
          <w:p>
            <w:pPr>
              <w:pStyle w:val="19"/>
            </w:pPr>
            <w:r>
              <w:t>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2130121</w:t>
            </w:r>
          </w:p>
        </w:tc>
        <w:tc>
          <w:tcPr>
            <w:tcW w:w="4535" w:type="dxa"/>
            <w:tcBorders>
              <w:left w:val="single" w:sz="6" w:space="0" w:color="000000"/>
              <w:right w:val="single" w:sz="6" w:space="0" w:color="000000"/>
            </w:tcBorders>
            <w:vAlign w:val="center"/>
          </w:tcPr>
          <w:p>
            <w:pPr>
              <w:pStyle w:val="20"/>
            </w:pPr>
            <w:r>
              <w:t>农业结构调整补贴</w:t>
            </w:r>
          </w:p>
        </w:tc>
        <w:tc>
          <w:tcPr>
            <w:tcW w:w="2551" w:type="dxa"/>
            <w:tcBorders>
              <w:left w:val="single" w:sz="6" w:space="0" w:color="000000"/>
              <w:right w:val="single" w:sz="6" w:space="0" w:color="000000"/>
            </w:tcBorders>
            <w:vAlign w:val="center"/>
          </w:tcPr>
          <w:p>
            <w:pPr>
              <w:pStyle w:val="19"/>
            </w:pPr>
            <w:r>
              <w:t>1730.23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1730.23</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2130122</w:t>
            </w:r>
          </w:p>
        </w:tc>
        <w:tc>
          <w:tcPr>
            <w:tcW w:w="4535" w:type="dxa"/>
            <w:tcBorders>
              <w:left w:val="single" w:sz="6" w:space="0" w:color="000000"/>
              <w:right w:val="single" w:sz="6" w:space="0" w:color="000000"/>
            </w:tcBorders>
            <w:vAlign w:val="center"/>
          </w:tcPr>
          <w:p>
            <w:pPr>
              <w:pStyle w:val="20"/>
            </w:pPr>
            <w:r>
              <w:t>农业生产发展</w:t>
            </w:r>
          </w:p>
        </w:tc>
        <w:tc>
          <w:tcPr>
            <w:tcW w:w="2551" w:type="dxa"/>
            <w:tcBorders>
              <w:left w:val="single" w:sz="6" w:space="0" w:color="000000"/>
              <w:right w:val="single" w:sz="6" w:space="0" w:color="000000"/>
            </w:tcBorders>
            <w:vAlign w:val="center"/>
          </w:tcPr>
          <w:p>
            <w:pPr>
              <w:pStyle w:val="19"/>
            </w:pPr>
            <w:r>
              <w:t>7794.51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7794.51</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2130124</w:t>
            </w:r>
          </w:p>
        </w:tc>
        <w:tc>
          <w:tcPr>
            <w:tcW w:w="4535" w:type="dxa"/>
            <w:tcBorders>
              <w:left w:val="single" w:sz="6" w:space="0" w:color="000000"/>
              <w:right w:val="single" w:sz="6" w:space="0" w:color="000000"/>
            </w:tcBorders>
            <w:vAlign w:val="center"/>
          </w:tcPr>
          <w:p>
            <w:pPr>
              <w:pStyle w:val="20"/>
            </w:pPr>
            <w:r>
              <w:t>农村合作经济</w:t>
            </w:r>
          </w:p>
        </w:tc>
        <w:tc>
          <w:tcPr>
            <w:tcW w:w="2551" w:type="dxa"/>
            <w:tcBorders>
              <w:left w:val="single" w:sz="6" w:space="0" w:color="000000"/>
              <w:right w:val="single" w:sz="6" w:space="0" w:color="000000"/>
            </w:tcBorders>
            <w:vAlign w:val="center"/>
          </w:tcPr>
          <w:p>
            <w:pPr>
              <w:pStyle w:val="19"/>
            </w:pPr>
            <w:r>
              <w:t>567.11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567.11</w:t>
            </w: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18248.13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18248.13</w:t>
            </w: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2130135</w:t>
            </w:r>
          </w:p>
        </w:tc>
        <w:tc>
          <w:tcPr>
            <w:tcW w:w="4535" w:type="dxa"/>
            <w:tcBorders>
              <w:left w:val="single" w:sz="6" w:space="0" w:color="000000"/>
              <w:right w:val="single" w:sz="6" w:space="0" w:color="000000"/>
            </w:tcBorders>
            <w:vAlign w:val="center"/>
          </w:tcPr>
          <w:p>
            <w:pPr>
              <w:pStyle w:val="20"/>
            </w:pPr>
            <w:r>
              <w:t>农业生态资源保护</w:t>
            </w:r>
          </w:p>
        </w:tc>
        <w:tc>
          <w:tcPr>
            <w:tcW w:w="2551" w:type="dxa"/>
            <w:tcBorders>
              <w:left w:val="single" w:sz="6" w:space="0" w:color="000000"/>
              <w:right w:val="single" w:sz="6" w:space="0" w:color="000000"/>
            </w:tcBorders>
            <w:vAlign w:val="center"/>
          </w:tcPr>
          <w:p>
            <w:pPr>
              <w:pStyle w:val="19"/>
            </w:pPr>
            <w:r>
              <w:t>628.88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628.88</w:t>
            </w: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2130148</w:t>
            </w:r>
          </w:p>
        </w:tc>
        <w:tc>
          <w:tcPr>
            <w:tcW w:w="4535" w:type="dxa"/>
            <w:tcBorders>
              <w:left w:val="single" w:sz="6" w:space="0" w:color="000000"/>
              <w:right w:val="single" w:sz="6" w:space="0" w:color="000000"/>
            </w:tcBorders>
            <w:vAlign w:val="center"/>
          </w:tcPr>
          <w:p>
            <w:pPr>
              <w:pStyle w:val="20"/>
            </w:pPr>
            <w:r>
              <w:t>渔业发展</w:t>
            </w:r>
          </w:p>
        </w:tc>
        <w:tc>
          <w:tcPr>
            <w:tcW w:w="2551" w:type="dxa"/>
            <w:tcBorders>
              <w:left w:val="single" w:sz="6" w:space="0" w:color="000000"/>
              <w:right w:val="single" w:sz="6" w:space="0" w:color="000000"/>
            </w:tcBorders>
            <w:vAlign w:val="center"/>
          </w:tcPr>
          <w:p>
            <w:pPr>
              <w:pStyle w:val="19"/>
            </w:pPr>
            <w:r>
              <w:t>1755.64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1755.64</w:t>
            </w: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2130153</w:t>
            </w:r>
          </w:p>
        </w:tc>
        <w:tc>
          <w:tcPr>
            <w:tcW w:w="4535" w:type="dxa"/>
            <w:tcBorders>
              <w:left w:val="single" w:sz="6" w:space="0" w:color="000000"/>
              <w:right w:val="single" w:sz="6" w:space="0" w:color="000000"/>
            </w:tcBorders>
            <w:vAlign w:val="center"/>
          </w:tcPr>
          <w:p>
            <w:pPr>
              <w:pStyle w:val="20"/>
            </w:pPr>
            <w:r>
              <w:t>耕地建设与利用</w:t>
            </w:r>
          </w:p>
        </w:tc>
        <w:tc>
          <w:tcPr>
            <w:tcW w:w="2551" w:type="dxa"/>
            <w:tcBorders>
              <w:left w:val="single" w:sz="6" w:space="0" w:color="000000"/>
              <w:right w:val="single" w:sz="6" w:space="0" w:color="000000"/>
            </w:tcBorders>
            <w:vAlign w:val="center"/>
          </w:tcPr>
          <w:p>
            <w:pPr>
              <w:pStyle w:val="19"/>
            </w:pPr>
            <w:r>
              <w:t>8071.12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8071.12</w:t>
            </w: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2130199</w:t>
            </w:r>
          </w:p>
        </w:tc>
        <w:tc>
          <w:tcPr>
            <w:tcW w:w="4535" w:type="dxa"/>
            <w:tcBorders>
              <w:left w:val="single" w:sz="6" w:space="0" w:color="000000"/>
              <w:right w:val="single" w:sz="6" w:space="0" w:color="000000"/>
            </w:tcBorders>
            <w:vAlign w:val="center"/>
          </w:tcPr>
          <w:p>
            <w:pPr>
              <w:pStyle w:val="20"/>
            </w:pPr>
            <w:r>
              <w:t>其他农业农村支出</w:t>
            </w:r>
          </w:p>
        </w:tc>
        <w:tc>
          <w:tcPr>
            <w:tcW w:w="2551" w:type="dxa"/>
            <w:tcBorders>
              <w:left w:val="single" w:sz="6" w:space="0" w:color="000000"/>
              <w:right w:val="single" w:sz="6" w:space="0" w:color="000000"/>
            </w:tcBorders>
            <w:vAlign w:val="center"/>
          </w:tcPr>
          <w:p>
            <w:pPr>
              <w:pStyle w:val="19"/>
            </w:pPr>
            <w:r>
              <w:t>337.00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337.00</w:t>
            </w: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21302</w:t>
            </w:r>
          </w:p>
        </w:tc>
        <w:tc>
          <w:tcPr>
            <w:tcW w:w="4535" w:type="dxa"/>
            <w:tcBorders>
              <w:left w:val="single" w:sz="6" w:space="0" w:color="000000"/>
              <w:right w:val="single" w:sz="6" w:space="0" w:color="000000"/>
            </w:tcBorders>
            <w:vAlign w:val="center"/>
          </w:tcPr>
          <w:p>
            <w:pPr>
              <w:pStyle w:val="20"/>
            </w:pPr>
            <w:r>
              <w:t>林业和草原</w:t>
            </w:r>
          </w:p>
        </w:tc>
        <w:tc>
          <w:tcPr>
            <w:tcW w:w="2551" w:type="dxa"/>
            <w:tcBorders>
              <w:left w:val="single" w:sz="6" w:space="0" w:color="000000"/>
              <w:right w:val="single" w:sz="6" w:space="0" w:color="000000"/>
            </w:tcBorders>
            <w:vAlign w:val="center"/>
          </w:tcPr>
          <w:p>
            <w:pPr>
              <w:pStyle w:val="19"/>
            </w:pPr>
            <w:r>
              <w:t>3434.24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3434.24</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2130205</w:t>
            </w:r>
          </w:p>
        </w:tc>
        <w:tc>
          <w:tcPr>
            <w:tcW w:w="4535" w:type="dxa"/>
            <w:tcBorders>
              <w:left w:val="single" w:sz="6" w:space="0" w:color="000000"/>
              <w:right w:val="single" w:sz="6" w:space="0" w:color="000000"/>
            </w:tcBorders>
            <w:vAlign w:val="center"/>
          </w:tcPr>
          <w:p>
            <w:pPr>
              <w:pStyle w:val="20"/>
            </w:pPr>
            <w:r>
              <w:t>森林资源培育</w:t>
            </w:r>
          </w:p>
        </w:tc>
        <w:tc>
          <w:tcPr>
            <w:tcW w:w="2551" w:type="dxa"/>
            <w:tcBorders>
              <w:left w:val="single" w:sz="6" w:space="0" w:color="000000"/>
              <w:right w:val="single" w:sz="6" w:space="0" w:color="000000"/>
            </w:tcBorders>
            <w:vAlign w:val="center"/>
          </w:tcPr>
          <w:p>
            <w:pPr>
              <w:pStyle w:val="19"/>
            </w:pPr>
            <w:r>
              <w:t>2924.24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2924.24</w:t>
            </w:r>
          </w:p>
        </w:tc>
      </w:tr>
      <w:tr>
        <w:trPr>
          <w:trHeight w:val="369"/>
        </w:trPr>
        <w:tc>
          <w:tcPr>
            <w:tcW w:w="850" w:type="dxa"/>
            <w:vAlign w:val="center"/>
          </w:tcPr>
          <w:p>
            <w:pPr>
              <w:pStyle w:val="21"/>
            </w:pPr>
            <w:r>
              <w:t>42</w:t>
            </w:r>
          </w:p>
        </w:tc>
        <w:tc>
          <w:tcPr>
            <w:tcW w:w="1191" w:type="dxa"/>
            <w:tcBorders>
              <w:left w:val="single" w:sz="6" w:space="0" w:color="000000"/>
              <w:right w:val="single" w:sz="6" w:space="0" w:color="000000"/>
            </w:tcBorders>
            <w:vAlign w:val="center"/>
          </w:tcPr>
          <w:p>
            <w:pPr>
              <w:pStyle w:val="20"/>
            </w:pPr>
            <w:r>
              <w:t>2130209</w:t>
            </w:r>
          </w:p>
        </w:tc>
        <w:tc>
          <w:tcPr>
            <w:tcW w:w="4535" w:type="dxa"/>
            <w:tcBorders>
              <w:left w:val="single" w:sz="6" w:space="0" w:color="000000"/>
              <w:right w:val="single" w:sz="6" w:space="0" w:color="000000"/>
            </w:tcBorders>
            <w:vAlign w:val="center"/>
          </w:tcPr>
          <w:p>
            <w:pPr>
              <w:pStyle w:val="20"/>
            </w:pPr>
            <w:r>
              <w:t>森林生态效益补偿</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43</w:t>
            </w:r>
          </w:p>
        </w:tc>
        <w:tc>
          <w:tcPr>
            <w:tcW w:w="1191" w:type="dxa"/>
            <w:tcBorders>
              <w:left w:val="single" w:sz="6" w:space="0" w:color="000000"/>
              <w:right w:val="single" w:sz="6" w:space="0" w:color="000000"/>
            </w:tcBorders>
            <w:vAlign w:val="center"/>
          </w:tcPr>
          <w:p>
            <w:pPr>
              <w:pStyle w:val="20"/>
            </w:pPr>
            <w:r>
              <w:t>2130234</w:t>
            </w:r>
          </w:p>
        </w:tc>
        <w:tc>
          <w:tcPr>
            <w:tcW w:w="4535" w:type="dxa"/>
            <w:tcBorders>
              <w:left w:val="single" w:sz="6" w:space="0" w:color="000000"/>
              <w:right w:val="single" w:sz="6" w:space="0" w:color="000000"/>
            </w:tcBorders>
            <w:vAlign w:val="center"/>
          </w:tcPr>
          <w:p>
            <w:pPr>
              <w:pStyle w:val="20"/>
            </w:pPr>
            <w:r>
              <w:t>林业草原防灾减灾</w:t>
            </w:r>
          </w:p>
        </w:tc>
        <w:tc>
          <w:tcPr>
            <w:tcW w:w="2551" w:type="dxa"/>
            <w:tcBorders>
              <w:left w:val="single" w:sz="6" w:space="0" w:color="000000"/>
              <w:right w:val="single" w:sz="6" w:space="0" w:color="000000"/>
            </w:tcBorders>
            <w:vAlign w:val="center"/>
          </w:tcPr>
          <w:p>
            <w:pPr>
              <w:pStyle w:val="19"/>
            </w:pPr>
            <w:r>
              <w:t>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500.00</w:t>
            </w:r>
          </w:p>
        </w:tc>
      </w:tr>
      <w:tr>
        <w:trPr>
          <w:trHeight w:val="369"/>
        </w:trPr>
        <w:tc>
          <w:tcPr>
            <w:tcW w:w="850" w:type="dxa"/>
            <w:vAlign w:val="center"/>
          </w:tcPr>
          <w:p>
            <w:pPr>
              <w:pStyle w:val="21"/>
            </w:pPr>
            <w:r>
              <w:t>44</w:t>
            </w:r>
          </w:p>
        </w:tc>
        <w:tc>
          <w:tcPr>
            <w:tcW w:w="1191" w:type="dxa"/>
            <w:tcBorders>
              <w:left w:val="single" w:sz="6" w:space="0" w:color="000000"/>
              <w:right w:val="single" w:sz="6" w:space="0" w:color="000000"/>
            </w:tcBorders>
            <w:vAlign w:val="center"/>
          </w:tcPr>
          <w:p>
            <w:pPr>
              <w:pStyle w:val="20"/>
            </w:pPr>
            <w:r>
              <w:t>21305</w:t>
            </w:r>
          </w:p>
        </w:tc>
        <w:tc>
          <w:tcPr>
            <w:tcW w:w="4535" w:type="dxa"/>
            <w:tcBorders>
              <w:left w:val="single" w:sz="6" w:space="0" w:color="000000"/>
              <w:right w:val="single" w:sz="6" w:space="0" w:color="000000"/>
            </w:tcBorders>
            <w:vAlign w:val="center"/>
          </w:tcPr>
          <w:p>
            <w:pPr>
              <w:pStyle w:val="20"/>
            </w:pPr>
            <w:r>
              <w:t>巩固脱贫攻坚成果衔接乡村振兴</w:t>
            </w:r>
          </w:p>
        </w:tc>
        <w:tc>
          <w:tcPr>
            <w:tcW w:w="2551" w:type="dxa"/>
            <w:tcBorders>
              <w:left w:val="single" w:sz="6" w:space="0" w:color="000000"/>
              <w:right w:val="single" w:sz="6" w:space="0" w:color="000000"/>
            </w:tcBorders>
            <w:vAlign w:val="center"/>
          </w:tcPr>
          <w:p>
            <w:pPr>
              <w:pStyle w:val="19"/>
            </w:pPr>
            <w:r>
              <w:t>1092.90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1092.90</w:t>
            </w:r>
          </w:p>
        </w:tc>
      </w:tr>
      <w:tr>
        <w:trPr>
          <w:trHeight w:val="369"/>
        </w:trPr>
        <w:tc>
          <w:tcPr>
            <w:tcW w:w="850" w:type="dxa"/>
            <w:vAlign w:val="center"/>
          </w:tcPr>
          <w:p>
            <w:pPr>
              <w:pStyle w:val="21"/>
            </w:pPr>
            <w:r>
              <w:t>45</w:t>
            </w:r>
          </w:p>
        </w:tc>
        <w:tc>
          <w:tcPr>
            <w:tcW w:w="1191" w:type="dxa"/>
            <w:tcBorders>
              <w:left w:val="single" w:sz="6" w:space="0" w:color="000000"/>
              <w:right w:val="single" w:sz="6" w:space="0" w:color="000000"/>
            </w:tcBorders>
            <w:vAlign w:val="center"/>
          </w:tcPr>
          <w:p>
            <w:pPr>
              <w:pStyle w:val="20"/>
            </w:pPr>
            <w:r>
              <w:t>2130599</w:t>
            </w:r>
          </w:p>
        </w:tc>
        <w:tc>
          <w:tcPr>
            <w:tcW w:w="4535" w:type="dxa"/>
            <w:tcBorders>
              <w:left w:val="single" w:sz="6" w:space="0" w:color="000000"/>
              <w:right w:val="single" w:sz="6" w:space="0" w:color="000000"/>
            </w:tcBorders>
            <w:vAlign w:val="center"/>
          </w:tcPr>
          <w:p>
            <w:pPr>
              <w:pStyle w:val="20"/>
            </w:pPr>
            <w:r>
              <w:t>其他巩固脱贫攻坚成果衔接乡村振兴支出</w:t>
            </w:r>
          </w:p>
        </w:tc>
        <w:tc>
          <w:tcPr>
            <w:tcW w:w="2551" w:type="dxa"/>
            <w:tcBorders>
              <w:left w:val="single" w:sz="6" w:space="0" w:color="000000"/>
              <w:right w:val="single" w:sz="6" w:space="0" w:color="000000"/>
            </w:tcBorders>
            <w:vAlign w:val="center"/>
          </w:tcPr>
          <w:p>
            <w:pPr>
              <w:pStyle w:val="19"/>
            </w:pPr>
            <w:r>
              <w:t>1092.90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1092.90</w:t>
            </w:r>
          </w:p>
        </w:tc>
      </w:tr>
      <w:tr>
        <w:trPr>
          <w:trHeight w:val="369"/>
        </w:trPr>
        <w:tc>
          <w:tcPr>
            <w:tcW w:w="850" w:type="dxa"/>
            <w:vAlign w:val="center"/>
          </w:tcPr>
          <w:p>
            <w:pPr>
              <w:pStyle w:val="21"/>
            </w:pPr>
            <w:r>
              <w:t>46</w:t>
            </w:r>
          </w:p>
        </w:tc>
        <w:tc>
          <w:tcPr>
            <w:tcW w:w="1191" w:type="dxa"/>
            <w:tcBorders>
              <w:left w:val="single" w:sz="6" w:space="0" w:color="000000"/>
              <w:right w:val="single" w:sz="6" w:space="0" w:color="000000"/>
            </w:tcBorders>
            <w:vAlign w:val="center"/>
          </w:tcPr>
          <w:p>
            <w:pPr>
              <w:pStyle w:val="20"/>
            </w:pPr>
            <w:r>
              <w:t>21309</w:t>
            </w:r>
          </w:p>
        </w:tc>
        <w:tc>
          <w:tcPr>
            <w:tcW w:w="4535" w:type="dxa"/>
            <w:tcBorders>
              <w:left w:val="single" w:sz="6" w:space="0" w:color="000000"/>
              <w:right w:val="single" w:sz="6" w:space="0" w:color="000000"/>
            </w:tcBorders>
            <w:vAlign w:val="center"/>
          </w:tcPr>
          <w:p>
            <w:pPr>
              <w:pStyle w:val="20"/>
            </w:pPr>
            <w:r>
              <w:t>目标价格补贴</w:t>
            </w:r>
          </w:p>
        </w:tc>
        <w:tc>
          <w:tcPr>
            <w:tcW w:w="2551" w:type="dxa"/>
            <w:tcBorders>
              <w:left w:val="single" w:sz="6" w:space="0" w:color="000000"/>
              <w:right w:val="single" w:sz="6" w:space="0" w:color="000000"/>
            </w:tcBorders>
            <w:vAlign w:val="center"/>
          </w:tcPr>
          <w:p>
            <w:pPr>
              <w:pStyle w:val="19"/>
            </w:pPr>
            <w:r>
              <w:t>3585.00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3585.00</w:t>
            </w:r>
          </w:p>
        </w:tc>
      </w:tr>
      <w:tr>
        <w:trPr>
          <w:trHeight w:val="369"/>
        </w:trPr>
        <w:tc>
          <w:tcPr>
            <w:tcW w:w="850" w:type="dxa"/>
            <w:vAlign w:val="center"/>
          </w:tcPr>
          <w:p>
            <w:pPr>
              <w:pStyle w:val="21"/>
            </w:pPr>
            <w:r>
              <w:t>47</w:t>
            </w:r>
          </w:p>
        </w:tc>
        <w:tc>
          <w:tcPr>
            <w:tcW w:w="1191" w:type="dxa"/>
            <w:tcBorders>
              <w:left w:val="single" w:sz="6" w:space="0" w:color="000000"/>
              <w:right w:val="single" w:sz="6" w:space="0" w:color="000000"/>
            </w:tcBorders>
            <w:vAlign w:val="center"/>
          </w:tcPr>
          <w:p>
            <w:pPr>
              <w:pStyle w:val="20"/>
            </w:pPr>
            <w:r>
              <w:t>2130901</w:t>
            </w:r>
          </w:p>
        </w:tc>
        <w:tc>
          <w:tcPr>
            <w:tcW w:w="4535" w:type="dxa"/>
            <w:tcBorders>
              <w:left w:val="single" w:sz="6" w:space="0" w:color="000000"/>
              <w:right w:val="single" w:sz="6" w:space="0" w:color="000000"/>
            </w:tcBorders>
            <w:vAlign w:val="center"/>
          </w:tcPr>
          <w:p>
            <w:pPr>
              <w:pStyle w:val="20"/>
            </w:pPr>
            <w:r>
              <w:t>棉花目标价格补贴</w:t>
            </w:r>
          </w:p>
        </w:tc>
        <w:tc>
          <w:tcPr>
            <w:tcW w:w="2551" w:type="dxa"/>
            <w:tcBorders>
              <w:left w:val="single" w:sz="6" w:space="0" w:color="000000"/>
              <w:right w:val="single" w:sz="6" w:space="0" w:color="000000"/>
            </w:tcBorders>
            <w:vAlign w:val="center"/>
          </w:tcPr>
          <w:p>
            <w:pPr>
              <w:pStyle w:val="19"/>
            </w:pPr>
            <w:r>
              <w:t>3585.00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3585.00</w:t>
            </w:r>
          </w:p>
        </w:tc>
      </w:tr>
      <w:tr>
        <w:trPr>
          <w:trHeight w:val="369"/>
        </w:trPr>
        <w:tc>
          <w:tcPr>
            <w:tcW w:w="850" w:type="dxa"/>
            <w:vAlign w:val="center"/>
          </w:tcPr>
          <w:p>
            <w:pPr>
              <w:pStyle w:val="21"/>
            </w:pPr>
            <w:r>
              <w:t>48</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49</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50</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51</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500.86</w:t>
            </w:r>
          </w:p>
        </w:tc>
        <w:tc>
          <w:tcPr>
            <w:tcW w:w="2551" w:type="dxa"/>
            <w:tcBorders>
              <w:left w:val="single" w:sz="6" w:space="0" w:color="000000"/>
              <w:right w:val="single" w:sz="6" w:space="0" w:color="000000"/>
            </w:tcBorders>
            <w:vAlign w:val="center"/>
          </w:tcPr>
          <w:p>
            <w:pPr>
              <w:pStyle w:val="19"/>
            </w:pPr>
            <w:r>
              <w:t>500.86</w:t>
            </w:r>
          </w:p>
        </w:tc>
        <w:tc>
          <w:tcPr>
            <w:tcW w:w="2551" w:type="dxa"/>
            <w:vAlign w:val="center"/>
          </w:tcPr>
          <w:p>
            <w:pPr>
              <w:pStyle w:val="19"/>
            </w:pPr>
          </w:p>
        </w:tc>
      </w:tr>
      <w:tr>
        <w:trPr>
          <w:trHeight w:val="369"/>
        </w:trPr>
        <w:tc>
          <w:tcPr>
            <w:tcW w:w="850" w:type="dxa"/>
            <w:vAlign w:val="center"/>
          </w:tcPr>
          <w:p>
            <w:pPr>
              <w:pStyle w:val="21"/>
            </w:pPr>
            <w:r>
              <w:t>52</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500.86</w:t>
            </w:r>
          </w:p>
        </w:tc>
        <w:tc>
          <w:tcPr>
            <w:tcW w:w="2551" w:type="dxa"/>
            <w:tcBorders>
              <w:left w:val="single" w:sz="6" w:space="0" w:color="000000"/>
              <w:right w:val="single" w:sz="6" w:space="0" w:color="000000"/>
            </w:tcBorders>
            <w:vAlign w:val="center"/>
          </w:tcPr>
          <w:p>
            <w:pPr>
              <w:pStyle w:val="19"/>
            </w:pPr>
            <w:r>
              <w:t>500.86</w:t>
            </w:r>
          </w:p>
        </w:tc>
        <w:tc>
          <w:tcPr>
            <w:tcW w:w="2551" w:type="dxa"/>
            <w:vAlign w:val="center"/>
          </w:tcPr>
          <w:p>
            <w:pPr>
              <w:pStyle w:val="19"/>
            </w:pPr>
          </w:p>
        </w:tc>
      </w:tr>
      <w:tr>
        <w:trPr>
          <w:trHeight w:val="369"/>
        </w:trPr>
        <w:tc>
          <w:tcPr>
            <w:tcW w:w="850" w:type="dxa"/>
            <w:vAlign w:val="center"/>
          </w:tcPr>
          <w:p>
            <w:pPr>
              <w:pStyle w:val="21"/>
            </w:pPr>
            <w:r>
              <w:t>53</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500.86</w:t>
            </w:r>
          </w:p>
        </w:tc>
        <w:tc>
          <w:tcPr>
            <w:tcW w:w="2551" w:type="dxa"/>
            <w:tcBorders>
              <w:left w:val="single" w:sz="6" w:space="0" w:color="000000"/>
              <w:right w:val="single" w:sz="6" w:space="0" w:color="000000"/>
            </w:tcBorders>
            <w:vAlign w:val="center"/>
          </w:tcPr>
          <w:p>
            <w:pPr>
              <w:pStyle w:val="19"/>
            </w:pPr>
            <w:r>
              <w:t>500.86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8706.27</w:t>
            </w:r>
          </w:p>
        </w:tc>
        <w:tc>
          <w:tcPr>
            <w:tcW w:w="2551" w:type="dxa"/>
            <w:tcBorders>
              <w:left w:val="single" w:sz="6" w:space="0" w:color="000000"/>
              <w:right w:val="single" w:sz="6" w:space="0" w:color="000000"/>
            </w:tcBorders>
            <w:vAlign w:val="center"/>
          </w:tcPr>
          <w:p>
            <w:pPr>
              <w:pStyle w:val="23"/>
            </w:pPr>
            <w:r>
              <w:t>8196.11</w:t>
            </w:r>
          </w:p>
        </w:tc>
        <w:tc>
          <w:tcPr>
            <w:tcW w:w="2551" w:type="dxa"/>
            <w:vAlign w:val="center"/>
          </w:tcPr>
          <w:p>
            <w:pPr>
              <w:pStyle w:val="23"/>
            </w:pPr>
            <w:r>
              <w:t>510.16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7236.06</w:t>
            </w:r>
          </w:p>
        </w:tc>
        <w:tc>
          <w:tcPr>
            <w:tcW w:w="2551" w:type="dxa"/>
            <w:tcBorders>
              <w:left w:val="single" w:sz="6" w:space="0" w:color="000000"/>
              <w:right w:val="single" w:sz="6" w:space="0" w:color="000000"/>
            </w:tcBorders>
            <w:vAlign w:val="center"/>
          </w:tcPr>
          <w:p>
            <w:pPr>
              <w:pStyle w:val="19"/>
            </w:pPr>
            <w:r>
              <w:t>7236.06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1813.84</w:t>
            </w:r>
          </w:p>
        </w:tc>
        <w:tc>
          <w:tcPr>
            <w:tcW w:w="2551" w:type="dxa"/>
            <w:tcBorders>
              <w:left w:val="single" w:sz="6" w:space="0" w:color="000000"/>
              <w:right w:val="single" w:sz="6" w:space="0" w:color="000000"/>
            </w:tcBorders>
            <w:vAlign w:val="center"/>
          </w:tcPr>
          <w:p>
            <w:pPr>
              <w:pStyle w:val="19"/>
            </w:pPr>
            <w:r>
              <w:t>1813.84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527.79</w:t>
            </w:r>
          </w:p>
        </w:tc>
        <w:tc>
          <w:tcPr>
            <w:tcW w:w="2551" w:type="dxa"/>
            <w:tcBorders>
              <w:left w:val="single" w:sz="6" w:space="0" w:color="000000"/>
              <w:right w:val="single" w:sz="6" w:space="0" w:color="000000"/>
            </w:tcBorders>
            <w:vAlign w:val="center"/>
          </w:tcPr>
          <w:p>
            <w:pPr>
              <w:pStyle w:val="19"/>
            </w:pPr>
            <w:r>
              <w:t>527.79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97.87</w:t>
            </w:r>
          </w:p>
        </w:tc>
        <w:tc>
          <w:tcPr>
            <w:tcW w:w="2551" w:type="dxa"/>
            <w:tcBorders>
              <w:left w:val="single" w:sz="6" w:space="0" w:color="000000"/>
              <w:right w:val="single" w:sz="6" w:space="0" w:color="000000"/>
            </w:tcBorders>
            <w:vAlign w:val="center"/>
          </w:tcPr>
          <w:p>
            <w:pPr>
              <w:pStyle w:val="19"/>
            </w:pPr>
            <w:r>
              <w:t>97.87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1838.74</w:t>
            </w:r>
          </w:p>
        </w:tc>
        <w:tc>
          <w:tcPr>
            <w:tcW w:w="2551" w:type="dxa"/>
            <w:tcBorders>
              <w:left w:val="single" w:sz="6" w:space="0" w:color="000000"/>
              <w:right w:val="single" w:sz="6" w:space="0" w:color="000000"/>
            </w:tcBorders>
            <w:vAlign w:val="center"/>
          </w:tcPr>
          <w:p>
            <w:pPr>
              <w:pStyle w:val="19"/>
            </w:pPr>
            <w:r>
              <w:t>1838.74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626.30</w:t>
            </w:r>
          </w:p>
        </w:tc>
        <w:tc>
          <w:tcPr>
            <w:tcW w:w="2551" w:type="dxa"/>
            <w:tcBorders>
              <w:left w:val="single" w:sz="6" w:space="0" w:color="000000"/>
              <w:right w:val="single" w:sz="6" w:space="0" w:color="000000"/>
            </w:tcBorders>
            <w:vAlign w:val="center"/>
          </w:tcPr>
          <w:p>
            <w:pPr>
              <w:pStyle w:val="19"/>
            </w:pPr>
            <w:r>
              <w:t>626.30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100.57</w:t>
            </w:r>
          </w:p>
        </w:tc>
        <w:tc>
          <w:tcPr>
            <w:tcW w:w="2551" w:type="dxa"/>
            <w:tcBorders>
              <w:left w:val="single" w:sz="6" w:space="0" w:color="000000"/>
              <w:right w:val="single" w:sz="6" w:space="0" w:color="000000"/>
            </w:tcBorders>
            <w:vAlign w:val="center"/>
          </w:tcPr>
          <w:p>
            <w:pPr>
              <w:pStyle w:val="19"/>
            </w:pPr>
            <w:r>
              <w:t>100.57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264.07</w:t>
            </w:r>
          </w:p>
        </w:tc>
        <w:tc>
          <w:tcPr>
            <w:tcW w:w="2551" w:type="dxa"/>
            <w:tcBorders>
              <w:left w:val="single" w:sz="6" w:space="0" w:color="000000"/>
              <w:right w:val="single" w:sz="6" w:space="0" w:color="000000"/>
            </w:tcBorders>
            <w:vAlign w:val="center"/>
          </w:tcPr>
          <w:p>
            <w:pPr>
              <w:pStyle w:val="19"/>
            </w:pPr>
            <w:r>
              <w:t>264.07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453.32</w:t>
            </w:r>
          </w:p>
        </w:tc>
        <w:tc>
          <w:tcPr>
            <w:tcW w:w="2551" w:type="dxa"/>
            <w:tcBorders>
              <w:left w:val="single" w:sz="6" w:space="0" w:color="000000"/>
              <w:right w:val="single" w:sz="6" w:space="0" w:color="000000"/>
            </w:tcBorders>
            <w:vAlign w:val="center"/>
          </w:tcPr>
          <w:p>
            <w:pPr>
              <w:pStyle w:val="19"/>
            </w:pPr>
            <w:r>
              <w:t>453.32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44.80</w:t>
            </w:r>
          </w:p>
        </w:tc>
        <w:tc>
          <w:tcPr>
            <w:tcW w:w="2551" w:type="dxa"/>
            <w:tcBorders>
              <w:left w:val="single" w:sz="6" w:space="0" w:color="000000"/>
              <w:right w:val="single" w:sz="6" w:space="0" w:color="000000"/>
            </w:tcBorders>
            <w:vAlign w:val="center"/>
          </w:tcPr>
          <w:p>
            <w:pPr>
              <w:pStyle w:val="19"/>
            </w:pPr>
            <w:r>
              <w:t>44.80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500.86</w:t>
            </w:r>
          </w:p>
        </w:tc>
        <w:tc>
          <w:tcPr>
            <w:tcW w:w="2551" w:type="dxa"/>
            <w:tcBorders>
              <w:left w:val="single" w:sz="6" w:space="0" w:color="000000"/>
              <w:right w:val="single" w:sz="6" w:space="0" w:color="000000"/>
            </w:tcBorders>
            <w:vAlign w:val="center"/>
          </w:tcPr>
          <w:p>
            <w:pPr>
              <w:pStyle w:val="19"/>
            </w:pPr>
            <w:r>
              <w:t>500.86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967.90</w:t>
            </w:r>
          </w:p>
        </w:tc>
        <w:tc>
          <w:tcPr>
            <w:tcW w:w="2551" w:type="dxa"/>
            <w:tcBorders>
              <w:left w:val="single" w:sz="6" w:space="0" w:color="000000"/>
              <w:right w:val="single" w:sz="6" w:space="0" w:color="000000"/>
            </w:tcBorders>
            <w:vAlign w:val="center"/>
          </w:tcPr>
          <w:p>
            <w:pPr>
              <w:pStyle w:val="19"/>
            </w:pPr>
            <w:r>
              <w:t>967.90</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505.80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505.80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36.84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36.84</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4.50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61.00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61.00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63.96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63.96</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t>会议费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5.59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74.42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74.42</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41.44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41.44</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52.50</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38.50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38.50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46.55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46.55</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960.05</w:t>
            </w:r>
          </w:p>
        </w:tc>
        <w:tc>
          <w:tcPr>
            <w:tcW w:w="2551" w:type="dxa"/>
            <w:tcBorders>
              <w:left w:val="single" w:sz="6" w:space="0" w:color="000000"/>
              <w:right w:val="single" w:sz="6" w:space="0" w:color="000000"/>
            </w:tcBorders>
            <w:vAlign w:val="center"/>
          </w:tcPr>
          <w:p>
            <w:pPr>
              <w:pStyle w:val="19"/>
            </w:pPr>
            <w:r>
              <w:t>960.05</w:t>
            </w:r>
          </w:p>
        </w:tc>
        <w:tc>
          <w:tcPr>
            <w:tcW w:w="2551" w:type="dxa"/>
            <w:vAlign w:val="center"/>
          </w:tcPr>
          <w:p>
            <w:pPr>
              <w:pStyle w:val="19"/>
            </w:pP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3.05</w:t>
            </w:r>
          </w:p>
        </w:tc>
        <w:tc>
          <w:tcPr>
            <w:tcW w:w="2551" w:type="dxa"/>
            <w:tcBorders>
              <w:left w:val="single" w:sz="6" w:space="0" w:color="000000"/>
              <w:right w:val="single" w:sz="6" w:space="0" w:color="000000"/>
            </w:tcBorders>
            <w:vAlign w:val="center"/>
          </w:tcPr>
          <w:p>
            <w:pPr>
              <w:pStyle w:val="19"/>
            </w:pPr>
            <w:r>
              <w:t>3.05</w:t>
            </w:r>
          </w:p>
        </w:tc>
        <w:tc>
          <w:tcPr>
            <w:tcW w:w="2551" w:type="dxa"/>
            <w:vAlign w:val="center"/>
          </w:tcPr>
          <w:p>
            <w:pPr>
              <w:pStyle w:val="19"/>
            </w:pPr>
          </w:p>
        </w:tc>
      </w:tr>
      <w:tr>
        <w:trPr>
          <w:trHeight w:val="369"/>
        </w:trPr>
        <w:tc>
          <w:tcPr>
            <w:tcW w:w="850" w:type="dxa"/>
            <w:vAlign w:val="center"/>
          </w:tcPr>
          <w:p>
            <w:pPr>
              <w:pStyle w:val="21"/>
            </w:pPr>
            <w:r>
              <w:t>35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892.10</w:t>
            </w:r>
          </w:p>
        </w:tc>
        <w:tc>
          <w:tcPr>
            <w:tcW w:w="2551" w:type="dxa"/>
            <w:tcBorders>
              <w:left w:val="single" w:sz="6" w:space="0" w:color="000000"/>
              <w:right w:val="single" w:sz="6" w:space="0" w:color="000000"/>
            </w:tcBorders>
            <w:vAlign w:val="center"/>
          </w:tcPr>
          <w:p>
            <w:pPr>
              <w:pStyle w:val="19"/>
            </w:pPr>
            <w:r>
              <w:t>892.10</w:t>
            </w:r>
          </w:p>
        </w:tc>
        <w:tc>
          <w:tcPr>
            <w:tcW w:w="2551" w:type="dxa"/>
            <w:vAlign w:val="center"/>
          </w:tcPr>
          <w:p>
            <w:pPr>
              <w:pStyle w:val="19"/>
            </w:pPr>
          </w:p>
        </w:tc>
      </w:tr>
      <w:tr>
        <w:trPr>
          <w:trHeight w:val="369"/>
        </w:trPr>
        <w:tc>
          <w:tcPr>
            <w:tcW w:w="850" w:type="dxa"/>
            <w:vAlign w:val="center"/>
          </w:tcPr>
          <w:p>
            <w:pPr>
              <w:pStyle w:val="21"/>
            </w:pPr>
            <w:r>
              <w:t>36</w:t>
            </w:r>
          </w:p>
        </w:tc>
        <w:tc>
          <w:tcPr>
            <w:tcW w:w="1191" w:type="dxa"/>
            <w:tcBorders>
              <w:left w:val="single" w:sz="6" w:space="0" w:color="000000"/>
              <w:right w:val="single" w:sz="6" w:space="0" w:color="000000"/>
            </w:tcBorders>
            <w:vAlign w:val="center"/>
          </w:tcPr>
          <w:p>
            <w:pPr>
              <w:pStyle w:val="20"/>
            </w:pPr>
            <w:r>
              <w:t>30304</w:t>
            </w:r>
          </w:p>
        </w:tc>
        <w:tc>
          <w:tcPr>
            <w:tcW w:w="4535" w:type="dxa"/>
            <w:tcBorders>
              <w:left w:val="single" w:sz="6" w:space="0" w:color="000000"/>
              <w:right w:val="single" w:sz="6" w:space="0" w:color="000000"/>
            </w:tcBorders>
            <w:vAlign w:val="center"/>
          </w:tcPr>
          <w:p>
            <w:pPr>
              <w:pStyle w:val="20"/>
            </w:pPr>
            <w:r>
              <w:t>抚恤金</w:t>
            </w:r>
          </w:p>
        </w:tc>
        <w:tc>
          <w:tcPr>
            <w:tcW w:w="2551" w:type="dxa"/>
            <w:tcBorders>
              <w:left w:val="single" w:sz="6" w:space="0" w:color="000000"/>
              <w:right w:val="single" w:sz="6" w:space="0" w:color="000000"/>
            </w:tcBorders>
            <w:vAlign w:val="center"/>
          </w:tcPr>
          <w:p>
            <w:pPr>
              <w:pStyle w:val="19"/>
            </w:pPr>
            <w:r>
              <w:t>15.94</w:t>
            </w:r>
          </w:p>
        </w:tc>
        <w:tc>
          <w:tcPr>
            <w:tcW w:w="2551" w:type="dxa"/>
            <w:tcBorders>
              <w:left w:val="single" w:sz="6" w:space="0" w:color="000000"/>
              <w:right w:val="single" w:sz="6" w:space="0" w:color="000000"/>
            </w:tcBorders>
            <w:vAlign w:val="center"/>
          </w:tcPr>
          <w:p>
            <w:pPr>
              <w:pStyle w:val="19"/>
            </w:pPr>
            <w:r>
              <w:t>15.94</w:t>
            </w:r>
          </w:p>
        </w:tc>
        <w:tc>
          <w:tcPr>
            <w:tcW w:w="2551" w:type="dxa"/>
            <w:vAlign w:val="center"/>
          </w:tcPr>
          <w:p>
            <w:pPr>
              <w:pStyle w:val="19"/>
            </w:pPr>
          </w:p>
        </w:tc>
      </w:tr>
      <w:tr>
        <w:trPr>
          <w:trHeight w:val="369"/>
        </w:trPr>
        <w:tc>
          <w:tcPr>
            <w:tcW w:w="850" w:type="dxa"/>
            <w:vAlign w:val="center"/>
          </w:tcPr>
          <w:p>
            <w:pPr>
              <w:pStyle w:val="21"/>
            </w:pPr>
            <w:r>
              <w:t>37</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38.81</w:t>
            </w:r>
          </w:p>
        </w:tc>
        <w:tc>
          <w:tcPr>
            <w:tcW w:w="2551" w:type="dxa"/>
            <w:tcBorders>
              <w:left w:val="single" w:sz="6" w:space="0" w:color="000000"/>
              <w:right w:val="single" w:sz="6" w:space="0" w:color="000000"/>
            </w:tcBorders>
            <w:vAlign w:val="center"/>
          </w:tcPr>
          <w:p>
            <w:pPr>
              <w:pStyle w:val="19"/>
            </w:pPr>
            <w:r>
              <w:t>38.81</w:t>
            </w:r>
          </w:p>
        </w:tc>
        <w:tc>
          <w:tcPr>
            <w:tcW w:w="2551" w:type="dxa"/>
            <w:vAlign w:val="center"/>
          </w:tcPr>
          <w:p>
            <w:pPr>
              <w:pStyle w:val="19"/>
            </w:pPr>
          </w:p>
        </w:tc>
      </w:tr>
      <w:tr>
        <w:trPr>
          <w:trHeight w:val="369"/>
        </w:trPr>
        <w:tc>
          <w:tcPr>
            <w:tcW w:w="850" w:type="dxa"/>
            <w:vAlign w:val="center"/>
          </w:tcPr>
          <w:p>
            <w:pPr>
              <w:pStyle w:val="21"/>
            </w:pPr>
            <w:r>
              <w:t>38</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3.11</w:t>
            </w:r>
          </w:p>
        </w:tc>
        <w:tc>
          <w:tcPr>
            <w:tcW w:w="2551" w:type="dxa"/>
            <w:tcBorders>
              <w:left w:val="single" w:sz="6" w:space="0" w:color="000000"/>
              <w:right w:val="single" w:sz="6" w:space="0" w:color="000000"/>
            </w:tcBorders>
            <w:vAlign w:val="center"/>
          </w:tcPr>
          <w:p>
            <w:pPr>
              <w:pStyle w:val="19"/>
            </w:pPr>
            <w:r>
              <w:t>3.11</w:t>
            </w:r>
          </w:p>
        </w:tc>
        <w:tc>
          <w:tcPr>
            <w:tcW w:w="2551" w:type="dxa"/>
            <w:vAlign w:val="center"/>
          </w:tcPr>
          <w:p>
            <w:pPr>
              <w:pStyle w:val="19"/>
            </w:pPr>
          </w:p>
        </w:tc>
      </w:tr>
      <w:tr>
        <w:trPr>
          <w:trHeight w:val="369"/>
        </w:trPr>
        <w:tc>
          <w:tcPr>
            <w:tcW w:w="850" w:type="dxa"/>
            <w:vAlign w:val="center"/>
          </w:tcPr>
          <w:p>
            <w:pPr>
              <w:pStyle w:val="21"/>
            </w:pPr>
            <w:r>
              <w:t>39</w:t>
            </w:r>
          </w:p>
        </w:tc>
        <w:tc>
          <w:tcPr>
            <w:tcW w:w="1191" w:type="dxa"/>
            <w:tcBorders>
              <w:left w:val="single" w:sz="6" w:space="0" w:color="000000"/>
              <w:right w:val="single" w:sz="6" w:space="0" w:color="000000"/>
            </w:tcBorders>
            <w:vAlign w:val="center"/>
          </w:tcPr>
          <w:p>
            <w:pPr>
              <w:pStyle w:val="20"/>
            </w:pPr>
            <w:r>
              <w:t>30399</w:t>
            </w:r>
          </w:p>
        </w:tc>
        <w:tc>
          <w:tcPr>
            <w:tcW w:w="4535" w:type="dxa"/>
            <w:tcBorders>
              <w:left w:val="single" w:sz="6" w:space="0" w:color="000000"/>
              <w:right w:val="single" w:sz="6" w:space="0" w:color="000000"/>
            </w:tcBorders>
            <w:vAlign w:val="center"/>
          </w:tcPr>
          <w:p>
            <w:pPr>
              <w:pStyle w:val="20"/>
            </w:pPr>
            <w:r>
              <w:t>其他对个人和家庭的补助</w:t>
            </w:r>
          </w:p>
        </w:tc>
        <w:tc>
          <w:tcPr>
            <w:tcW w:w="2551" w:type="dxa"/>
            <w:tcBorders>
              <w:left w:val="single" w:sz="6" w:space="0" w:color="000000"/>
              <w:right w:val="single" w:sz="6" w:space="0" w:color="000000"/>
            </w:tcBorders>
            <w:vAlign w:val="center"/>
          </w:tcPr>
          <w:p>
            <w:pPr>
              <w:pStyle w:val="19"/>
            </w:pPr>
            <w:r>
              <w:t>7.04</w:t>
            </w:r>
          </w:p>
        </w:tc>
        <w:tc>
          <w:tcPr>
            <w:tcW w:w="2551" w:type="dxa"/>
            <w:tcBorders>
              <w:left w:val="single" w:sz="6" w:space="0" w:color="000000"/>
              <w:right w:val="single" w:sz="6" w:space="0" w:color="000000"/>
            </w:tcBorders>
            <w:vAlign w:val="center"/>
          </w:tcPr>
          <w:p>
            <w:pPr>
              <w:pStyle w:val="19"/>
            </w:pPr>
            <w:r>
              <w:t>7.04</w:t>
            </w:r>
          </w:p>
        </w:tc>
        <w:tc>
          <w:tcPr>
            <w:tcW w:w="2551" w:type="dxa"/>
            <w:vAlign w:val="center"/>
          </w:tcPr>
          <w:p>
            <w:pPr>
              <w:pStyle w:val="19"/>
            </w:pPr>
          </w:p>
        </w:tc>
      </w:tr>
      <w:tr>
        <w:trPr>
          <w:trHeight w:val="369"/>
        </w:trPr>
        <w:tc>
          <w:tcPr>
            <w:tcW w:w="850" w:type="dxa"/>
            <w:vAlign w:val="center"/>
          </w:tcPr>
          <w:p>
            <w:pPr>
              <w:pStyle w:val="21"/>
            </w:pPr>
            <w:r>
              <w:t>40</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4.36</w:t>
            </w:r>
          </w:p>
        </w:tc>
      </w:tr>
      <w:tr>
        <w:trPr>
          <w:trHeight w:val="369"/>
        </w:trPr>
        <w:tc>
          <w:tcPr>
            <w:tcW w:w="850" w:type="dxa"/>
            <w:vAlign w:val="center"/>
          </w:tcPr>
          <w:p>
            <w:pPr>
              <w:pStyle w:val="21"/>
            </w:pPr>
            <w:r>
              <w:t>41</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4.36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4.36</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6055.65</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6055.65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6055.65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6055.65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21208</w:t>
            </w:r>
          </w:p>
        </w:tc>
        <w:tc>
          <w:tcPr>
            <w:tcW w:w="4535" w:type="dxa"/>
            <w:tcBorders>
              <w:left w:val="single" w:sz="6" w:space="0" w:color="000000"/>
              <w:right w:val="single" w:sz="6" w:space="0" w:color="000000"/>
            </w:tcBorders>
            <w:vAlign w:val="center"/>
          </w:tcPr>
          <w:p>
            <w:pPr>
              <w:pStyle w:val="20"/>
            </w:pPr>
            <w:r>
              <w:t>国有土地使用权出让收入安排的支出</w:t>
            </w:r>
          </w:p>
        </w:tc>
        <w:tc>
          <w:tcPr>
            <w:tcW w:w="2551" w:type="dxa"/>
            <w:tcBorders>
              <w:left w:val="single" w:sz="6" w:space="0" w:color="000000"/>
              <w:right w:val="single" w:sz="6" w:space="0" w:color="000000"/>
            </w:tcBorders>
            <w:vAlign w:val="center"/>
          </w:tcPr>
          <w:p>
            <w:pPr>
              <w:pStyle w:val="19"/>
            </w:pPr>
            <w:r>
              <w:t>555.65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555.65</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2120804</w:t>
            </w:r>
          </w:p>
        </w:tc>
        <w:tc>
          <w:tcPr>
            <w:tcW w:w="4535" w:type="dxa"/>
            <w:tcBorders>
              <w:left w:val="single" w:sz="6" w:space="0" w:color="000000"/>
              <w:right w:val="single" w:sz="6" w:space="0" w:color="000000"/>
            </w:tcBorders>
            <w:vAlign w:val="center"/>
          </w:tcPr>
          <w:p>
            <w:pPr>
              <w:pStyle w:val="20"/>
            </w:pPr>
            <w:r>
              <w:t>农村基础设施建设支出</w:t>
            </w:r>
          </w:p>
        </w:tc>
        <w:tc>
          <w:tcPr>
            <w:tcW w:w="2551" w:type="dxa"/>
            <w:tcBorders>
              <w:left w:val="single" w:sz="6" w:space="0" w:color="000000"/>
              <w:right w:val="single" w:sz="6" w:space="0" w:color="000000"/>
            </w:tcBorders>
            <w:vAlign w:val="center"/>
          </w:tcPr>
          <w:p>
            <w:pPr>
              <w:pStyle w:val="19"/>
            </w:pPr>
            <w:r>
              <w:t>68.56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68.56</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2120814</w:t>
            </w:r>
          </w:p>
        </w:tc>
        <w:tc>
          <w:tcPr>
            <w:tcW w:w="4535" w:type="dxa"/>
            <w:tcBorders>
              <w:left w:val="single" w:sz="6" w:space="0" w:color="000000"/>
              <w:right w:val="single" w:sz="6" w:space="0" w:color="000000"/>
            </w:tcBorders>
            <w:vAlign w:val="center"/>
          </w:tcPr>
          <w:p>
            <w:pPr>
              <w:pStyle w:val="20"/>
            </w:pPr>
            <w:r>
              <w:t>农业生产发展支出</w:t>
            </w:r>
          </w:p>
        </w:tc>
        <w:tc>
          <w:tcPr>
            <w:tcW w:w="2551" w:type="dxa"/>
            <w:tcBorders>
              <w:left w:val="single" w:sz="6" w:space="0" w:color="000000"/>
              <w:right w:val="single" w:sz="6" w:space="0" w:color="000000"/>
            </w:tcBorders>
            <w:vAlign w:val="center"/>
          </w:tcPr>
          <w:p>
            <w:pPr>
              <w:pStyle w:val="19"/>
            </w:pPr>
            <w:r>
              <w:t>467.09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467.09</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2120816</w:t>
            </w:r>
          </w:p>
        </w:tc>
        <w:tc>
          <w:tcPr>
            <w:tcW w:w="4535" w:type="dxa"/>
            <w:tcBorders>
              <w:left w:val="single" w:sz="6" w:space="0" w:color="000000"/>
              <w:right w:val="single" w:sz="6" w:space="0" w:color="000000"/>
            </w:tcBorders>
            <w:vAlign w:val="center"/>
          </w:tcPr>
          <w:p>
            <w:pPr>
              <w:pStyle w:val="20"/>
            </w:pPr>
            <w:r>
              <w:t>农业农村生态环境支出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21213</w:t>
            </w:r>
          </w:p>
        </w:tc>
        <w:tc>
          <w:tcPr>
            <w:tcW w:w="4535" w:type="dxa"/>
            <w:tcBorders>
              <w:left w:val="single" w:sz="6" w:space="0" w:color="000000"/>
              <w:right w:val="single" w:sz="6" w:space="0" w:color="000000"/>
            </w:tcBorders>
            <w:vAlign w:val="center"/>
          </w:tcPr>
          <w:p>
            <w:pPr>
              <w:pStyle w:val="20"/>
            </w:pPr>
            <w:r>
              <w:t>城市基础设施配套费安排的支出</w:t>
            </w:r>
          </w:p>
        </w:tc>
        <w:tc>
          <w:tcPr>
            <w:tcW w:w="2551" w:type="dxa"/>
            <w:tcBorders>
              <w:left w:val="single" w:sz="6" w:space="0" w:color="000000"/>
              <w:right w:val="single" w:sz="6" w:space="0" w:color="000000"/>
            </w:tcBorders>
            <w:vAlign w:val="center"/>
          </w:tcPr>
          <w:p>
            <w:pPr>
              <w:pStyle w:val="19"/>
            </w:pPr>
            <w:r>
              <w:t>5500.00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2121301</w:t>
            </w:r>
          </w:p>
        </w:tc>
        <w:tc>
          <w:tcPr>
            <w:tcW w:w="4535" w:type="dxa"/>
            <w:tcBorders>
              <w:left w:val="single" w:sz="6" w:space="0" w:color="000000"/>
              <w:right w:val="single" w:sz="6" w:space="0" w:color="000000"/>
            </w:tcBorders>
            <w:vAlign w:val="center"/>
          </w:tcPr>
          <w:p>
            <w:pPr>
              <w:pStyle w:val="20"/>
            </w:pPr>
            <w:r>
              <w:t>城市公共设施</w:t>
            </w:r>
          </w:p>
        </w:tc>
        <w:tc>
          <w:tcPr>
            <w:tcW w:w="2551" w:type="dxa"/>
            <w:tcBorders>
              <w:left w:val="single" w:sz="6" w:space="0" w:color="000000"/>
              <w:right w:val="single" w:sz="6" w:space="0" w:color="000000"/>
            </w:tcBorders>
            <w:vAlign w:val="center"/>
          </w:tcPr>
          <w:p>
            <w:pPr>
              <w:pStyle w:val="19"/>
            </w:pPr>
            <w:r>
              <w:t>5500.00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5500.00</w:t>
            </w: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423唐山市丰南区农业农村局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58.09</w:t>
            </w:r>
          </w:p>
        </w:tc>
        <w:tc>
          <w:tcPr>
            <w:tcW w:w="2381" w:type="dxa"/>
            <w:tcBorders>
              <w:left w:val="single" w:sz="6" w:space="0" w:color="000000"/>
              <w:right w:val="single" w:sz="6" w:space="0" w:color="000000"/>
            </w:tcBorders>
            <w:vAlign w:val="center"/>
          </w:tcPr>
          <w:p>
            <w:pPr>
              <w:pStyle w:val="23"/>
            </w:pPr>
            <w:r>
              <w:t>58.09</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58.09</w:t>
            </w:r>
          </w:p>
        </w:tc>
        <w:tc>
          <w:tcPr>
            <w:tcW w:w="2381" w:type="dxa"/>
            <w:tcBorders>
              <w:left w:val="single" w:sz="6" w:space="0" w:color="000000"/>
              <w:right w:val="single" w:sz="6" w:space="0" w:color="000000"/>
            </w:tcBorders>
            <w:vAlign w:val="center"/>
          </w:tcPr>
          <w:p>
            <w:pPr>
              <w:pStyle w:val="19"/>
            </w:pPr>
            <w:r>
              <w:t>58.09</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r>
              <w:t>52.50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5.59</w:t>
            </w:r>
          </w:p>
        </w:tc>
        <w:tc>
          <w:tcPr>
            <w:tcW w:w="2381" w:type="dxa"/>
            <w:tcBorders>
              <w:left w:val="single" w:sz="6" w:space="0" w:color="000000"/>
              <w:right w:val="single" w:sz="6" w:space="0" w:color="000000"/>
            </w:tcBorders>
            <w:vAlign w:val="center"/>
          </w:tcPr>
          <w:p>
            <w:pPr>
              <w:pStyle w:val="19"/>
            </w:pPr>
            <w:r>
              <w:t>5.59</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唐山市丰南区农业农村局2024年部门预算信息公开情况说明</w:t>
      </w:r>
    </w:p>
    <w:p>
      <w:pPr>
        <w:jc w:val="center"/>
      </w:pPr>
      <w:r>
        <w:rPr>
          <w:rFonts w:ascii="方正小标宋_GBK" w:eastAsia="方正小标宋_GBK" w:cs="方正小标宋_GBK" w:hAnsi="方正小标宋_GBK"/>
          <w:color w:val="000000"/>
          <w:sz w:val="44"/>
        </w:rPr>
        <w:t>唐山市丰南区农业农村局2024年部门预算信息公开情况说明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按照《中华人民共和国预算法》、《地方预决算公开操作规程》和《关于进一步推进预算公开工作的实施意见》规定，现将唐山市丰南区农业农村局2024年部门预算公开如下：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（一）统筹研究和组织实施全区“三农”工作的发展战略、中长期规划、重大政策。指导全区农业综合执法。参与涉农的财税、价格、收储、金融保险、进出口等政策制定。</w:t>
      </w:r>
    </w:p>
    <w:p>
      <w:pPr>
        <w:pStyle w:val="25"/>
      </w:pPr>
      <w:r>
        <w:t>（二）协调推动发展全区农村社会事业、农村公共服务、农村文化、农村基础设施和乡村治理。牵头组织改善农村人居环境。协调推进乡村文明和优秀农耕文化建设。指导农业行业安全生产工作。</w:t>
      </w:r>
    </w:p>
    <w:p>
      <w:pPr>
        <w:pStyle w:val="25"/>
      </w:pPr>
      <w:r>
        <w:t>（三）拟订区级深化农村经济体制改革和巩固完善农村基本经营制度的政策。负责农民承包地管理有关工作。负责农村集体产权制度改革，指导农村集体经济组织发展和集体资产管理工作。指导农民合作经济组织、农业社会化服务体系、新型农业经营主体建设与发展。</w:t>
      </w:r>
    </w:p>
    <w:p>
      <w:pPr>
        <w:pStyle w:val="2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25"/>
      </w:pPr>
      <w:r>
        <w:t>（五）负责全区种植业、林业、畜牧业、渔业、农业机械化等农业各产业的监督管理。指导粮、棉、油、菜、林果、肉、蛋、奶、蜜、渔等农产品生产。组织构建现代农业产业体系、生产体系、经营体系，指导农业标准化生产。负责远洋渔业管理和渔政渔港监督管理。</w:t>
      </w:r>
    </w:p>
    <w:p>
      <w:pPr>
        <w:pStyle w:val="25"/>
      </w:pPr>
      <w:r>
        <w:t>（六）负责全区植树造林，国土绿化工作；指导林场、苗圃、花圃、森林公园的建设和管理；负责监督林木凭证采伐、运输等林政管理工作。</w:t>
      </w:r>
    </w:p>
    <w:p>
      <w:pPr>
        <w:pStyle w:val="25"/>
      </w:pPr>
      <w:r>
        <w:t>（七）负责并监督森林资源和林地开发利用；负责全区陆生、野生动物、植物资源的保护和合理开发；负责国家、省、市保护的野生动物、珍惜树种、珍惜野生植物的出口审核工作。</w:t>
      </w:r>
    </w:p>
    <w:p>
      <w:pPr>
        <w:pStyle w:val="25"/>
      </w:pPr>
      <w:r>
        <w:t>（八）负责全区农产品质量安全监督管理。组织开展农产品质量安全监测、追溯、风险评估和监督抽查。参与制定农产品质量安全地方标准并会同有关部门组织实施。指导农业检验监测体系建设。</w:t>
      </w:r>
    </w:p>
    <w:p>
      <w:pPr>
        <w:pStyle w:val="25"/>
      </w:pPr>
      <w:r>
        <w:t>（九）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5"/>
      </w:pPr>
      <w:r>
        <w:t>（十）负责有关农业生产资料和农业投入品的监督管理。组织农业生产资料市场体系建设。组织兽医医政、兽药药政药检工作，负责执业兽医和畜禽屠宰行业管理。</w:t>
      </w:r>
    </w:p>
    <w:p>
      <w:pPr>
        <w:pStyle w:val="25"/>
      </w:pPr>
      <w:r>
        <w:t>（十一）负责农业防灾减灾、农作物重大病虫害预测预报及防治工作。指导动植物防疫检疫体系建设，组织、监督区内动植物防疫检疫工作，依法组织扑灭疫情。</w:t>
      </w:r>
    </w:p>
    <w:p>
      <w:pPr>
        <w:pStyle w:val="25"/>
      </w:pPr>
      <w:r>
        <w:t>（十二）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25"/>
      </w:pPr>
      <w:r>
        <w:t>（十三）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5"/>
      </w:pPr>
      <w:r>
        <w:t>（十四）指导农业农村人才工作。拟订农业农村人才队伍建设规划并组织实施，指导农业教育和农业职业技能开发，指导新型职业农民培育、农业科技人才培养和农村实用人才培训工作。</w:t>
      </w:r>
    </w:p>
    <w:p>
      <w:pPr>
        <w:pStyle w:val="25"/>
      </w:pPr>
      <w:r>
        <w:t>（十五）牵头开展农业对外合作工作。承办政府间农业涉外事务，组织开展对外农业贸易和有关国际交流合作，具体执行有关农业援外项目。</w:t>
      </w:r>
    </w:p>
    <w:p>
      <w:pPr>
        <w:pStyle w:val="25"/>
      </w:pPr>
      <w:r>
        <w:t>（十六）贯彻落实党和国家扶贫开发方针政策和法律法规，组织拟订全区扶贫开发工作政策。组织落实省市扶贫开发规划，拟订全区扶贫开发中长期规划和年度计划并组织实施。</w:t>
      </w:r>
    </w:p>
    <w:p>
      <w:pPr>
        <w:pStyle w:val="25"/>
      </w:pPr>
      <w:r>
        <w:t>（十七）负责全区贫困识别和动态调整工作，负责全区贫困状况的统计和监测工作，组织实施贫困退出工作。</w:t>
      </w:r>
    </w:p>
    <w:p>
      <w:pPr>
        <w:pStyle w:val="25"/>
      </w:pPr>
      <w:r>
        <w:t>（十八）负责区扶贫开发工作成效考核评估工作。</w:t>
      </w:r>
    </w:p>
    <w:p>
      <w:pPr>
        <w:pStyle w:val="25"/>
      </w:pPr>
      <w:r>
        <w:t>（十九）组织实施扶贫开发政策、责任、工作落实情况督促检查。</w:t>
      </w:r>
    </w:p>
    <w:p>
      <w:pPr>
        <w:pStyle w:val="25"/>
      </w:pPr>
      <w:r>
        <w:t>（二十）配合有关部门拟订财政专项扶贫资金管理办法，开展绩效评价。提出财政专项扶贫资金分配意见建议；指导监督财政专项扶贫资金使用管理；组织、协调、指导全区脱贫攻坚工作。</w:t>
      </w:r>
    </w:p>
    <w:p>
      <w:pPr>
        <w:pStyle w:val="25"/>
      </w:pPr>
      <w:r>
        <w:t>（二十一）协调社会各界的扶贫开发工作。负责协调对口帮扶工作。</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唐山市丰南区农业农村局本级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唐山市丰南区畜牧兽医服务站</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r>
        <w:trPr>
          <w:trHeight w:val="369"/>
        </w:trPr>
        <w:tc>
          <w:tcPr>
            <w:tcW w:w="5669" w:type="dxa"/>
            <w:vAlign w:val="center"/>
          </w:tcPr>
          <w:p>
            <w:pPr>
              <w:pStyle w:val="20"/>
            </w:pPr>
            <w:r>
              <w:t>唐山市丰南区钱营国营林场（自收自支）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财政性资金定额或定项补助</w:t>
            </w:r>
          </w:p>
        </w:tc>
      </w:tr>
      <w:tr>
        <w:trPr>
          <w:trHeight w:val="369"/>
        </w:trPr>
        <w:tc>
          <w:tcPr>
            <w:tcW w:w="5669" w:type="dxa"/>
            <w:vAlign w:val="center"/>
          </w:tcPr>
          <w:p>
            <w:pPr>
              <w:pStyle w:val="20"/>
            </w:pPr>
            <w:r>
              <w:t>唐山市丰南区国营稻地原种场（自收自支）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r>
        <w:trPr>
          <w:trHeight w:val="369"/>
        </w:trPr>
        <w:tc>
          <w:tcPr>
            <w:tcW w:w="5669" w:type="dxa"/>
            <w:vAlign w:val="center"/>
          </w:tcPr>
          <w:p>
            <w:pPr>
              <w:pStyle w:val="20"/>
            </w:pPr>
            <w:r>
              <w:t>唐山市丰南区国营第二原种场（自收自支）</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股级</w:t>
            </w:r>
          </w:p>
        </w:tc>
        <w:tc>
          <w:tcPr>
            <w:tcW w:w="3827" w:type="dxa"/>
            <w:vAlign w:val="center"/>
          </w:tcPr>
          <w:p>
            <w:pPr>
              <w:pStyle w:val="21"/>
            </w:pPr>
            <w:r>
              <w:t>财政性资金零补助</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按照预算管理有关规定，目前部门预算的编制实行综合预算管理，即全部收入和支出都反映在预算中。唐山市丰南区农业农村局机关及所属事业单位的收支包含在部门预算中。</w:t>
      </w:r>
    </w:p>
    <w:p>
      <w:pPr>
        <w:pStyle w:val="26"/>
      </w:pPr>
      <w:r>
        <w:t>1、收入说明</w:t>
      </w:r>
    </w:p>
    <w:p>
      <w:pPr>
        <w:pStyle w:val="26"/>
      </w:pPr>
      <w:r>
        <w:t>反映本部门当年全部收入。2024年预算收入64091.47万元，其中：一般公共预算收入50552.37万元，基金预算收入5500.00万元，国有资本经营预算收入0.00万元，财政专户核拨收入0.00万元，单位资金收入0.00万元，上年结转结余8039.10万元。</w:t>
      </w:r>
    </w:p>
    <w:p>
      <w:pPr>
        <w:pStyle w:val="26"/>
      </w:pPr>
      <w:r>
        <w:t>2、支出说明</w:t>
      </w:r>
    </w:p>
    <w:p>
      <w:pPr>
        <w:pStyle w:val="26"/>
      </w:pPr>
      <w:r>
        <w:t>收支预算总表支出栏、基本支出表、项目支出表按经济分类和支出功能分类科目编制，反映唐山市丰南区农业农村局年度部门预算中支出预算的总体情况。2024年支出预算64091.47万元，其中基本支出8706.27万元，包括人员经费8196.11万元和日常公用经费510.16万元；项目支出55385.20万元，主要为项目支出主要用于农业技术推广、动植物疫病及病虫害防治、农产品安全监管、农业产业化提升、巩固脱贫攻坚成果衔接乡村振兴、渔业安全生产、美丽乡村建设、林业生产发展、林业生态建设等支出</w:t>
      </w:r>
    </w:p>
    <w:p>
      <w:pPr>
        <w:pStyle w:val="26"/>
      </w:pPr>
      <w:r>
        <w:t>3、比上年增减情况</w:t>
      </w:r>
    </w:p>
    <w:p>
      <w:pPr>
        <w:pStyle w:val="26"/>
      </w:pPr>
      <w:r>
        <w:t>2024年预算收支安排64091.47万元，较2023年预算增加14933.63万元，其中：基本支出减少85.51万元，主要为人员经费减少92.31万元，日常公用经费增加6.8万元项目支出增加15019.14万元，主要为以前年度结转、区级预算增加项目安排及上级转移支付资金增加</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2024年，我部门机关运行经费共计安排510.16万元，主要用于日常维修、办公用房水电费、办公用房取暖费、办公用房物业管理费等日常运行支出。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58.09万元，其中因公出国（境）费0.00万元；公务用车购置及运维费52.50万元（其中：公务用车购置费为0.00万元，公务用车运维费52.50万元)；公务接待费5.59万元。与2023年相比减少0.03万元，增减变化的主要原因是公务接待减少</w:t>
      </w:r>
    </w:p>
    <w:p>
      <w:pPr>
        <w:spacing w:before="10" w:after="10" w:line="360" w:lineRule="auto"/>
        <w:ind w:firstLine="640"/>
        <w:outlineLvl w:val="2"/>
      </w:pPr>
      <w:bookmarkStart w:id="13" w:name="_Toc_3_3_0000000014"/>
      <w:r>
        <w:rPr>
          <w:rFonts w:ascii="黑体" w:eastAsia="黑体" w:cs="黑体" w:hAnsi="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9"/>
      </w:pPr>
      <w:r>
        <w:t>推进农业结构调整，加快主导产业转型升级；以现代农业园、重点项目为抓手，推进农业高质量发展；推进乡村振兴示范区建设，改善农村人居环境；深化农村改革，增强农业农村发展内生动力；深入推进农村集体产权制度改革;实施科技兴农战略，推进农业科技成果转化；着力改善民生，提高农民群众的幸福感、获得感和安全感；巩固提升脱贫成果，全面打赢脱贫攻坚战；加强农业综合执法，严厉打击违法行为。</w:t>
      </w:r>
    </w:p>
    <w:p>
      <w:pPr>
        <w:spacing w:line="500" w:lineRule="exact"/>
        <w:ind w:firstLine="560"/>
      </w:pPr>
      <w:r>
        <w:rPr>
          <w:rFonts w:eastAsia="方正仿宋_GBK"/>
          <w:color w:val="000000"/>
          <w:sz w:val="28"/>
        </w:rPr>
        <w:t>（二）分项绩效目标</w:t>
      </w:r>
    </w:p>
    <w:p>
      <w:pPr>
        <w:pStyle w:val="30"/>
      </w:pPr>
      <w:r>
        <w:t>（一）完善农业产业政策和农村经济发展战略，建设高素质人才队伍，保障各项农业工作的正常运行。</w:t>
      </w:r>
    </w:p>
    <w:p>
      <w:pPr>
        <w:pStyle w:val="30"/>
      </w:pPr>
      <w:r>
        <w:t>绩效目标：依法做好行政审批和业务监管事项，完成区委、区政府交办事项</w:t>
      </w:r>
    </w:p>
    <w:p>
      <w:pPr>
        <w:pStyle w:val="30"/>
      </w:pPr>
      <w:r>
        <w:t>绩效指标：业务管理事项完成合格率在80%以上。</w:t>
      </w:r>
    </w:p>
    <w:p>
      <w:pPr>
        <w:pStyle w:val="30"/>
      </w:pPr>
      <w:r>
        <w:t>（二）拉伸农业产业链条，提升农产品附加值，增加农民收入，创造县域经济发展新增长点。提高农产品产量和产量，优化农业产业结构，提高经济效益，增加农民收入。</w:t>
      </w:r>
    </w:p>
    <w:p>
      <w:pPr>
        <w:pStyle w:val="30"/>
      </w:pPr>
      <w:r>
        <w:t>绩效目标：实现小麦、玉米、水稻、棉花等良种补贴全覆盖。畜牧、水产品种优良化率持续提高，建立现代新养殖模式，种植业实施节水灌溉工程，推广节水种植模式和种植品种。</w:t>
      </w:r>
    </w:p>
    <w:p>
      <w:pPr>
        <w:pStyle w:val="30"/>
      </w:pPr>
      <w:r>
        <w:t>绩效指标：新养殖、种植新模式任务完成率比率在85%以上。</w:t>
      </w:r>
    </w:p>
    <w:p>
      <w:pPr>
        <w:pStyle w:val="30"/>
      </w:pPr>
      <w:r>
        <w:t>（三）建设生态农业，改善农村环境，实现农业可持续发展。</w:t>
      </w:r>
    </w:p>
    <w:p>
      <w:pPr>
        <w:pStyle w:val="30"/>
      </w:pPr>
      <w:r>
        <w:t>绩效目标：修复和改善水域生态环境，增加和保持水生生物多样性。</w:t>
      </w:r>
    </w:p>
    <w:p>
      <w:pPr>
        <w:pStyle w:val="30"/>
      </w:pPr>
      <w:r>
        <w:t>绩效指标：渔业生产效益提升率在1%以上。</w:t>
      </w:r>
    </w:p>
    <w:p>
      <w:pPr>
        <w:pStyle w:val="30"/>
      </w:pPr>
      <w:r>
        <w:t>（四）促进农业现代化，提高农业劳动生产率，增加农民收入。</w:t>
      </w:r>
    </w:p>
    <w:p>
      <w:pPr>
        <w:pStyle w:val="30"/>
      </w:pPr>
      <w:r>
        <w:t>绩效目标：发挥动植物监测、防疫和检疫体系作用，有效降低疫病危害，确保不发生重大动植物疫情，保障种植业、畜牧业、水产业的健康发展。</w:t>
      </w:r>
    </w:p>
    <w:p>
      <w:pPr>
        <w:pStyle w:val="30"/>
      </w:pPr>
      <w:r>
        <w:t>绩效指标：有效控制疫情发生率在95%以上。</w:t>
      </w:r>
    </w:p>
    <w:p>
      <w:pPr>
        <w:pStyle w:val="30"/>
      </w:pPr>
      <w:r>
        <w:t>（五）保护种植业、畜牧业、水产业、农业机械化生产、饲料工业健康发展，保护人民群众身体健康，维护公共卫生安全。组织好主管产业行业外经外贸和对外经济技术交流合作工作。</w:t>
      </w:r>
    </w:p>
    <w:p>
      <w:pPr>
        <w:pStyle w:val="30"/>
      </w:pPr>
      <w:r>
        <w:t>绩效目标：预防、控制和扑灭动物疫情，利用信息化手段推动动物卫生工作科学、规范、高效开展，促进养殖业发展，保护人体健康，维护公共卫生安全。</w:t>
      </w:r>
    </w:p>
    <w:p>
      <w:pPr>
        <w:pStyle w:val="30"/>
      </w:pPr>
      <w:r>
        <w:t>绩效指标：动物性食品安全事件发生增长率在0%以下。</w:t>
      </w:r>
    </w:p>
    <w:p>
      <w:pPr>
        <w:pStyle w:val="30"/>
      </w:pPr>
      <w:r>
        <w:t>（六）改善农村环境面貌，提升农民生产生活条件。</w:t>
      </w:r>
    </w:p>
    <w:p>
      <w:pPr>
        <w:pStyle w:val="30"/>
      </w:pPr>
      <w:r>
        <w:t>绩效目标：突出重点，因地制宜，按照分期分批推进的要求，每年选定一批重点村实施改造提升。</w:t>
      </w:r>
    </w:p>
    <w:p>
      <w:pPr>
        <w:pStyle w:val="30"/>
      </w:pPr>
      <w:r>
        <w:t>绩效指标：美丽乡村建设精品率在5%以上。</w:t>
      </w:r>
    </w:p>
    <w:p>
      <w:pPr>
        <w:pStyle w:val="30"/>
      </w:pPr>
      <w:r>
        <w:t>（七）使农业增效、农民增收、农村增活力。</w:t>
      </w:r>
    </w:p>
    <w:p>
      <w:pPr>
        <w:pStyle w:val="30"/>
      </w:pPr>
      <w:r>
        <w:t>绩效目标：促进农村经济社会全面协调发展。</w:t>
      </w:r>
    </w:p>
    <w:p>
      <w:pPr>
        <w:pStyle w:val="30"/>
      </w:pPr>
      <w:r>
        <w:t>绩效指标：农村财务运行规范率在90%以上。</w:t>
      </w:r>
    </w:p>
    <w:p>
      <w:pPr>
        <w:pStyle w:val="30"/>
      </w:pPr>
      <w:r>
        <w:t>（八）推动中央、省市和区委、区政府各项惠农政策落实，使农村经济健康发展、农民收入实现持续稳定增长农村经济持续较快发展。</w:t>
      </w:r>
    </w:p>
    <w:p>
      <w:pPr>
        <w:pStyle w:val="30"/>
      </w:pPr>
      <w:r>
        <w:t>绩效目标：提出农村经济持续较快发展的意见和建议，为区领导决策提供支撑；推动区域经济实力发展壮大，促进农民收入持续稳定增长。</w:t>
      </w:r>
    </w:p>
    <w:p>
      <w:pPr>
        <w:pStyle w:val="30"/>
      </w:pPr>
      <w:r>
        <w:t>绩效指标：农村经济指标监测与评价工作完成率在60%以上。</w:t>
      </w:r>
    </w:p>
    <w:p>
      <w:pPr>
        <w:pStyle w:val="30"/>
      </w:pPr>
      <w:r>
        <w:t>（九）按要求将农村旱厕改造成无害化卫生厕所。</w:t>
      </w:r>
    </w:p>
    <w:p>
      <w:pPr>
        <w:pStyle w:val="30"/>
      </w:pPr>
      <w:r>
        <w:t>绩效目标：全区所辖15个乡镇447个行政村的环境卫生到位。</w:t>
      </w:r>
    </w:p>
    <w:p>
      <w:pPr>
        <w:pStyle w:val="30"/>
      </w:pPr>
      <w:r>
        <w:t>绩效指标：全区农村环境卫生清扫保洁物业化率在35%以上。</w:t>
      </w:r>
    </w:p>
    <w:p>
      <w:pPr>
        <w:pStyle w:val="30"/>
      </w:pPr>
      <w:r>
        <w:t>（十）精准识别、精准帮扶、精准退出等工作正常运行，建档立卡贫困户收入实现持续稳定增长，脱贫达到预期目标；制定长效防贫机制。</w:t>
      </w:r>
    </w:p>
    <w:p>
      <w:pPr>
        <w:pStyle w:val="30"/>
      </w:pPr>
      <w:r>
        <w:t>绩效目标：建档立卡贫困户全部实现脱贫，已脱贫户和低收入农户实现动态监测。保证扶贫资金安全及时到位，为贫困地区提供有力支持。</w:t>
      </w:r>
    </w:p>
    <w:p>
      <w:pPr>
        <w:pStyle w:val="30"/>
      </w:pPr>
      <w:r>
        <w:t>绩效指标：扶贫资金拨付及时率在90%以上。</w:t>
      </w:r>
    </w:p>
    <w:p>
      <w:pPr>
        <w:pStyle w:val="30"/>
      </w:pPr>
      <w:r>
        <w:t>（十一）以“六个要”为核心，开展村务工作规范化，推进村务工作运行科学化、模式化、制度化。</w:t>
      </w:r>
    </w:p>
    <w:p>
      <w:pPr>
        <w:pStyle w:val="30"/>
      </w:pPr>
      <w:r>
        <w:t>绩效目标：围绕“六个要”标准，选取重点村开展村务工作规范化建设。</w:t>
      </w:r>
    </w:p>
    <w:p>
      <w:pPr>
        <w:pStyle w:val="30"/>
      </w:pPr>
      <w:r>
        <w:t>绩效指标：全域村务规范化建设年度任务完成率在85%以上。</w:t>
      </w:r>
    </w:p>
    <w:p>
      <w:pPr>
        <w:pStyle w:val="30"/>
      </w:pPr>
      <w:r>
        <w:t>（十二）践行“1511”机制，落实四项权利，提高村务民主管理质量，充分发挥民主监督作用，依法保障村民各项民主权利</w:t>
      </w:r>
    </w:p>
    <w:p>
      <w:pPr>
        <w:pStyle w:val="30"/>
      </w:pPr>
      <w:r>
        <w:t>绩效目标：村级民主管理机制进一步规范。</w:t>
      </w:r>
    </w:p>
    <w:p>
      <w:pPr>
        <w:pStyle w:val="30"/>
      </w:pPr>
      <w:r>
        <w:t>绩效指标：村务公开完成率在85%以上。</w:t>
      </w:r>
    </w:p>
    <w:p>
      <w:pPr>
        <w:pStyle w:val="30"/>
      </w:pPr>
      <w:r>
        <w:t>（十三）加强农村基础设施建设，进一步改善农村环境。</w:t>
      </w:r>
    </w:p>
    <w:p>
      <w:pPr>
        <w:pStyle w:val="30"/>
      </w:pPr>
      <w:r>
        <w:t>绩效目标：实施“户户通”工程村完成路面硬化建设任务。</w:t>
      </w:r>
    </w:p>
    <w:p>
      <w:pPr>
        <w:pStyle w:val="30"/>
      </w:pPr>
      <w:r>
        <w:t>绩效指标：实施工程建设村完成率在85%以上。</w:t>
      </w:r>
    </w:p>
    <w:p>
      <w:pPr>
        <w:pStyle w:val="30"/>
      </w:pPr>
      <w:r>
        <w:t>（十四）规范农村集体资金、资产、资源的管理规范流转行为，优化资源配置，促进农村集体经济组织健康发展，实现农村集体资产价值增值，不断壮大农村集体经济。</w:t>
      </w:r>
    </w:p>
    <w:p>
      <w:pPr>
        <w:pStyle w:val="30"/>
      </w:pPr>
      <w:r>
        <w:t>绩效目标：指导全区建立运转顺畅、便捷高效的农村土地承包经营权流转服务平台，带动土地流转依法、有序开展。</w:t>
      </w:r>
    </w:p>
    <w:p>
      <w:pPr>
        <w:pStyle w:val="30"/>
      </w:pPr>
      <w:r>
        <w:t>绩效指标：土地规模流转提高率在0.1%以上。</w:t>
      </w:r>
    </w:p>
    <w:p>
      <w:pPr>
        <w:pStyle w:val="30"/>
      </w:pPr>
      <w:r>
        <w:t>（十五）完成省市下达和区委区政府制定的造林任务及全区森林覆盖率考核目标。有效改善生态环境。</w:t>
      </w:r>
    </w:p>
    <w:p>
      <w:pPr>
        <w:pStyle w:val="30"/>
      </w:pPr>
      <w:r>
        <w:t>绩效目标：增加有林地面积，提高全区绿化水平和森林覆盖率，改善生态环境。</w:t>
      </w:r>
    </w:p>
    <w:p>
      <w:pPr>
        <w:pStyle w:val="30"/>
      </w:pPr>
      <w:r>
        <w:t>绩效指标：造林绿化面积完成率在60%以上。</w:t>
      </w:r>
    </w:p>
    <w:p>
      <w:pPr>
        <w:pStyle w:val="30"/>
      </w:pPr>
      <w:r>
        <w:t>（十六）推进林果产业标准化生产，改善品种，调整结构，提升品质和产量，提升经济效益。</w:t>
      </w:r>
    </w:p>
    <w:p>
      <w:pPr>
        <w:pStyle w:val="30"/>
      </w:pPr>
      <w:r>
        <w:t>绩效目标：提高我区林业产业的整体水平。</w:t>
      </w:r>
    </w:p>
    <w:p>
      <w:pPr>
        <w:pStyle w:val="30"/>
      </w:pPr>
      <w:r>
        <w:t>绩效指标：培育林下经济面积比率在80%以上。</w:t>
      </w:r>
    </w:p>
    <w:p>
      <w:pPr>
        <w:pStyle w:val="30"/>
      </w:pPr>
      <w:r>
        <w:t>（十七）组织全区林业改革、防灾减灾、野生动植物保护及防疫、林业行业质量安全及林业执法。</w:t>
      </w:r>
    </w:p>
    <w:p>
      <w:pPr>
        <w:pStyle w:val="30"/>
      </w:pPr>
      <w:r>
        <w:t>绩效目标：预防和减少自然灾害对森林资源的损失，保护森林资源</w:t>
      </w:r>
    </w:p>
    <w:p>
      <w:pPr>
        <w:pStyle w:val="30"/>
      </w:pPr>
      <w:r>
        <w:t>绩效指标：林业美国白蛾防治面积占总面积的比率在60%以上。</w:t>
      </w:r>
    </w:p>
    <w:p>
      <w:pPr>
        <w:spacing w:line="500" w:lineRule="exact"/>
        <w:ind w:firstLine="560"/>
      </w:pPr>
      <w:r>
        <w:rPr>
          <w:rFonts w:eastAsia="方正仿宋_GBK"/>
          <w:color w:val="000000"/>
          <w:sz w:val="28"/>
        </w:rPr>
        <w:t>（三）工作保障措施</w:t>
      </w:r>
    </w:p>
    <w:p>
      <w:pPr>
        <w:pStyle w:val="31"/>
      </w:pPr>
      <w:r>
        <w:t>一、壮大优势主导产业，保障农产品有效供给。一是做优粮油产业。全力确保粮食生产安全，依托商品粮大省奖励资金对粮食生产绿标注册、水稻大棚育秧、粮食标准园建设等给予奖补，实现粮食生产提档升级，年内建设粮食标准园4个以上，注册粮食绿标4个以上。抓好总投资119万元的小麦节水品种及配套技术推广补贴项目，在大新庄镇、黄各庄镇、岔河镇三个地下水超采区域实施小麦节水品种及配套技术推广1.7万亩，实现节水76.5万方以上。推进总投资180万元的小麦、玉米浅埋滴灌节水项目，以大新庄镇、岔河镇、黄各庄镇为重点，推广滴灌9000亩，推动节水农业发展。预计全区粮食播种面积55.94万亩以上，粮食总产达到22.32万吨以上，其中小麦播种面积13.11万亩，玉米播种面积29.3万亩，水稻播种面积13.06万亩。同时，大力发展棉油产业。利用国家棉花奖补资金，推广国欣棉优良品种，引进机采棉新品种，注册“丰南棉花”地理标志，建设机采棉节本增效千亩示范片1个，补上短板。年内，全区棉花播种面积达到11.7万亩。利用产油大县奖励资金加快花生标准园建设，示范高油酸花生品种，鼓励和支持新建规模化油料加工企业。年内，建设花生标准园10个以上，全区花生播种面积13万亩。二是做大蔬菜产业。加大品牌宣传力度，组织完善“丰南西红柿”承诺书，积极申报西红柿生产地方标准，推动西红柿标准化生产，全区西红柿播种面积达到12.5万亩；以西部乡镇为重点，发展露地辣椒2.8万亩，打造天津食品集团辣椒供应基地；以钱营、大齐、小集、大新庄等镇为重点，推广香菜新品种种植2万亩，同时推进蔬菜保鲜库建设，提高香菜附加值。全区蔬菜播种面积达到23.5万亩。三是做强畜牧产业。稳定生猪产能，依托唐山新好农牧有限公司，推广合同猪养殖，保障我区种源供应；依托生猪调出大县、优质生猪产业集群项目，对生猪规模养殖场、种猪场新建扩建，实行集约化、设施化、智能化、自动化管理，生猪存栏达到42.4万头，出栏达到60万头。推进奶业振兴，推动君乐宝牧场项目落地，培育初一牧业，抓好粮改饲、智能牧场等项目建设，奶牛存栏达到1.75万头，奶牛单产达到9吨，建设优质奶源基地，争创省级奶业大县；推广安格斯、西门塔尔优质肉牛品种，肉牛存栏达到3.5万头以上；积极申报蛋鸡产业集群项目，项目总投资1065万元，争取省级财政300万元，以惠福园、新阳牧业、顺鑫养殖场为重点，大午金凤蛋鸡存栏达到62万只，增强优质蛋鸡养殖效益，稳定市场供应，带动全区蛋鸡产业发展，蛋鸡存栏达到160.5万只。年内，预计全区肉蛋奶总产量15万吨。四是做深健康渔业。紧密对接国内良种繁育企业，引进南美白对虾一代苗种85亿尾，带动全区对虾产业发展；加强福瑞鲤2号、黄金鲫、彭泽鲫、泥鳅等品种的亲本培育、人工孵化及良种选育，提高水产良种的高质量发展，年内繁育福瑞鲤2号苗种20亿尾、泥鳅苗种2亿尾、黄金鲫苗种1亿尾、彭泽鲫苗种1亿尾。同时，加快丰越泥鳅养殖模式推广，推动泥鳅产业做大做强。全区水产养殖面积4.7万亩，实现总产量4.9万吨。五是做活休闲农业。积极推进锦疆现代农业产业园、惠丰农业产业园、半亩方塘等开发建设，建设一批主题鲜明、体验丰富的乡村旅游、研学游基地；以唐津运河省级示范区、乡村旅游重点村东田庄乡崔庄户村为示范，不断完善乡村旅游配套设施，使农业休闲旅游成为农村经济新的增长点。</w:t>
      </w:r>
    </w:p>
    <w:p>
      <w:pPr>
        <w:pStyle w:val="31"/>
      </w:pPr>
      <w:r>
        <w:t>二、发挥农业产业联盟作用，建立农业产业一体运营体系。发挥产业联盟对接政府、连接市场的纽带作用，建立信息共享机制，着力破解成员单位生产经营困难，打造成全市首个集产品展销、品牌创建、农技服务、物联网+农业于一体的现代农业产业发展社会化组织，成为推动农业农村经济繁荣兴旺的重要平台。一是发挥天津食品集团食品加工园区、锦疆现代农业园区、君乐宝万头牧场等龙头企业的带动作用，实现土地集约化、规模化和生态化利用，有效整合农业全产业链优势资源，建立起农业产业一体化运营体系，形成多方共赢格局。二是按照“加工园区+龙头企业+基地+农户”的发展思路，以省级惠丰现代农业园区为载体，以农业龙头企业、农民专业合作社、家庭农场、专业大户为支撑，采取“线下体验、线上销售”模式，发展“体验+直播+电商”，最大程度地为农户提供农产品销售信息支持，大力宣传原产地优质农产品，让广大市民就近看到、买到质优价廉农产品，真正实现农民和消费者的双赢。四是积极引导企业将丰南区域特色、民俗文化内涵融入到农产品品牌文化建设中，打造具有地方特色的农产品品牌文化，提升全区农业品牌综合实力。</w:t>
      </w:r>
    </w:p>
    <w:p>
      <w:pPr>
        <w:pStyle w:val="31"/>
      </w:pPr>
      <w:r>
        <w:t>三、推进现代农业园区建设，打造高质量发展示范引领平台。一是突出抓好丰南区现代农业园区提升工程。加强与唐山文旅集团对接，高标准规划、高标准建设，利用国债资金1亿元，实施园区道路改造提升、接待中心建设、改造危桥、河道治理、低压电力改造，新建百果园、葡萄广场、游客中心、产品展示中心、游客体验中心及办公区，改造提升高标准温室500座，提升园区档次，实现农业与旅游业的深度融合，提升乡村游品质，提高农民收入。引进唐山海泰新能科技股份有限公司，谋划实施投资4.5亿元占地2000亩的农光互补项目，推进光伏发电，年发电量1.4亿度，实现产值4000万元。同时，加强与科研院校对接，提高农业科技成果转化率，争创国家级现代农业园区。二是抓好锦疆现代农业园区建设。引进现代设施设备，形成种子选育、辣椒生产标准化、机械化、加工现代化，将园区打造成以露地辣椒生产为主的农业产业融合田园综合体，作为储备创建国家级现代农业园区。三是抓好现代生态渔业园区建设。在完成中海万弘公司一期工程建设的同时，推进二期工程建设，完成投资1300万元的养殖尾水综合治理项目，年生产种虾5万对、虾苗10亿尾、成虾100吨，实现从种虾、虾苗到成虾生产一条龙的安全把控和供给保障，打造我国北方规模最大、标准最高的水产品养殖基地。同时，积极加大招商力度，对园区进行包装，引进国内知名品牌企业。</w:t>
      </w:r>
    </w:p>
    <w:p>
      <w:pPr>
        <w:pStyle w:val="31"/>
      </w:pPr>
      <w:r>
        <w:t>四、依托全国农业科技现代化先行县，建立农业科技协同创新平台。一是以全国农业科技现代化先行县为契机，与中国人民大学、中国农科院等科研院所合作，依托小麦、蔬菜两个国家级首席专家工作站，培育壮大海森电子、丰越水产、中海万弘等一批重点科技型农业龙头企业，大力实施智慧棚室改造、节水机器人、优质苗种繁育、畜禽粪污处理、秸秆综合利用等项目，打通农业科技成果转化最后一公里。二是推进农业科技创新。加快良繁体系建设，推广新品种、新技术、新模式50个，全区种养业良种覆盖率保持在98%以上；强化农民素质培训，全年培训农民2.5万人次。三是发展智慧农业。依托唐山海森电子股份有限公司改造智慧棚室500个，推进农业大田作物托管服务，实施农田垄间行走机械人水肥墒药一体化智能化灌溉。抓好信息进村入户，与北京农信通合作，集中打造10个益农信息社示范点。推进唐山三商食品有限公司、唐山施尔得肉制品有限公司等龙头企业开展网上带货直播。四是提升农机装备水平。落实农机购置补贴和报废更新补贴政策，全区主要农作物耕种收综合机械化率88%以上，实施农机深松深耕作业9万亩。大力推广农机机收减损技术，在西葛、东田庄、大新庄、小集等粮食主产乡镇建立小麦、玉米、水稻3个千亩示范片，减少机收环节损耗，增加粮食产量，减损率分别降到1.2%、3.5%、2%以下。五是完善仓储冷链物流配套设施。建设蔬菜保鲜冷库3座以上，建设农产品交易市场1个。</w:t>
      </w:r>
    </w:p>
    <w:p>
      <w:pPr>
        <w:pStyle w:val="31"/>
      </w:pPr>
      <w:r>
        <w:t>五、推进乡村振兴示范区创建，打造省级乡村振兴示范样板。一是坚持重点突破。利用地方政府专项债券3亿元，区配套1.3亿元，重点抓好南孙庄乡村振兴示范区建设，对全乡28个村和惠丰现代农业园区进行全域打造，实施人居环境整治提升项目、产业融合发展示范园项目及休闲农业和乡村旅游项目，实现污水治理、拓宽连村道路、便道硬化、村民中心、文化礼堂、养老中心、文体广场、农贸市场、数字乡村系统平台等整体提升，突出抓好16个精品村的建设，特别是薛家堼、李新庄村农旅融合精品村创建，将南孙庄乡村振兴示范区打造成全市、全省乡村振兴示范样板。二是突出打造示范。持续深入开展乡村振兴“十百千”工程，谋划建设10个市级示范村和20个区级示范村，按照打造一条精品路线、发展一个特色产业、创建一条精品街道、实施一个亮点工程、创新一个治理模式的“五个一”要求，全力打造成标杆样板，带动全区各村整体推进。三是创建美丽乡村。将示范村建设标准与美丽乡村建设标准进行有机整合，在全区范围内选取基本条件好的23个村，按照村容村貎美、服务设施美、生态环境美、富民产业美、社会和谐美的要求，以污水治理为重点，进一步巩固提升成果，全部建成美丽乡村。四是巩固创建成果。巩固唐津运河示范区现有成果，做好管理维护，植入民宿、垂钓等休闲旅游元素，在文化传承、产业发展上做文章，激发村庄长久发展的活力和动力。</w:t>
      </w:r>
    </w:p>
    <w:p>
      <w:pPr>
        <w:pStyle w:val="31"/>
      </w:pPr>
      <w:r>
        <w:t>六、推进碳汇农业发展，打造绿色生态乡村。积极对接中国农科院，编制《丰南区碳汇乡村发展规划》，把绿色低碳贯穿到推进乡村全面振兴全过程，走出一条全省领先的碳汇乡村发展新路径。一是推进粪污处理。完善农村粪污全域一体化处理模式，加强农村粪污集中处理过程管控，保障各环节运行顺畅。积极协调新好环保科技有限公司，建设4000亩高标准有机农田，实施沼气提纯发电项目，破解粪污处理后的沼气、沼渣、沼液出口问题。同时，在保障农村厕所粪污优先处理前提下，逐步探索畜禽粪污集中处理。二是推进秸秆综合利用。完善秸秆收储运体系建设，持续推进秸秆肥料化、饲料化、能源化、基料化和原料化利用，形成布局合理、多元利用的产业化格局，促进农业循环发展。全区秸秆综合利用率保持在98%以上。三是推进渔光互补。重点抓好占地8000亩的通威丰南“蟹光一体”精品园项目建设，装机规模约500MW，推动光伏发电、生态养殖、农业休闲的紧密结合，引领带动全区现代渔业转型升级。四是推进绿化提升。抓好省级森林城市后续的建设工作，积极开展好乡村绿化、四旁植树等非耕地造林，完成省市下达的造林任务。深入落实林长制，督导各级林长严格落实责任，形成工作合力，巩固和保持森林资源总量，确保森林生态资源安全。五是推进化肥农药减量增效。全区推广测土配方施肥技术面积100万亩次，主要粮食作物测土配方施肥技术覆盖率达到95%以上，化肥使用量继续实现负增长。抓好耕地质量监测与保护提升项目，全区设置13个长期定位监测点，60个耕地质量评价点位，做好土壤采集、检测及全区耕地质量等级评价工作。同时，推广高效、低毒、低残留农药，全区绿色防控率达到45%以上，统防统治率达到46%以上。六是推进农业废弃物资源化利用。抓好废弃地膜、农药包装废弃物回收工作，加大宣传力度，提高农民自觉性，营造绿色环保氛围，年内废弃农膜回收率达到90%。推进畜禽养殖场粪污资源化利用，积极申报2022年畜禽粪污资源化利用整县推进项目，争取中央财政资金2700万元，对杰恩牧业、宇丰猪场等规模养殖场粪污收集利用设施进行升级改造，提升规模养殖场粪污资源化利用率，全区畜禽粪污综合利用率达到96%以上。</w:t>
      </w:r>
    </w:p>
    <w:p>
      <w:pPr>
        <w:pStyle w:val="31"/>
      </w:pPr>
      <w:r>
        <w:t>七、持续改善农村人居环境，打造美丽宜居新农村。一是农村街道提升行动。计划实施约60万平米农村街道破损严重路面修缮改造，改善群众出行条件。二是厕所革命提升行动。针对农业部分农户自建的旱厕，采取改里或者改外的方式，提高农村户厕建设标准，全区计划改造农村厕所800座。对纳入“十四五”计划的3081座严重损坏的户厕进行维修或更换。三是污水治理提升行动。抓好23个美丽乡村农村生活污水治理工程，坚持因地制宜、因户施策的原则，采取两瓮改大三格、增加单瓮、成排联网等方式，实现污水有效治理。四是村庄清洁提升行动。组织开展季度村庄清洁行动观摩拉练活动，针对拉练中的问题村进行整改，并督促各乡镇举一反三建立村庄清洁行动长效机制，确保“五清”问题不再反弹。同时，整治高铁高速沿线环境，确保沿线不发生环境问题。</w:t>
      </w:r>
    </w:p>
    <w:p>
      <w:pPr>
        <w:pStyle w:val="31"/>
      </w:pPr>
      <w:r>
        <w:t>八、加快农业重点项目建设，提升农业产业化水平。一是抓好农业重点项目建设。年内，谋划确定投资1000万元以上的农业产业化项目10个。突出抓好总投资20亿元的天津食品集团食品加工产业园区、投资5.8亿元的天津食品集团锦疆现代农业园、投资7.5亿元的君乐宝乐源牧业1.2万头奶牛牧场、投资5.7亿元的融通集团25万头生猪养殖、投资15亿元的通威集团“蟹光一体”产业园等项目建设，提升产业规模化水平。同时，深入开展农业大招商，引进农产品精深加工项目。二是抓好高标准农田项目建设。加快推进占地3万亩的尖字沽乡高标准农田建设项目、占地0.85万亩的丰南区（北京军区联勤部唐山农副业基地地表水灌溉互通互联）高标准农田建设项目、占地2万亩的丰南区（调增）南孙庄乡片高标准农田建设项目，确保工程质量和施工进度，力争7月底前全部完工。同时，积极争取项目资金7000万元，实施5万亩高标准农田建设，实现田、渠、水、电、路综合配套，不断提升全区高标准农田建设水平。三是推进东田庄乡农业农村现代化基础设施建设项目，项目预计投资3742.35万元，实施道路改造、闸桥及电力等工程，改善农业基础设施条件。四是推进总投资1100万元的渔船渔港综合保障能力项目，提高渔船渔港安全生产能力。</w:t>
      </w:r>
    </w:p>
    <w:p>
      <w:pPr>
        <w:pStyle w:val="31"/>
      </w:pPr>
      <w:r>
        <w:t>九、坚持产管并重，提升农产品质量安全水平。一是开展国家农产品质量安全市（县）巩固提升活动。对标《国家农产品质量安全县考核办法》，认真整改短板和不足，全面开展农产品质量安全县创建成果巩固提升活动，力争达到国家农产品质量安全县创建标准。二是全力推进农业标准化。指导企业制定实施产品质量标准、标准化生产作业规程（指导书）；积极推动绿色食品认证，提高绿色优质产品占比，年内绿色食品认证主体增加2家以上，产量增幅达到10%以上。三是全面实施信息化监管。将生产主体纳入省市农产品质量安全管理平台，以100家省级追溯试点为重点，完善生产、检测、销售等记录，实现日常监管、生产档案、快速检测、合格证管理、质量追溯等领域全面覆盖；乡镇监管机构运行智能化检测实验室，定点屠宰企业全部实现“瘦肉精”和水分智能化快速检测结果等信息即时上传平台管理；绿色食品认证产品全部建立健全电子生产档案记录、建成智能化检测实验室，实现监管有记录（每个季度至少1次）、产品批批有检测、生产过程可查询、产品质量可追溯。四是发挥检测机构作用。增加液相色谱—串联质谱仪等检测设备，提升检测指标，扩大检测范围，检测能力达到全市前列。全区完成定量检测任务1500批以上（其中监督抽检占比20%以上）、快速检测2.5万批以上。坚持问题导向，针对近年来检测发现的问题项目或检出率较高的项目开展实验室检测工作，检测大宗农产品农兽药残留检出率总体达到2%以上。五是落实“合格证”制度，全区主导特色农产品全部实现可追溯，完善农产品产地准出与市场准入有效衔接机制。六是加大执法监督力度，针对风险隐患问题，开展大排查、大检测、大整治等活动，监督抽检发现不合格农产品问题的处置率达到100%。</w:t>
      </w:r>
    </w:p>
    <w:p>
      <w:pPr>
        <w:pStyle w:val="31"/>
      </w:pPr>
      <w:r>
        <w:t>十、守住返贫底线，全力以赴做好巩固拓展脱贫攻坚成果后评估。一是持续巩固拓展脱贫攻坚各项政策落实。严格落实“四个不脱”要求，聚焦“两不愁三保障”，稳定落实教育、医疗、住房、饮水、产业、就业、兜底、小额信贷等各项政策，确保各项政策落实落地，坚决守住不发生一例返贫的工作底线。二是进一步建立健全防贫返贫动态监测和帮扶机制。全力开展易返贫致贫户监测排查，不断细化完善监测方式，降低因病、因学防贫保险预警线门槛，符合条件的按照“入户核查核实、村级评议公示、乡镇核查初审、区级比对审定”的程序履行认定，做到早发现、早干预、早帮扶，切实防止返贫致贫。三是开展常态化督导监督。采取区巩固拓展办常态化督导调度、区直牵头部门行业指导监督、各乡镇本辖区逐村逐户督导的工作模式，对发现的问题立行立改，不能当时整改的明确整改措施和整改时限，将整改任务具体到事、具体到人，坚决防止问题反弹。四是落实巩固脱贫成果后评估制度。根据《河北省巩固脱贫成果后评估实施方案》的要求，2021年—2025年期间，每年开展一次后评估工作。区巩固拓展办将严格按照《实施方案》中的定量指标(防贫监测对象漏纳率、防贫监测对象风险消除准确率、脱贫人口收入增长率、群众认可度)和定性指标(责任落实、政策落实、工作落实、巩固成效)协调督导区直各相关单位和各乡镇按照2个指标完善各项工作，确保我区巩固拓展脱贫攻坚成果工作在全市持续保持“好”的行列。</w:t>
      </w:r>
    </w:p>
    <w:p>
      <w:pPr>
        <w:pStyle w:val="31"/>
      </w:pPr>
      <w:r>
        <w:t>十一、深化农村综合改革，增强农业农村发展内生动力。一是深化农村集体产权制度改革。巩固农村集体产权制度改革成果，组织指导未实施集体资产股权配置的46个村，在充分考虑本集体经济、人口、贡献等因素的基础上实施集体资产股权配置，向成员配置股权，将原经济合作社全部转化为股份合作社。指导村集体经济组织做好产权制度改革档案资料收集整理入馆工作，将成员及股权信息录入“智慧农经+”管理服务平台，实现制度化、信息化管理。二是发展壮大集体经济。加强村集体“三资”管理，按照新修订的《丰南区村集体资金资产资源管理办法》，进一步加强乡镇农村财务委托代理服务站、村集体资产资源招投标服务站和村级集中采购服务站业务指导和监督，促进村集体增收节支。制定村级发展规划，全面调查全区农村集体经济发展情况，逐村摸清集体收入来源，实现一村一规划、一方案，实行挂图作战和清单管理，达标一个销号一个。强化村集体经济审计监督机制，对村集体经济收入低于5万元、经营收益5万元以下和无经营收益的三类村进行常规审计；群众反映强烈、财务管理不规范的村集体进行重点审计；按照区纪委、监委要求，对“三资”重点提级监督村进行专项审计，进一步维护村集体经济组织和成员合法权益。年内全区集体经济年收入5万元以上村占比达到85%以上。到2025年年收入5万元以下的村全面清零。三是推动农村宅基地改革管理。巩固农村宅基地基础信息摸底调查工作成果，全面摸清宅基地底数、农户信息及其他相关基础信息，编制区乡村三级宅基地总览表。结合区资规局、住建局，加强对宅基地审批和建房规划许可工作指导，并指导乡镇做好相关的审批工作。鼓励村集体积极稳妥开展闲置宅基地整治，整治出的土地优先用于满足农民新增宅基地需求、村庄建设和乡村产业发展。四是培育新型农业经营主体。加强对专业大户生产技术、集约化经营进行分类指导，新发展专业大户5家；加强对家庭农场的规范化管理，创建省级示范家庭农场2家、市级示范家庭农场4家、区级示范家庭农场10家以上；积极组织引导区级示范社申报国家、省、市三级示范社，做好各级示范社监测工作，创建农民合作社省级示范社1家、市级示范社2家、区级示范社5家以上。以金题农机农民专业合作社、仕静农机农民专业合作社等农业社会化服务组织为重点，指导农业社会化服务组织合理确定作业服务价格、签订制式服务合同开展单环节托管、多环节托管和全程托管服务，培育农业社会化服务组织5家。积极引导新型农业经营主体扩大流转规模，提高土地流转率及规模流转率。年内，全区累计流转土地面积达到20.45万亩，流转率达到29.5%。</w:t>
      </w:r>
    </w:p>
    <w:p>
      <w:pPr>
        <w:pStyle w:val="31"/>
      </w:pPr>
      <w:r>
        <w:t>十二、强化安全发展理念，有效防范和化解重大风险隐患。一是加强动植物疫病防控。完善区、乡、村三级动物疫病防控体系，突出抓好非洲猪瘟防控，全面封堵疫情外来传入途径，确保动物疫情稳定。强化主要农作物病虫草害预测预报，做到早发现、早防治，降低危害。抓好林木有害生物防治，防治率达到95%以上，主要交通干线两侧及津唐运河周边等关键部位，平均叶片保存率95%以上。二是加强野生动物保护和湿地管理工作。加大对野生动物和湿地保护的法律法规宣传，提高群众爱护保护野生动物和湿地的意识，重点加强对白鹭保护区和东方白鹳栖息地及幼鸟的监测和保护，做好野生动物保护的督导检查工作。三是强化农业安全生产工作，积极开展安全生产专项整治行动，强化关口前移、源头管控，落实部门监管责任，压实企业主体责任，确保全区农业领域不发生重大及以上安全生产事故。</w:t>
      </w:r>
    </w:p>
    <w:p>
      <w:pPr>
        <w:pStyle w:val="31"/>
      </w:pPr>
      <w:r>
        <w:t>十三、抓好耕地“非粮化”及大棚房整治长效机制建设。一是耕地“非粮化”工作。督导各乡镇认真落实防止耕地“非粮化”政策，稳定粮食面积。对排查出来的“非粮化”历史存量，实行台账式管理，明确整改目标，整治一块、销账一块，确保耕地“非粮化”问题整治效果。同时，发挥我区7个农业区域站、9个基层动检站作用，配合各乡镇做好耕地“非粮化”日常监管和巡查，坚决遏制“非粮化”现象发生。二是“大棚房”整治工作。按照《丰南区建立健全设施农业常态长效监管机制的实施意见》，严格落实属地监管责任，推进工作重心下移、关口前移，强化源头控制，切实把各项监管措施落到实处，“零容忍”管住新增问题。</w:t>
      </w:r>
    </w:p>
    <w:p>
      <w:pPr>
        <w:pStyle w:val="31"/>
      </w:pPr>
      <w:r>
        <w:t>十四、</w:t>
      </w:r>
    </w:p>
    <w:p>
      <w:pPr>
        <w:pStyle w:val="31"/>
      </w:pPr>
      <w:r>
        <w:t>（一）完善制度建设。制定完善预算绩效管理制度、资金管理办法、工作保障制度等，为全年预算绩效目标的实现奠定制度基础。</w:t>
      </w:r>
    </w:p>
    <w:p>
      <w:pPr>
        <w:pStyle w:val="31"/>
      </w:pPr>
      <w:r>
        <w:t>（二）加强支出管理。通过优化支出结构、编细编实预算、加快履行政府采购手续、尽快启动项目、及时支付资金、6月底前细化代编预算、按规定及时下达资金等多种措施，确保支出进度达标。）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outlineLvl w:val="2"/>
        <w:rPr>
          <w:rFonts w:ascii="方正仿宋_GBK" w:eastAsia="方正仿宋_GBK" w:cs="方正仿宋_GBK" w:hAnsi="方正仿宋_GBK"/>
          <w:color w:val="000000"/>
          <w:sz w:val="28"/>
        </w:rPr>
        <w:sectPr>
          <w:pgSz w:w="16840" w:h="11900" w:orient="landscape"/>
          <w:pgMar w:top="1361" w:right="1020" w:bottom="1134" w:left="1020" w:header="720" w:footer="720" w:gutter="0"/>
          <w:docGrid w:linePitch="326" w:charSpace="0"/>
        </w:sectPr>
      </w:pPr>
      <w:r>
        <w:rPr>
          <w:rFonts w:ascii="方正仿宋_GBK" w:eastAsia="方正仿宋_GBK" w:cs="方正仿宋_GBK" w:hAnsi="方正仿宋_GBK"/>
          <w:color w:val="000000"/>
          <w:sz w:val="28"/>
        </w:rPr>
        <w:t>无</w:t>
      </w:r>
      <w:bookmarkStart w:id="15" w:name="_GoBack"/>
      <w:bookmarkEnd w:id="15"/>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1、2020-2022年度陡河、西排干河道沿岸水产养殖池塘退养还田综合整治项目土地承包补偿绩效目标表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13020724P002J0F100405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2020-2022年度陡河、西排干河道沿岸水产养殖池塘退养还田综合整治项目土地承包补偿</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495.88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495.88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陡河、西排干河道沿岸水产养殖池塘退养还田综合整治补偿方案》（丰政办字[2020]6号）、《2020年10月4日区政府专题会议纪要》等文件要求，对陡河、西排干河道两侧一公里范围内养殖场（户）承包到期的池塘进行整治补偿。2024年预算安排资金495.88万元，主要用于支付2023年应付的2020年度、2021年度和2022年度收回但未利用池塘的土地承包补偿费，涉及面积7083.97亩，补偿费700元/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1.减少养殖尾水排放，陡河、西排干水质得到有效提升。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资金支出额</w:t>
            </w:r>
          </w:p>
        </w:tc>
        <w:tc>
          <w:tcPr>
            <w:tcW w:w="5386" w:type="dxa"/>
            <w:tcBorders>
              <w:left w:val="single" w:sz="6" w:space="0" w:color="000000"/>
              <w:right w:val="single" w:sz="6" w:space="0" w:color="000000"/>
            </w:tcBorders>
            <w:vAlign w:val="center"/>
          </w:tcPr>
          <w:p>
            <w:pPr>
              <w:pStyle w:val="20"/>
            </w:pPr>
            <w:r>
              <w:t>资金支出比例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补偿面积</w:t>
            </w:r>
          </w:p>
        </w:tc>
        <w:tc>
          <w:tcPr>
            <w:tcW w:w="5386" w:type="dxa"/>
            <w:tcBorders>
              <w:left w:val="single" w:sz="6" w:space="0" w:color="000000"/>
              <w:right w:val="single" w:sz="6" w:space="0" w:color="000000"/>
            </w:tcBorders>
            <w:vAlign w:val="center"/>
          </w:tcPr>
          <w:p>
            <w:pPr>
              <w:pStyle w:val="20"/>
            </w:pPr>
            <w:r>
              <w:t>用于收回池塘的补偿面积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补偿方案等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支出时间</w:t>
            </w:r>
          </w:p>
        </w:tc>
        <w:tc>
          <w:tcPr>
            <w:tcW w:w="5386" w:type="dxa"/>
            <w:tcBorders>
              <w:left w:val="single" w:sz="6" w:space="0" w:color="000000"/>
              <w:right w:val="single" w:sz="6" w:space="0" w:color="000000"/>
            </w:tcBorders>
            <w:vAlign w:val="center"/>
          </w:tcPr>
          <w:p>
            <w:pPr>
              <w:pStyle w:val="20"/>
            </w:pPr>
            <w:r>
              <w:t>资金支出时间</w:t>
            </w:r>
          </w:p>
        </w:tc>
        <w:tc>
          <w:tcPr>
            <w:tcW w:w="2268" w:type="dxa"/>
            <w:tcBorders>
              <w:left w:val="single" w:sz="6" w:space="0" w:color="000000"/>
              <w:right w:val="single" w:sz="6" w:space="0" w:color="000000"/>
            </w:tcBorders>
            <w:vAlign w:val="center"/>
          </w:tcPr>
          <w:p>
            <w:pPr>
              <w:pStyle w:val="20"/>
            </w:pPr>
            <w:r>
              <w:t>年底前完成资金支出</w:t>
            </w:r>
          </w:p>
        </w:tc>
        <w:tc>
          <w:tcPr>
            <w:tcW w:w="1276" w:type="dxa"/>
            <w:vAlign w:val="center"/>
          </w:tcPr>
          <w:p>
            <w:pPr>
              <w:pStyle w:val="20"/>
            </w:pPr>
            <w:r>
              <w:t>补偿方案等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tcBorders>
              <w:left w:val="single" w:sz="6" w:space="0" w:color="000000"/>
              <w:right w:val="single" w:sz="6" w:space="0" w:color="000000"/>
            </w:tcBorders>
            <w:vAlign w:val="center"/>
          </w:tcPr>
          <w:p>
            <w:pPr>
              <w:pStyle w:val="20"/>
            </w:pPr>
            <w:r>
              <w:t>每亩补助700元</w:t>
            </w:r>
          </w:p>
        </w:tc>
        <w:tc>
          <w:tcPr>
            <w:tcW w:w="2268" w:type="dxa"/>
            <w:tcBorders>
              <w:left w:val="single" w:sz="6" w:space="0" w:color="000000"/>
              <w:right w:val="single" w:sz="6" w:space="0" w:color="000000"/>
            </w:tcBorders>
            <w:vAlign w:val="center"/>
          </w:tcPr>
          <w:p>
            <w:pPr>
              <w:pStyle w:val="20"/>
            </w:pPr>
            <w:r>
              <w:t>700元/亩</w:t>
            </w:r>
          </w:p>
        </w:tc>
        <w:tc>
          <w:tcPr>
            <w:tcW w:w="1276" w:type="dxa"/>
            <w:vAlign w:val="center"/>
          </w:tcPr>
          <w:p>
            <w:pPr>
              <w:pStyle w:val="20"/>
            </w:pPr>
            <w:r>
              <w:t>补偿方案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减少尾水排放</w:t>
            </w:r>
          </w:p>
        </w:tc>
        <w:tc>
          <w:tcPr>
            <w:tcW w:w="5386" w:type="dxa"/>
            <w:tcBorders>
              <w:left w:val="single" w:sz="6" w:space="0" w:color="000000"/>
              <w:right w:val="single" w:sz="6" w:space="0" w:color="000000"/>
            </w:tcBorders>
            <w:vAlign w:val="center"/>
          </w:tcPr>
          <w:p>
            <w:pPr>
              <w:pStyle w:val="20"/>
            </w:pPr>
            <w:r>
              <w:t>尾水排放减少</w:t>
            </w:r>
          </w:p>
        </w:tc>
        <w:tc>
          <w:tcPr>
            <w:tcW w:w="2268" w:type="dxa"/>
            <w:tcBorders>
              <w:left w:val="single" w:sz="6" w:space="0" w:color="000000"/>
              <w:right w:val="single" w:sz="6" w:space="0" w:color="000000"/>
            </w:tcBorders>
            <w:vAlign w:val="center"/>
          </w:tcPr>
          <w:p>
            <w:pPr>
              <w:pStyle w:val="20"/>
            </w:pPr>
            <w:r>
              <w:t>减少尾水排放</w:t>
            </w:r>
          </w:p>
        </w:tc>
        <w:tc>
          <w:tcPr>
            <w:tcW w:w="1276" w:type="dxa"/>
            <w:vAlign w:val="center"/>
          </w:tcPr>
          <w:p>
            <w:pPr>
              <w:pStyle w:val="20"/>
            </w:pPr>
            <w:r>
              <w:t>补偿方案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5386" w:type="dxa"/>
            <w:tcBorders>
              <w:left w:val="single" w:sz="6" w:space="0" w:color="000000"/>
              <w:right w:val="single" w:sz="6" w:space="0" w:color="000000"/>
            </w:tcBorders>
            <w:vAlign w:val="center"/>
          </w:tcPr>
          <w:p>
            <w:pPr>
              <w:pStyle w:val="20"/>
            </w:pPr>
            <w:r>
              <w:t>渔民对项目测评满意度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走访回馈</w:t>
            </w:r>
          </w:p>
        </w:tc>
      </w:tr>
    </w:tbl>
    <w:p>
      <w:pPr>
        <w:sectPr>
          <w:type w:val="continuous"/>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2、“三员”生活补贴绩效目标表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13020724P00L2PH10145L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“三员”生活补贴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原乡镇（公社）农机员农机员基层兽医生活补贴发放实施方案》丰政办字[2019]5号要求，开展唐山市丰南区原乡镇（公社）农机员农技员基层兽医生活补贴发放。2024年预算安排丰南区原乡镇“三员”生活补助资金206万元，主要用于：唐山市丰南区原乡镇（公社）农机员农技员基层兽医生活补贴发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1.及时发放三员人员生活补助，维护社会稳定。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“三员”人数</w:t>
            </w:r>
          </w:p>
        </w:tc>
        <w:tc>
          <w:tcPr>
            <w:tcW w:w="5386" w:type="dxa"/>
            <w:tcBorders>
              <w:left w:val="single" w:sz="6" w:space="0" w:color="000000"/>
              <w:right w:val="single" w:sz="6" w:space="0" w:color="000000"/>
            </w:tcBorders>
            <w:vAlign w:val="center"/>
          </w:tcPr>
          <w:p>
            <w:pPr>
              <w:pStyle w:val="20"/>
            </w:pPr>
            <w:r>
              <w:t>认定的“三员”人数</w:t>
            </w:r>
          </w:p>
        </w:tc>
        <w:tc>
          <w:tcPr>
            <w:tcW w:w="2268" w:type="dxa"/>
            <w:tcBorders>
              <w:left w:val="single" w:sz="6" w:space="0" w:color="000000"/>
              <w:right w:val="single" w:sz="6" w:space="0" w:color="000000"/>
            </w:tcBorders>
            <w:vAlign w:val="center"/>
          </w:tcPr>
          <w:p>
            <w:pPr>
              <w:pStyle w:val="20"/>
            </w:pPr>
            <w:r>
              <w:t>≤814人</w:t>
            </w:r>
          </w:p>
        </w:tc>
        <w:tc>
          <w:tcPr>
            <w:tcW w:w="1276" w:type="dxa"/>
            <w:vAlign w:val="center"/>
          </w:tcPr>
          <w:p>
            <w:pPr>
              <w:pStyle w:val="20"/>
            </w:pPr>
            <w:r>
              <w:t>丰政办字[2019]5号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“三员”生活补助发放准确率</w:t>
            </w:r>
          </w:p>
        </w:tc>
        <w:tc>
          <w:tcPr>
            <w:tcW w:w="5386" w:type="dxa"/>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丰政办字[2019]5号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“三员”生活补助发放及时率</w:t>
            </w:r>
          </w:p>
        </w:tc>
        <w:tc>
          <w:tcPr>
            <w:tcW w:w="5386" w:type="dxa"/>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丰政办字[2019]5号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“三员”生活补助工资标准</w:t>
            </w:r>
          </w:p>
        </w:tc>
        <w:tc>
          <w:tcPr>
            <w:tcW w:w="5386" w:type="dxa"/>
            <w:tcBorders>
              <w:left w:val="single" w:sz="6" w:space="0" w:color="000000"/>
              <w:right w:val="single" w:sz="6" w:space="0" w:color="000000"/>
            </w:tcBorders>
            <w:vAlign w:val="center"/>
          </w:tcPr>
          <w:p>
            <w:pPr>
              <w:pStyle w:val="20"/>
            </w:pPr>
            <w:r>
              <w:t>执行的“三员”人员月补助标准</w:t>
            </w:r>
          </w:p>
        </w:tc>
        <w:tc>
          <w:tcPr>
            <w:tcW w:w="2268" w:type="dxa"/>
            <w:tcBorders>
              <w:left w:val="single" w:sz="6" w:space="0" w:color="000000"/>
              <w:right w:val="single" w:sz="6" w:space="0" w:color="000000"/>
            </w:tcBorders>
            <w:vAlign w:val="center"/>
          </w:tcPr>
          <w:p>
            <w:pPr>
              <w:pStyle w:val="20"/>
            </w:pPr>
            <w:r>
              <w:t>每个工龄每月20元，每月不超过400元</w:t>
            </w:r>
          </w:p>
        </w:tc>
        <w:tc>
          <w:tcPr>
            <w:tcW w:w="1276" w:type="dxa"/>
            <w:vAlign w:val="center"/>
          </w:tcPr>
          <w:p>
            <w:pPr>
              <w:pStyle w:val="20"/>
            </w:pPr>
            <w:r>
              <w:t>丰政办字[2019]5号</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维护社会稳定</w:t>
            </w:r>
          </w:p>
        </w:tc>
        <w:tc>
          <w:tcPr>
            <w:tcW w:w="5386" w:type="dxa"/>
            <w:tcBorders>
              <w:left w:val="single" w:sz="6" w:space="0" w:color="000000"/>
              <w:right w:val="single" w:sz="6" w:space="0" w:color="000000"/>
            </w:tcBorders>
            <w:vAlign w:val="center"/>
          </w:tcPr>
          <w:p>
            <w:pPr>
              <w:pStyle w:val="20"/>
            </w:pPr>
            <w:r>
              <w:t>保障社会稳定</w:t>
            </w:r>
          </w:p>
        </w:tc>
        <w:tc>
          <w:tcPr>
            <w:tcW w:w="2268" w:type="dxa"/>
            <w:tcBorders>
              <w:left w:val="single" w:sz="6" w:space="0" w:color="000000"/>
              <w:right w:val="single" w:sz="6" w:space="0" w:color="000000"/>
            </w:tcBorders>
            <w:vAlign w:val="center"/>
          </w:tcPr>
          <w:p>
            <w:pPr>
              <w:pStyle w:val="20"/>
            </w:pPr>
            <w:r>
              <w:t>维护社会稳定</w:t>
            </w:r>
          </w:p>
        </w:tc>
        <w:tc>
          <w:tcPr>
            <w:tcW w:w="1276" w:type="dxa"/>
            <w:vAlign w:val="center"/>
          </w:tcPr>
          <w:p>
            <w:pPr>
              <w:pStyle w:val="20"/>
            </w:pPr>
            <w:r>
              <w:t>丰政办字[2019]5号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5386" w:type="dxa"/>
            <w:tcBorders>
              <w:left w:val="single" w:sz="6" w:space="0" w:color="000000"/>
              <w:right w:val="single" w:sz="6" w:space="0" w:color="000000"/>
            </w:tcBorders>
            <w:vAlign w:val="center"/>
          </w:tcPr>
          <w:p>
            <w:pPr>
              <w:pStyle w:val="20"/>
            </w:pPr>
            <w:r>
              <w:t>受益农村群众满意度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丰政办字[2019]5号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3、“瘦肉精”快速检测试剂卡采购资金绩效目标表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13020724P00DB4010021Y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“瘦肉精”快速检测试剂卡采购资金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照中编办《关于进一步加强“瘦肉精”监管工作的意见》（中央编办发〔2010〕105号）、农业部关于深入推进“瘦肉精”专项整治工作的意见（农牧发[2011]12号）、河北省人民政府办公厅关于进一步加强"瘦肉精"监管工作的通知（办字〔2011〕79号）文件要求。结合我区2023年度生猪屠宰数量和猪、牛、羊的养殖数量，以及2023年度“瘦肉精”试剂卡总体使用情况，并且因上级对“瘦肉精”专项整治力度加大、次数增多，预计2024年度“瘦肉精”试剂卡使用数量会大幅上升，2024年预算安排18万元，用于“采购适用于动物尿液基质的“瘦肉精”快速检测卡25714条，每条试剂卡约为7元，共计需资金约为18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采购“瘦肉精”试剂卡，主要用于猪、牛、羊养殖、运输、屠宰过程。经过“瘦肉精”试剂卡抽测检测，防止我区产地检疫的猪、牛、羊以及屠宰检疫的生猪产品含“瘦肉精”违禁药品，杜绝违法违规问题发生，促进养殖业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“瘦肉精”抽检覆盖率</w:t>
            </w:r>
          </w:p>
        </w:tc>
        <w:tc>
          <w:tcPr>
            <w:tcW w:w="5386" w:type="dxa"/>
            <w:tcBorders>
              <w:left w:val="single" w:sz="6" w:space="0" w:color="000000"/>
              <w:right w:val="single" w:sz="6" w:space="0" w:color="000000"/>
            </w:tcBorders>
            <w:vAlign w:val="center"/>
          </w:tcPr>
          <w:p>
            <w:pPr>
              <w:pStyle w:val="20"/>
            </w:pPr>
            <w:r>
              <w:t>抽检动物数量占所有调出动物比率</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河北省人民政府办公厅关于进一步加强"瘦肉精"监管工作的通知（办字〔2011〕79号）文件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“瘦肉精”抽检任务完成率</w:t>
            </w:r>
          </w:p>
        </w:tc>
        <w:tc>
          <w:tcPr>
            <w:tcW w:w="5386" w:type="dxa"/>
            <w:tcBorders>
              <w:left w:val="single" w:sz="6" w:space="0" w:color="000000"/>
              <w:right w:val="single" w:sz="6" w:space="0" w:color="000000"/>
            </w:tcBorders>
            <w:vAlign w:val="center"/>
          </w:tcPr>
          <w:p>
            <w:pPr>
              <w:pStyle w:val="20"/>
            </w:pPr>
            <w:r>
              <w:t>猪牛羊养殖、运输、屠宰环节抽检数量占全年抽检任务量比率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提高动物检疫工作效率</w:t>
            </w:r>
          </w:p>
        </w:tc>
        <w:tc>
          <w:tcPr>
            <w:tcW w:w="5386" w:type="dxa"/>
            <w:tcBorders>
              <w:left w:val="single" w:sz="6" w:space="0" w:color="000000"/>
              <w:right w:val="single" w:sz="6" w:space="0" w:color="000000"/>
            </w:tcBorders>
            <w:vAlign w:val="center"/>
          </w:tcPr>
          <w:p>
            <w:pPr>
              <w:pStyle w:val="20"/>
            </w:pPr>
            <w:r>
              <w:t>通过快速检测，提高动物检疫工作效率</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河北省人民政府办公厅关于进一步加强"瘦肉精"监管工作的通知（办字〔2011〕79号）文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降低实验室检测成本</w:t>
            </w:r>
          </w:p>
        </w:tc>
        <w:tc>
          <w:tcPr>
            <w:tcW w:w="5386" w:type="dxa"/>
            <w:tcBorders>
              <w:left w:val="single" w:sz="6" w:space="0" w:color="000000"/>
              <w:right w:val="single" w:sz="6" w:space="0" w:color="000000"/>
            </w:tcBorders>
            <w:vAlign w:val="center"/>
          </w:tcPr>
          <w:p>
            <w:pPr>
              <w:pStyle w:val="20"/>
            </w:pPr>
            <w:r>
              <w:t>现场快速检测成本低于实验室检测成本</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河北省人民政府办公厅关于进一步加强"瘦肉精"监管工作的通知（办字〔2011〕79号）文件</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全年经我区检疫上市的肉品“瘦肉精”检测合格</w:t>
            </w:r>
          </w:p>
        </w:tc>
        <w:tc>
          <w:tcPr>
            <w:tcW w:w="5386" w:type="dxa"/>
            <w:tcBorders>
              <w:left w:val="single" w:sz="6" w:space="0" w:color="000000"/>
              <w:right w:val="single" w:sz="6" w:space="0" w:color="000000"/>
            </w:tcBorders>
            <w:vAlign w:val="center"/>
          </w:tcPr>
          <w:p>
            <w:pPr>
              <w:pStyle w:val="20"/>
            </w:pPr>
            <w:r>
              <w:t>保证上市肉品安全，无“瘦肉精”违禁药品添加</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猪牛羊养殖业持续健康发展</w:t>
            </w:r>
          </w:p>
        </w:tc>
        <w:tc>
          <w:tcPr>
            <w:tcW w:w="5386" w:type="dxa"/>
            <w:tcBorders>
              <w:left w:val="single" w:sz="6" w:space="0" w:color="000000"/>
              <w:right w:val="single" w:sz="6" w:space="0" w:color="000000"/>
            </w:tcBorders>
            <w:vAlign w:val="center"/>
          </w:tcPr>
          <w:p>
            <w:pPr>
              <w:pStyle w:val="20"/>
            </w:pPr>
            <w:r>
              <w:t>通过“瘦肉精”抽测，不断推动我区猪牛羊养殖业健康发展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河北省人民政府办公厅关于进一步加强"瘦肉精"监管工作的通知（办字〔2011〕79号）文</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动物养殖场户满意度</w:t>
            </w:r>
          </w:p>
        </w:tc>
        <w:tc>
          <w:tcPr>
            <w:tcW w:w="5386" w:type="dxa"/>
            <w:tcBorders>
              <w:left w:val="single" w:sz="6" w:space="0" w:color="000000"/>
              <w:right w:val="single" w:sz="6" w:space="0" w:color="000000"/>
            </w:tcBorders>
            <w:vAlign w:val="center"/>
          </w:tcPr>
          <w:p>
            <w:pPr>
              <w:pStyle w:val="20"/>
            </w:pPr>
            <w:r>
              <w:t>调查养殖场（户）占所有动物养殖场（户）满意比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河北省人民政府办公厅关于进一步加强"瘦肉精"监管工作的通知（办字〔2011〕79号）文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4、“一环三线”绿化资金绩效目标表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13020724P00F48H10033E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“一环三线”绿化资金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935.58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935.58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935.58万元。2024年度“一环三线”项目资金（包括遮胁荫补贴）891.87万元(12741亩*0.07万元）。另外按照岔河镇关于一环三线绿化项目土地流转费问题的请示，增加本乡镇一环三线2022年、2023年和2024年项目资金728.356亩*200元*3年=43.70136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1.改善我区环城高速、津秦高铁、沿海高速、唐曹高速等“一环三线”沿线生态环境，开展植树造林、推进扩绿增绿、恢复提升生态系统功能，实施重要通道沿线绿化行动。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造林面积</w:t>
            </w:r>
          </w:p>
        </w:tc>
        <w:tc>
          <w:tcPr>
            <w:tcW w:w="5386" w:type="dxa"/>
            <w:tcBorders>
              <w:left w:val="single" w:sz="6" w:space="0" w:color="000000"/>
              <w:right w:val="single" w:sz="6" w:space="0" w:color="000000"/>
            </w:tcBorders>
            <w:vAlign w:val="center"/>
          </w:tcPr>
          <w:p>
            <w:pPr>
              <w:pStyle w:val="20"/>
            </w:pPr>
            <w:r>
              <w:t>完成的造林面积亩数</w:t>
            </w:r>
          </w:p>
        </w:tc>
        <w:tc>
          <w:tcPr>
            <w:tcW w:w="2268" w:type="dxa"/>
            <w:tcBorders>
              <w:left w:val="single" w:sz="6" w:space="0" w:color="000000"/>
              <w:right w:val="single" w:sz="6" w:space="0" w:color="000000"/>
            </w:tcBorders>
            <w:vAlign w:val="center"/>
          </w:tcPr>
          <w:p>
            <w:pPr>
              <w:pStyle w:val="20"/>
            </w:pPr>
            <w:r>
              <w:t>≥5000亩</w:t>
            </w:r>
          </w:p>
        </w:tc>
        <w:tc>
          <w:tcPr>
            <w:tcW w:w="1276" w:type="dxa"/>
            <w:vAlign w:val="center"/>
          </w:tcPr>
          <w:p>
            <w:pPr>
              <w:pStyle w:val="20"/>
            </w:pPr>
            <w:r>
              <w:t>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验收合格面积/验收面积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文件规定补贴年限</w:t>
            </w:r>
          </w:p>
        </w:tc>
        <w:tc>
          <w:tcPr>
            <w:tcW w:w="2268" w:type="dxa"/>
            <w:tcBorders>
              <w:left w:val="single" w:sz="6" w:space="0" w:color="000000"/>
              <w:right w:val="single" w:sz="6" w:space="0" w:color="000000"/>
            </w:tcBorders>
            <w:vAlign w:val="center"/>
          </w:tcPr>
          <w:p>
            <w:pPr>
              <w:pStyle w:val="20"/>
            </w:pPr>
            <w:r>
              <w:t>2019年-2026年</w:t>
            </w:r>
          </w:p>
        </w:tc>
        <w:tc>
          <w:tcPr>
            <w:tcW w:w="1276" w:type="dxa"/>
            <w:vAlign w:val="center"/>
          </w:tcPr>
          <w:p>
            <w:pPr>
              <w:pStyle w:val="20"/>
            </w:pPr>
            <w:r>
              <w:t>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文件规定补助标准</w:t>
            </w:r>
          </w:p>
        </w:tc>
        <w:tc>
          <w:tcPr>
            <w:tcW w:w="2268" w:type="dxa"/>
            <w:tcBorders>
              <w:left w:val="single" w:sz="6" w:space="0" w:color="000000"/>
              <w:right w:val="single" w:sz="6" w:space="0" w:color="000000"/>
            </w:tcBorders>
            <w:vAlign w:val="center"/>
          </w:tcPr>
          <w:p>
            <w:pPr>
              <w:pStyle w:val="20"/>
            </w:pPr>
            <w:r>
              <w:t>700元/亩/年</w:t>
            </w:r>
          </w:p>
        </w:tc>
        <w:tc>
          <w:tcPr>
            <w:tcW w:w="1276" w:type="dxa"/>
            <w:vAlign w:val="center"/>
          </w:tcPr>
          <w:p>
            <w:pPr>
              <w:pStyle w:val="20"/>
            </w:pPr>
            <w:r>
              <w:t>行动方案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5386" w:type="dxa"/>
            <w:tcBorders>
              <w:left w:val="single" w:sz="6" w:space="0" w:color="000000"/>
              <w:right w:val="single" w:sz="6" w:space="0" w:color="000000"/>
            </w:tcBorders>
            <w:vAlign w:val="center"/>
          </w:tcPr>
          <w:p>
            <w:pPr>
              <w:pStyle w:val="20"/>
            </w:pPr>
            <w:r>
              <w:t>单位面积成活株数/造林株数</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行动方案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行动方案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5、“雨露计划”</w:t>
        <w:tab/>
        <w:tab/>
      </w:r>
    </w:p>
    <w:p>
      <w:pPr>
        <w:ind w:firstLine="560"/>
      </w:pPr>
      <w:r>
        <w:rPr>
          <w:rFonts w:ascii="方正仿宋_GBK" w:eastAsia="方正仿宋_GBK" w:cs="方正仿宋_GBK" w:hAnsi="方正仿宋_GBK"/>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13020724P002J6C10014A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“雨露计划”</w:t>
              <w:tab/>
              <w:tab/>
            </w:r>
          </w:p>
          <w:p>
            <w:pPr>
              <w:pStyle w:val="20"/>
            </w:pP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河北省《关于进一步做好雨露计划职业教育工作的通知》(冀扶办联〔2015〕20号)文件要求，每生每学年补助3000元。每学年分秋季学期、春季学期两期发放，每学期发放1500元。现有中职、高职学生24人，预计全年所需资金7.2万元。2024年申请巩固脱贫衔接乡村振兴-“雨露计划”资金7.2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1.巩固脱贫衔接乡村振兴-“雨露计划”资金2024年投入7.2万元，用于帮助接受职业教育的建档立卡贫困户子女完成学业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资助人数</w:t>
            </w:r>
          </w:p>
        </w:tc>
        <w:tc>
          <w:tcPr>
            <w:tcW w:w="5386" w:type="dxa"/>
            <w:tcBorders>
              <w:left w:val="single" w:sz="6" w:space="0" w:color="000000"/>
              <w:right w:val="single" w:sz="6" w:space="0" w:color="000000"/>
            </w:tcBorders>
            <w:vAlign w:val="center"/>
          </w:tcPr>
          <w:p>
            <w:pPr>
              <w:pStyle w:val="20"/>
            </w:pPr>
            <w:r>
              <w:t>符合条件人数</w:t>
            </w:r>
          </w:p>
        </w:tc>
        <w:tc>
          <w:tcPr>
            <w:tcW w:w="2268" w:type="dxa"/>
            <w:tcBorders>
              <w:left w:val="single" w:sz="6" w:space="0" w:color="000000"/>
              <w:right w:val="single" w:sz="6" w:space="0" w:color="000000"/>
            </w:tcBorders>
            <w:vAlign w:val="center"/>
          </w:tcPr>
          <w:p>
            <w:pPr>
              <w:pStyle w:val="20"/>
            </w:pPr>
            <w:r>
              <w:t>≥24人</w:t>
            </w:r>
          </w:p>
        </w:tc>
        <w:tc>
          <w:tcPr>
            <w:tcW w:w="1276" w:type="dxa"/>
            <w:vAlign w:val="center"/>
          </w:tcPr>
          <w:p>
            <w:pPr>
              <w:pStyle w:val="20"/>
            </w:pPr>
            <w:r>
              <w:t>《关于进一步做好雨露计划职业教育工作的通知》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资助标准达标率</w:t>
            </w:r>
          </w:p>
        </w:tc>
        <w:tc>
          <w:tcPr>
            <w:tcW w:w="5386" w:type="dxa"/>
            <w:tcBorders>
              <w:left w:val="single" w:sz="6" w:space="0" w:color="000000"/>
              <w:right w:val="single" w:sz="6" w:space="0" w:color="000000"/>
            </w:tcBorders>
            <w:vAlign w:val="center"/>
          </w:tcPr>
          <w:p>
            <w:pPr>
              <w:pStyle w:val="20"/>
            </w:pPr>
            <w:r>
              <w:t>资助标准达标率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《关于进一步做好雨露计划职业教育工作的通知》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资助经费及时发放率</w:t>
            </w:r>
          </w:p>
        </w:tc>
        <w:tc>
          <w:tcPr>
            <w:tcW w:w="5386" w:type="dxa"/>
            <w:tcBorders>
              <w:left w:val="single" w:sz="6" w:space="0" w:color="000000"/>
              <w:right w:val="single" w:sz="6" w:space="0" w:color="000000"/>
            </w:tcBorders>
            <w:vAlign w:val="center"/>
          </w:tcPr>
          <w:p>
            <w:pPr>
              <w:pStyle w:val="20"/>
            </w:pPr>
            <w:r>
              <w:t>资助经费及时发放率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《关于进一步做好雨露计划职业教育工作的通知》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tcBorders>
              <w:left w:val="single" w:sz="6" w:space="0" w:color="000000"/>
              <w:right w:val="single" w:sz="6" w:space="0" w:color="000000"/>
            </w:tcBorders>
            <w:vAlign w:val="center"/>
          </w:tcPr>
          <w:p>
            <w:pPr>
              <w:pStyle w:val="20"/>
            </w:pPr>
            <w:r>
              <w:t>建档立卡贫困户子女均资助标准</w:t>
            </w:r>
          </w:p>
        </w:tc>
        <w:tc>
          <w:tcPr>
            <w:tcW w:w="2268" w:type="dxa"/>
            <w:tcBorders>
              <w:left w:val="single" w:sz="6" w:space="0" w:color="000000"/>
              <w:right w:val="single" w:sz="6" w:space="0" w:color="000000"/>
            </w:tcBorders>
            <w:vAlign w:val="center"/>
          </w:tcPr>
          <w:p>
            <w:pPr>
              <w:pStyle w:val="20"/>
            </w:pPr>
            <w:r>
              <w:t>1500元/人/学期</w:t>
            </w:r>
          </w:p>
        </w:tc>
        <w:tc>
          <w:tcPr>
            <w:tcW w:w="1276" w:type="dxa"/>
            <w:vAlign w:val="center"/>
          </w:tcPr>
          <w:p>
            <w:pPr>
              <w:pStyle w:val="20"/>
            </w:pPr>
            <w:r>
              <w:t>《关于进一步做好雨露计划职业教育工作的通知》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《关于进一步做好雨露计划职业教育工作的通知》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受助学生满意度</w:t>
            </w:r>
          </w:p>
        </w:tc>
        <w:tc>
          <w:tcPr>
            <w:tcW w:w="5386" w:type="dxa"/>
            <w:tcBorders>
              <w:left w:val="single" w:sz="6" w:space="0" w:color="000000"/>
              <w:right w:val="single" w:sz="6" w:space="0" w:color="000000"/>
            </w:tcBorders>
            <w:vAlign w:val="center"/>
          </w:tcPr>
          <w:p>
            <w:pPr>
              <w:pStyle w:val="20"/>
            </w:pPr>
            <w:r>
              <w:t>受助学生测评满意度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《关于进一步做好雨露计划职业教育工作的通知》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6、办公楼维护费用绩效目标表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13020724P00L2PH101416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办公楼维护费用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依据区政府《关于机关办公楼费用支出的请示》的批复和财政局核实报告，2024年预算安排办公楼安保和卫生保洁费用资金26.5万元，其中办公楼安保人员4人15.7万元和卫生保洁等费用10.8万元。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1.保障机关秩序稳定，卫生状况良好。</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安保人员工资保障到位情况</w:t>
            </w:r>
          </w:p>
        </w:tc>
        <w:tc>
          <w:tcPr>
            <w:tcW w:w="5386" w:type="dxa"/>
            <w:tcBorders>
              <w:left w:val="single" w:sz="6" w:space="0" w:color="000000"/>
              <w:right w:val="single" w:sz="6" w:space="0" w:color="000000"/>
            </w:tcBorders>
            <w:vAlign w:val="center"/>
          </w:tcPr>
          <w:p>
            <w:pPr>
              <w:pStyle w:val="20"/>
            </w:pPr>
            <w:r>
              <w:t>是否按月及时发放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查看工资表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安保人员值班到岗率</w:t>
            </w:r>
          </w:p>
        </w:tc>
        <w:tc>
          <w:tcPr>
            <w:tcW w:w="5386" w:type="dxa"/>
            <w:tcBorders>
              <w:left w:val="single" w:sz="6" w:space="0" w:color="000000"/>
              <w:right w:val="single" w:sz="6" w:space="0" w:color="000000"/>
            </w:tcBorders>
            <w:vAlign w:val="center"/>
          </w:tcPr>
          <w:p>
            <w:pPr>
              <w:pStyle w:val="20"/>
            </w:pPr>
            <w:r>
              <w:t>实际值班到岗次数占总值班次数比例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实际值班情况考核</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5386" w:type="dxa"/>
            <w:tcBorders>
              <w:left w:val="single" w:sz="6" w:space="0" w:color="000000"/>
              <w:right w:val="single" w:sz="6" w:space="0" w:color="000000"/>
            </w:tcBorders>
            <w:vAlign w:val="center"/>
          </w:tcPr>
          <w:p>
            <w:pPr>
              <w:pStyle w:val="20"/>
            </w:pPr>
            <w:r>
              <w:t>及时发放月数占总月数比例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查看工资表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成本不超预算</w:t>
            </w:r>
          </w:p>
        </w:tc>
        <w:tc>
          <w:tcPr>
            <w:tcW w:w="5386" w:type="dxa"/>
            <w:tcBorders>
              <w:left w:val="single" w:sz="6" w:space="0" w:color="000000"/>
              <w:right w:val="single" w:sz="6" w:space="0" w:color="000000"/>
            </w:tcBorders>
            <w:vAlign w:val="center"/>
          </w:tcPr>
          <w:p>
            <w:pPr>
              <w:pStyle w:val="20"/>
            </w:pPr>
            <w:r>
              <w:t>成本不超预算</w:t>
            </w:r>
          </w:p>
        </w:tc>
        <w:tc>
          <w:tcPr>
            <w:tcW w:w="2268" w:type="dxa"/>
            <w:tcBorders>
              <w:left w:val="single" w:sz="6" w:space="0" w:color="000000"/>
              <w:right w:val="single" w:sz="6" w:space="0" w:color="000000"/>
            </w:tcBorders>
            <w:vAlign w:val="center"/>
          </w:tcPr>
          <w:p>
            <w:pPr>
              <w:pStyle w:val="20"/>
            </w:pPr>
            <w:r>
              <w:t>成本不超预算</w:t>
            </w:r>
          </w:p>
        </w:tc>
        <w:tc>
          <w:tcPr>
            <w:tcW w:w="1276" w:type="dxa"/>
            <w:vAlign w:val="center"/>
          </w:tcPr>
          <w:p>
            <w:pPr>
              <w:pStyle w:val="20"/>
            </w:pPr>
            <w:r>
              <w:t>定期检查结果</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机关秩序稳定情况</w:t>
            </w:r>
          </w:p>
        </w:tc>
        <w:tc>
          <w:tcPr>
            <w:tcW w:w="5386" w:type="dxa"/>
            <w:tcBorders>
              <w:left w:val="single" w:sz="6" w:space="0" w:color="000000"/>
              <w:right w:val="single" w:sz="6" w:space="0" w:color="000000"/>
            </w:tcBorders>
            <w:vAlign w:val="center"/>
          </w:tcPr>
          <w:p>
            <w:pPr>
              <w:pStyle w:val="20"/>
            </w:pPr>
            <w:r>
              <w:t>外来人员未经登记出入状况</w:t>
            </w:r>
          </w:p>
        </w:tc>
        <w:tc>
          <w:tcPr>
            <w:tcW w:w="2268" w:type="dxa"/>
            <w:tcBorders>
              <w:left w:val="single" w:sz="6" w:space="0" w:color="000000"/>
              <w:right w:val="single" w:sz="6" w:space="0" w:color="000000"/>
            </w:tcBorders>
            <w:vAlign w:val="center"/>
          </w:tcPr>
          <w:p>
            <w:pPr>
              <w:pStyle w:val="20"/>
            </w:pPr>
            <w:r>
              <w:t>良好</w:t>
            </w:r>
          </w:p>
        </w:tc>
        <w:tc>
          <w:tcPr>
            <w:tcW w:w="1276" w:type="dxa"/>
            <w:vAlign w:val="center"/>
          </w:tcPr>
          <w:p>
            <w:pPr>
              <w:pStyle w:val="20"/>
            </w:pPr>
            <w:r>
              <w:t>实际检查结果</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群众满意度≥98%</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服务对象调查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7、病死动物集中无害化处理工作经费（含动物卫生监督移动终端使用费）绩效目标表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13020724P00DB4010027L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病死动物集中无害化处理工作经费（含动物卫生监督移动终端使用费）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2024年预算安排10万元。移动终端（手机APP）所需网络流量费用约每月5800元，全年共计69600元，基层台式电脑、打印机维修维护更新费用20400元，无害化处理工作所需办公用品10000元.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8、财政衔接推进乡村振兴补助资金-产业帮扶项目绩效目标表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财政衔接推进乡村振兴补助资金-产业帮扶项目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产业帮扶项目资金368万元.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1.产业帮扶项目资金2024年区级资金投入368万元，用于落实产业帮扶资金，推进农业产业健康发展，促进脱贫人口和监测对象增收。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5386" w:type="dxa"/>
            <w:tcBorders>
              <w:left w:val="single" w:sz="6" w:space="0" w:color="000000"/>
              <w:right w:val="single" w:sz="6" w:space="0" w:color="000000"/>
            </w:tcBorders>
            <w:vAlign w:val="center"/>
          </w:tcPr>
          <w:p>
            <w:pPr>
              <w:pStyle w:val="20"/>
            </w:pPr>
            <w:r>
              <w:t>产业帮扶资金帮扶覆盖全区所有建档立卡脱贫人口和监测对象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脱贫人口和监测对象人均产业帮扶资金分配比例</w:t>
            </w:r>
          </w:p>
        </w:tc>
        <w:tc>
          <w:tcPr>
            <w:tcW w:w="5386" w:type="dxa"/>
            <w:tcBorders>
              <w:left w:val="single" w:sz="6" w:space="0" w:color="000000"/>
              <w:right w:val="single" w:sz="6" w:space="0" w:color="000000"/>
            </w:tcBorders>
            <w:vAlign w:val="center"/>
          </w:tcPr>
          <w:p>
            <w:pPr>
              <w:pStyle w:val="20"/>
            </w:pPr>
            <w:r>
              <w:t>脱贫人口和监测对象分配产业帮扶资金数额占产业帮扶资金总额的比例</w:t>
            </w:r>
          </w:p>
        </w:tc>
        <w:tc>
          <w:tcPr>
            <w:tcW w:w="2268" w:type="dxa"/>
            <w:tcBorders>
              <w:left w:val="single" w:sz="6" w:space="0" w:color="000000"/>
              <w:right w:val="single" w:sz="6" w:space="0" w:color="000000"/>
            </w:tcBorders>
            <w:vAlign w:val="center"/>
          </w:tcPr>
          <w:p>
            <w:pPr>
              <w:pStyle w:val="20"/>
            </w:pPr>
            <w:r>
              <w:t>≥0.21%</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5386" w:type="dxa"/>
            <w:tcBorders>
              <w:left w:val="single" w:sz="6" w:space="0" w:color="000000"/>
              <w:right w:val="single" w:sz="6" w:space="0" w:color="000000"/>
            </w:tcBorders>
            <w:vAlign w:val="center"/>
          </w:tcPr>
          <w:p>
            <w:pPr>
              <w:pStyle w:val="20"/>
            </w:pPr>
            <w:r>
              <w:t>每月月底前将产业帮扶资金收益金发至脱贫人口和监测对象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脱贫人口和监测对象收益率</w:t>
            </w:r>
          </w:p>
        </w:tc>
        <w:tc>
          <w:tcPr>
            <w:tcW w:w="5386" w:type="dxa"/>
            <w:tcBorders>
              <w:left w:val="single" w:sz="6" w:space="0" w:color="000000"/>
              <w:right w:val="single" w:sz="6" w:space="0" w:color="000000"/>
            </w:tcBorders>
            <w:vAlign w:val="center"/>
          </w:tcPr>
          <w:p>
            <w:pPr>
              <w:pStyle w:val="20"/>
            </w:pPr>
            <w:r>
              <w:t>收益/投入本金</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产业扶贫委托帮扶项目实施方案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受益建档立卡脱贫人口和监测对象数</w:t>
            </w:r>
          </w:p>
        </w:tc>
        <w:tc>
          <w:tcPr>
            <w:tcW w:w="5386" w:type="dxa"/>
            <w:tcBorders>
              <w:left w:val="single" w:sz="6" w:space="0" w:color="000000"/>
              <w:right w:val="single" w:sz="6" w:space="0" w:color="000000"/>
            </w:tcBorders>
            <w:vAlign w:val="center"/>
          </w:tcPr>
          <w:p>
            <w:pPr>
              <w:pStyle w:val="20"/>
            </w:pPr>
            <w:r>
              <w:t>通过实施产业帮扶，使我区建档立卡脱贫人口和监测对象全部受益</w:t>
            </w:r>
          </w:p>
        </w:tc>
        <w:tc>
          <w:tcPr>
            <w:tcW w:w="2268" w:type="dxa"/>
            <w:tcBorders>
              <w:left w:val="single" w:sz="6" w:space="0" w:color="000000"/>
              <w:right w:val="single" w:sz="6" w:space="0" w:color="000000"/>
            </w:tcBorders>
            <w:vAlign w:val="center"/>
          </w:tcPr>
          <w:p>
            <w:pPr>
              <w:pStyle w:val="20"/>
            </w:pPr>
            <w:r>
              <w:t>≤468人</w:t>
            </w:r>
          </w:p>
        </w:tc>
        <w:tc>
          <w:tcPr>
            <w:tcW w:w="1276" w:type="dxa"/>
            <w:vAlign w:val="center"/>
          </w:tcPr>
          <w:p>
            <w:pPr>
              <w:pStyle w:val="20"/>
            </w:pPr>
            <w:r>
              <w:t>产业帮扶项目实施方案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脱贫人口和监测对象满意度</w:t>
            </w:r>
          </w:p>
        </w:tc>
        <w:tc>
          <w:tcPr>
            <w:tcW w:w="5386" w:type="dxa"/>
            <w:tcBorders>
              <w:left w:val="single" w:sz="6" w:space="0" w:color="000000"/>
              <w:right w:val="single" w:sz="6" w:space="0" w:color="000000"/>
            </w:tcBorders>
            <w:vAlign w:val="center"/>
          </w:tcPr>
          <w:p>
            <w:pPr>
              <w:pStyle w:val="20"/>
            </w:pPr>
            <w:r>
              <w:t>脱贫人口和监测对象满意度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9、村级协防员误工补贴绩效目标表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13020724P004C8610060A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村级协防员误工补贴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26.52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26.52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丰南区政府办公室关于印发《唐山市丰南区公开招聘村级协防员实施方案》的通知（丰政办[2006]32号文）等文件精神，进一步强化稳定基层防疫队伍，组织村级协防员开展疫情排查、免疫、消毒等防控工作，确保防疫工作有序开展和疫情安全，2024年申请区财政安排村级协防员误工补贴26.52万元，主要支付全区442个行政村的协防员误工补贴，每村每月补助200元，每村全年2400元，中央、省级财政担负1200元，市和县级财政担各担负600元，我区财政应支付26.52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定期组织协防员上站培训和工作安排，按照2024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完成工作数量占阶段内防疫工作安排数量的比例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协防员资金使用率</w:t>
            </w:r>
          </w:p>
        </w:tc>
        <w:tc>
          <w:tcPr>
            <w:tcW w:w="5386" w:type="dxa"/>
            <w:tcBorders>
              <w:left w:val="single" w:sz="6" w:space="0" w:color="000000"/>
              <w:right w:val="single" w:sz="6" w:space="0" w:color="000000"/>
            </w:tcBorders>
            <w:vAlign w:val="center"/>
          </w:tcPr>
          <w:p>
            <w:pPr>
              <w:pStyle w:val="20"/>
            </w:pPr>
            <w:r>
              <w:t>发放资金占年度计划总额的比例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5386" w:type="dxa"/>
            <w:tcBorders>
              <w:left w:val="single" w:sz="6" w:space="0" w:color="000000"/>
              <w:right w:val="single" w:sz="6" w:space="0" w:color="000000"/>
            </w:tcBorders>
            <w:vAlign w:val="center"/>
          </w:tcPr>
          <w:p>
            <w:pPr>
              <w:pStyle w:val="20"/>
            </w:pPr>
            <w:r>
              <w:t>未发生场户数占全区场户总数的比例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10、冬季清洁采暖试点项目市级补助资金（唐财建[2023]93号)绩效目标表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13020723P0005JC13329U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冬季清洁采暖试点项目市级补助资金（唐财建[2023]93号)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68.56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68.56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按实际需要进行洁净型煤的保供配送工作，在供暖期结束前，洁净煤已保供到位。乡镇相关手续已完善，省、市补贴资金按文件应及时拨付。</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1.按实际需要进行洁净型煤的保供配送工作，在供暖期结束前，洁净煤已保供到位。乡镇相关手续已完善，省、市补贴资金按文件应及时拨付。</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保供率</w:t>
            </w:r>
          </w:p>
        </w:tc>
        <w:tc>
          <w:tcPr>
            <w:tcW w:w="5386" w:type="dxa"/>
            <w:tcBorders>
              <w:left w:val="single" w:sz="6" w:space="0" w:color="000000"/>
              <w:right w:val="single" w:sz="6" w:space="0" w:color="000000"/>
            </w:tcBorders>
            <w:vAlign w:val="center"/>
          </w:tcPr>
          <w:p>
            <w:pPr>
              <w:pStyle w:val="20"/>
            </w:pPr>
            <w:r>
              <w:t>实际保供量与居民订购量的比率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产品合格率</w:t>
            </w:r>
          </w:p>
        </w:tc>
        <w:tc>
          <w:tcPr>
            <w:tcW w:w="5386" w:type="dxa"/>
            <w:tcBorders>
              <w:left w:val="single" w:sz="6" w:space="0" w:color="000000"/>
              <w:right w:val="single" w:sz="6" w:space="0" w:color="000000"/>
            </w:tcBorders>
            <w:vAlign w:val="center"/>
          </w:tcPr>
          <w:p>
            <w:pPr>
              <w:pStyle w:val="20"/>
            </w:pPr>
            <w:r>
              <w:t>合格产品占产品总量的比率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资金拨付到位率</w:t>
            </w:r>
          </w:p>
        </w:tc>
        <w:tc>
          <w:tcPr>
            <w:tcW w:w="5386" w:type="dxa"/>
            <w:tcBorders>
              <w:left w:val="single" w:sz="6" w:space="0" w:color="000000"/>
              <w:right w:val="single" w:sz="6" w:space="0" w:color="000000"/>
            </w:tcBorders>
            <w:vAlign w:val="center"/>
          </w:tcPr>
          <w:p>
            <w:pPr>
              <w:pStyle w:val="20"/>
            </w:pPr>
            <w:r>
              <w:t>资金实际拨付金额与应到位金额的比率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需求率</w:t>
            </w:r>
          </w:p>
        </w:tc>
        <w:tc>
          <w:tcPr>
            <w:tcW w:w="5386" w:type="dxa"/>
            <w:tcBorders>
              <w:left w:val="single" w:sz="6" w:space="0" w:color="000000"/>
              <w:right w:val="single" w:sz="6" w:space="0" w:color="000000"/>
            </w:tcBorders>
            <w:vAlign w:val="center"/>
          </w:tcPr>
          <w:p>
            <w:pPr>
              <w:pStyle w:val="20"/>
            </w:pPr>
            <w:r>
              <w:t>实际需求户与居民订购量的比例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环保综合指标完成率</w:t>
            </w:r>
          </w:p>
        </w:tc>
        <w:tc>
          <w:tcPr>
            <w:tcW w:w="5386" w:type="dxa"/>
            <w:tcBorders>
              <w:left w:val="single" w:sz="6" w:space="0" w:color="000000"/>
              <w:right w:val="single" w:sz="6" w:space="0" w:color="000000"/>
            </w:tcBorders>
            <w:vAlign w:val="center"/>
          </w:tcPr>
          <w:p>
            <w:pPr>
              <w:pStyle w:val="20"/>
            </w:pPr>
            <w:r>
              <w:t>环保综合指标完成情况与下达任务指标的比率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群众满意基本满意问卷占总问卷的比率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11、巩固脱贫攻坚成果工作经费绩效目标表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13020724P002J6C10020P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巩固脱贫攻坚成果工作经费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委农工委关于落实区扶贫开发和脱贫工作领导小组办公室经费的请示》（[2018]5号）文件要求，工作经费便于巩固脱贫工作顺利开展。2024年预算安排20万元。办公费7.4万元、印刷费8.5万元、差旅费0.6万元、其他交通费1万元、委托业务费2万元、培训费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1.巩固脱贫衔接乡村振兴-巩固脱贫攻坚成果工作经费2024年投入20万元，用于支持巩固脱贫工作顺利开展。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工作经费到位率</w:t>
            </w:r>
          </w:p>
        </w:tc>
        <w:tc>
          <w:tcPr>
            <w:tcW w:w="5386" w:type="dxa"/>
            <w:tcBorders>
              <w:left w:val="single" w:sz="6" w:space="0" w:color="000000"/>
              <w:right w:val="single" w:sz="6" w:space="0" w:color="000000"/>
            </w:tcBorders>
            <w:vAlign w:val="center"/>
          </w:tcPr>
          <w:p>
            <w:pPr>
              <w:pStyle w:val="20"/>
            </w:pPr>
            <w:r>
              <w:t>已到位工作经费占总工作经费比例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工作经费使用率</w:t>
            </w:r>
          </w:p>
        </w:tc>
        <w:tc>
          <w:tcPr>
            <w:tcW w:w="5386" w:type="dxa"/>
            <w:tcBorders>
              <w:left w:val="single" w:sz="6" w:space="0" w:color="000000"/>
              <w:right w:val="single" w:sz="6" w:space="0" w:color="000000"/>
            </w:tcBorders>
            <w:vAlign w:val="center"/>
          </w:tcPr>
          <w:p>
            <w:pPr>
              <w:pStyle w:val="20"/>
            </w:pPr>
            <w:r>
              <w:t>已使用工作经费占总工作经费比例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5386" w:type="dxa"/>
            <w:tcBorders>
              <w:left w:val="single" w:sz="6" w:space="0" w:color="000000"/>
              <w:right w:val="single" w:sz="6" w:space="0" w:color="000000"/>
            </w:tcBorders>
            <w:vAlign w:val="center"/>
          </w:tcPr>
          <w:p>
            <w:pPr>
              <w:pStyle w:val="20"/>
            </w:pPr>
            <w:r>
              <w:t>实际使用经费占总经费比例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资金使用均符合相关标准率</w:t>
            </w:r>
          </w:p>
        </w:tc>
        <w:tc>
          <w:tcPr>
            <w:tcW w:w="5386" w:type="dxa"/>
            <w:tcBorders>
              <w:left w:val="single" w:sz="6" w:space="0" w:color="000000"/>
              <w:right w:val="single" w:sz="6" w:space="0" w:color="000000"/>
            </w:tcBorders>
            <w:vAlign w:val="center"/>
          </w:tcPr>
          <w:p>
            <w:pPr>
              <w:pStyle w:val="20"/>
            </w:pPr>
            <w:r>
              <w:t>资金使用均符合相关标准</w:t>
            </w:r>
          </w:p>
        </w:tc>
        <w:tc>
          <w:tcPr>
            <w:tcW w:w="2268" w:type="dxa"/>
            <w:tcBorders>
              <w:left w:val="single" w:sz="6" w:space="0" w:color="000000"/>
              <w:right w:val="single" w:sz="6" w:space="0" w:color="000000"/>
            </w:tcBorders>
            <w:vAlign w:val="center"/>
          </w:tcPr>
          <w:p>
            <w:pPr>
              <w:pStyle w:val="20"/>
            </w:pPr>
            <w:r>
              <w:t>资金使用不超预算数</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《唐山市丰南区委农工委关于落实区扶贫开发和脱贫工作领导小组办公室经费的请示》</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满意群众人数占全体总人数的百份比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12、黑沿子中心渔港维护费绩效目标表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13020724P002J0F10039R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黑沿子中心渔港维护费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丰南区人民政府丰政函[2010]10号《关于进一步加强渔业安全生产工作的通知》文件明确指出“区政府已经将渔港、安全通信等基础设施的建设维护、渔业安全监管、渔民安全宣教培训、海难救助等项目所需投资和经费纳入了财政预算，丰政批【2010】1401号《关于区农牧局将黑沿子中心渔港日常维护支出资金纳入预算的核实报告》。2024年预算安排资金25万元，主要用于支付：渔港电费1万元；支付渔港物业费19万元；渔港设施维护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1.通过维护港区码头及配套设施，保障渔港安全运行，确保渔船安全生产，完成黑沿子中心渔港物业化管理项目，维护环境。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黑沿子中心渔港实现物业化管理</w:t>
            </w:r>
          </w:p>
        </w:tc>
        <w:tc>
          <w:tcPr>
            <w:tcW w:w="5386" w:type="dxa"/>
            <w:tcBorders>
              <w:left w:val="single" w:sz="6" w:space="0" w:color="000000"/>
              <w:right w:val="single" w:sz="6" w:space="0" w:color="000000"/>
            </w:tcBorders>
            <w:vAlign w:val="center"/>
          </w:tcPr>
          <w:p>
            <w:pPr>
              <w:pStyle w:val="20"/>
            </w:pPr>
            <w:r>
              <w:t>渔港1448米实现物业化管理</w:t>
            </w:r>
          </w:p>
        </w:tc>
        <w:tc>
          <w:tcPr>
            <w:tcW w:w="2268" w:type="dxa"/>
            <w:tcBorders>
              <w:left w:val="single" w:sz="6" w:space="0" w:color="000000"/>
              <w:right w:val="single" w:sz="6" w:space="0" w:color="000000"/>
            </w:tcBorders>
            <w:vAlign w:val="center"/>
          </w:tcPr>
          <w:p>
            <w:pPr>
              <w:pStyle w:val="20"/>
            </w:pPr>
            <w:r>
              <w:t>达标</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5386" w:type="dxa"/>
            <w:tcBorders>
              <w:left w:val="single" w:sz="6" w:space="0" w:color="000000"/>
              <w:right w:val="single" w:sz="6" w:space="0" w:color="000000"/>
            </w:tcBorders>
            <w:vAlign w:val="center"/>
          </w:tcPr>
          <w:p>
            <w:pPr>
              <w:pStyle w:val="20"/>
            </w:pPr>
            <w:r>
              <w:t>卫生环境符合合同要求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5386" w:type="dxa"/>
            <w:tcBorders>
              <w:left w:val="single" w:sz="6" w:space="0" w:color="000000"/>
              <w:right w:val="single" w:sz="6" w:space="0" w:color="000000"/>
            </w:tcBorders>
            <w:vAlign w:val="center"/>
          </w:tcPr>
          <w:p>
            <w:pPr>
              <w:pStyle w:val="20"/>
            </w:pPr>
            <w:r>
              <w:t>及时清理港区内垃圾</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维护港区环境</w:t>
            </w:r>
          </w:p>
        </w:tc>
        <w:tc>
          <w:tcPr>
            <w:tcW w:w="5386" w:type="dxa"/>
            <w:tcBorders>
              <w:left w:val="single" w:sz="6" w:space="0" w:color="000000"/>
              <w:right w:val="single" w:sz="6" w:space="0" w:color="000000"/>
            </w:tcBorders>
            <w:vAlign w:val="center"/>
          </w:tcPr>
          <w:p>
            <w:pPr>
              <w:pStyle w:val="20"/>
            </w:pPr>
            <w:r>
              <w:t>符合环保要求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渔港环境优美</w:t>
            </w:r>
          </w:p>
        </w:tc>
        <w:tc>
          <w:tcPr>
            <w:tcW w:w="5386" w:type="dxa"/>
            <w:tcBorders>
              <w:left w:val="single" w:sz="6" w:space="0" w:color="000000"/>
              <w:right w:val="single" w:sz="6" w:space="0" w:color="000000"/>
            </w:tcBorders>
            <w:vAlign w:val="center"/>
          </w:tcPr>
          <w:p>
            <w:pPr>
              <w:pStyle w:val="20"/>
            </w:pPr>
            <w:r>
              <w:t>港区内无垃圾</w:t>
            </w:r>
          </w:p>
        </w:tc>
        <w:tc>
          <w:tcPr>
            <w:tcW w:w="2268" w:type="dxa"/>
            <w:tcBorders>
              <w:left w:val="single" w:sz="6" w:space="0" w:color="000000"/>
              <w:right w:val="single" w:sz="6" w:space="0" w:color="000000"/>
            </w:tcBorders>
            <w:vAlign w:val="center"/>
          </w:tcPr>
          <w:p>
            <w:pPr>
              <w:pStyle w:val="20"/>
            </w:pPr>
            <w:r>
              <w:t>合格</w:t>
            </w:r>
          </w:p>
        </w:tc>
        <w:tc>
          <w:tcPr>
            <w:tcW w:w="1276" w:type="dxa"/>
            <w:vAlign w:val="center"/>
          </w:tcPr>
          <w:p>
            <w:pPr>
              <w:pStyle w:val="20"/>
            </w:pPr>
            <w:r>
              <w:t>物业合同</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5386" w:type="dxa"/>
            <w:tcBorders>
              <w:left w:val="single" w:sz="6" w:space="0" w:color="000000"/>
              <w:right w:val="single" w:sz="6" w:space="0" w:color="000000"/>
            </w:tcBorders>
            <w:vAlign w:val="center"/>
          </w:tcPr>
          <w:p>
            <w:pPr>
              <w:pStyle w:val="20"/>
            </w:pPr>
            <w:r>
              <w:t>渔民满意程度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13、环城高速内侧500米国土绿化资金绩效目标表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13020724P00F48H100342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环城高速内侧500米国土绿化资金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205.74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205.74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2024年预算安排205.74万元（经济林738亩*700元/亩=51.66万元；景观林1474.1亩*1000元/亩=147.41万元）和2018年胥各庄镇本项目绿化监理费6.67万元。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1.改善环城高速（包括西外环高速、唐津高速城区段）沿线生态环境，我区在环城高速内侧500米空间范围内实施绿化，总绿化长度21公里，新增绿化面积3064亩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≥1000亩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每年每亩700/1000元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14、惠丰园区土地流转费及运转经费绩效目标表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13020724P00N86C10036F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惠丰园区土地流转费及运转经费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875.00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875.00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为保证惠丰公司正常运转，顺利实施基础设施维护、环境卫生整治、消防安全、乡村振兴示范区项目建设等各项工作顺利进行，2024年申请安排预算资金875万元：用于惠丰园区运行工作经费80万元，惠丰公司流转的南孙庄乡、唐坊镇7个村土地7405.35亩的流转费795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1.1.</w:t>
              <w:tab/>
              <w:t>促进农业产业化发展。2.</w:t>
              <w:tab/>
              <w:t>保障社会稳定。3.保障惠丰园区有序发展。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5386" w:type="dxa"/>
            <w:tcBorders>
              <w:left w:val="single" w:sz="6" w:space="0" w:color="000000"/>
              <w:right w:val="single" w:sz="6" w:space="0" w:color="000000"/>
            </w:tcBorders>
            <w:vAlign w:val="center"/>
          </w:tcPr>
          <w:p>
            <w:pPr>
              <w:pStyle w:val="20"/>
            </w:pPr>
            <w:r>
              <w:t>资金支出比例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5386" w:type="dxa"/>
            <w:tcBorders>
              <w:left w:val="single" w:sz="6" w:space="0" w:color="000000"/>
              <w:right w:val="single" w:sz="6" w:space="0" w:color="000000"/>
            </w:tcBorders>
            <w:vAlign w:val="center"/>
          </w:tcPr>
          <w:p>
            <w:pPr>
              <w:pStyle w:val="20"/>
            </w:pPr>
            <w:r>
              <w:t>工程质量合格率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2024年底全部完成项目</w:t>
            </w:r>
          </w:p>
        </w:tc>
        <w:tc>
          <w:tcPr>
            <w:tcW w:w="2268" w:type="dxa"/>
            <w:tcBorders>
              <w:left w:val="single" w:sz="6" w:space="0" w:color="000000"/>
              <w:right w:val="single" w:sz="6" w:space="0" w:color="000000"/>
            </w:tcBorders>
            <w:vAlign w:val="center"/>
          </w:tcPr>
          <w:p>
            <w:pPr>
              <w:pStyle w:val="20"/>
            </w:pPr>
            <w:r>
              <w:t>2024年底全部完成项目</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5386" w:type="dxa"/>
            <w:tcBorders>
              <w:left w:val="single" w:sz="6" w:space="0" w:color="000000"/>
              <w:right w:val="single" w:sz="6" w:space="0" w:color="000000"/>
            </w:tcBorders>
            <w:vAlign w:val="center"/>
          </w:tcPr>
          <w:p>
            <w:pPr>
              <w:pStyle w:val="20"/>
            </w:pPr>
            <w:r>
              <w:t>实际投入的成本</w:t>
            </w:r>
          </w:p>
        </w:tc>
        <w:tc>
          <w:tcPr>
            <w:tcW w:w="2268" w:type="dxa"/>
            <w:tcBorders>
              <w:left w:val="single" w:sz="6" w:space="0" w:color="000000"/>
              <w:right w:val="single" w:sz="6" w:space="0" w:color="000000"/>
            </w:tcBorders>
            <w:vAlign w:val="center"/>
          </w:tcPr>
          <w:p>
            <w:pPr>
              <w:pStyle w:val="20"/>
            </w:pPr>
            <w:r>
              <w:t>成本不超过预算</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农业融合发展</w:t>
            </w:r>
          </w:p>
        </w:tc>
        <w:tc>
          <w:tcPr>
            <w:tcW w:w="5386" w:type="dxa"/>
            <w:tcBorders>
              <w:left w:val="single" w:sz="6" w:space="0" w:color="000000"/>
              <w:right w:val="single" w:sz="6" w:space="0" w:color="000000"/>
            </w:tcBorders>
            <w:vAlign w:val="center"/>
          </w:tcPr>
          <w:p>
            <w:pPr>
              <w:pStyle w:val="20"/>
            </w:pPr>
            <w:r>
              <w:t>促进农业一、二、三产融合</w:t>
            </w:r>
          </w:p>
        </w:tc>
        <w:tc>
          <w:tcPr>
            <w:tcW w:w="2268" w:type="dxa"/>
            <w:tcBorders>
              <w:left w:val="single" w:sz="6" w:space="0" w:color="000000"/>
              <w:right w:val="single" w:sz="6" w:space="0" w:color="000000"/>
            </w:tcBorders>
            <w:vAlign w:val="center"/>
          </w:tcPr>
          <w:p>
            <w:pPr>
              <w:pStyle w:val="20"/>
            </w:pPr>
            <w:r>
              <w:t>有效促进农业一、二、三产融合</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项目建设满意度</w:t>
            </w:r>
          </w:p>
        </w:tc>
        <w:tc>
          <w:tcPr>
            <w:tcW w:w="5386" w:type="dxa"/>
            <w:tcBorders>
              <w:left w:val="single" w:sz="6" w:space="0" w:color="000000"/>
              <w:right w:val="single" w:sz="6" w:space="0" w:color="000000"/>
            </w:tcBorders>
            <w:vAlign w:val="center"/>
          </w:tcPr>
          <w:p>
            <w:pPr>
              <w:pStyle w:val="20"/>
            </w:pPr>
            <w:r>
              <w:t>农民对项目测评满意度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15、涧河渔港维护费绩效目标表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13020724P00L2PH10157P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涧河渔港维护费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涧河渔港环境卫生整治及后期管理所需资金的请示》(丰农呈[2023]100号)文件明确指出“将每年渔港物业化管理和渔港设施设备维护维修费用纳入区政府年度预算。2024年预算安排涧河渔港维护资金18万元，主要用于支付：支付渔港物业费13万元；渔港设施维护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1.通过维护港区码头及配套设施，保障渔港安全运行，确保渔船安全生产，完成涧河渔港物业化管理项目，维护环境。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涧河渔港实现物业化管理</w:t>
            </w:r>
          </w:p>
        </w:tc>
        <w:tc>
          <w:tcPr>
            <w:tcW w:w="5386" w:type="dxa"/>
            <w:tcBorders>
              <w:left w:val="single" w:sz="6" w:space="0" w:color="000000"/>
              <w:right w:val="single" w:sz="6" w:space="0" w:color="000000"/>
            </w:tcBorders>
            <w:vAlign w:val="center"/>
          </w:tcPr>
          <w:p>
            <w:pPr>
              <w:pStyle w:val="20"/>
            </w:pPr>
            <w:r>
              <w:t>渔港全域实现物业化管理</w:t>
            </w:r>
          </w:p>
        </w:tc>
        <w:tc>
          <w:tcPr>
            <w:tcW w:w="2268" w:type="dxa"/>
            <w:tcBorders>
              <w:left w:val="single" w:sz="6" w:space="0" w:color="000000"/>
              <w:right w:val="single" w:sz="6" w:space="0" w:color="000000"/>
            </w:tcBorders>
            <w:vAlign w:val="center"/>
          </w:tcPr>
          <w:p>
            <w:pPr>
              <w:pStyle w:val="20"/>
            </w:pPr>
            <w:r>
              <w:t>达标</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渔港卫生环境达标率</w:t>
            </w:r>
          </w:p>
        </w:tc>
        <w:tc>
          <w:tcPr>
            <w:tcW w:w="5386" w:type="dxa"/>
            <w:tcBorders>
              <w:left w:val="single" w:sz="6" w:space="0" w:color="000000"/>
              <w:right w:val="single" w:sz="6" w:space="0" w:color="000000"/>
            </w:tcBorders>
            <w:vAlign w:val="center"/>
          </w:tcPr>
          <w:p>
            <w:pPr>
              <w:pStyle w:val="20"/>
            </w:pPr>
            <w:r>
              <w:t>卫生环境符合合同要求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清扫及时率</w:t>
            </w:r>
          </w:p>
        </w:tc>
        <w:tc>
          <w:tcPr>
            <w:tcW w:w="5386" w:type="dxa"/>
            <w:tcBorders>
              <w:left w:val="single" w:sz="6" w:space="0" w:color="000000"/>
              <w:right w:val="single" w:sz="6" w:space="0" w:color="000000"/>
            </w:tcBorders>
            <w:vAlign w:val="center"/>
          </w:tcPr>
          <w:p>
            <w:pPr>
              <w:pStyle w:val="20"/>
            </w:pPr>
            <w:r>
              <w:t>及时清理港区内垃圾</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维护港区环境</w:t>
            </w:r>
          </w:p>
        </w:tc>
        <w:tc>
          <w:tcPr>
            <w:tcW w:w="5386" w:type="dxa"/>
            <w:tcBorders>
              <w:left w:val="single" w:sz="6" w:space="0" w:color="000000"/>
              <w:right w:val="single" w:sz="6" w:space="0" w:color="000000"/>
            </w:tcBorders>
            <w:vAlign w:val="center"/>
          </w:tcPr>
          <w:p>
            <w:pPr>
              <w:pStyle w:val="20"/>
            </w:pPr>
            <w:r>
              <w:t>符合环保要求</w:t>
            </w:r>
          </w:p>
        </w:tc>
        <w:tc>
          <w:tcPr>
            <w:tcW w:w="2268" w:type="dxa"/>
            <w:tcBorders>
              <w:left w:val="single" w:sz="6" w:space="0" w:color="000000"/>
              <w:right w:val="single" w:sz="6" w:space="0" w:color="000000"/>
            </w:tcBorders>
            <w:vAlign w:val="center"/>
          </w:tcPr>
          <w:p>
            <w:pPr>
              <w:pStyle w:val="20"/>
            </w:pPr>
            <w:r>
              <w:t>符合</w:t>
            </w:r>
          </w:p>
        </w:tc>
        <w:tc>
          <w:tcPr>
            <w:tcW w:w="1276" w:type="dxa"/>
            <w:vAlign w:val="center"/>
          </w:tcPr>
          <w:p>
            <w:pPr>
              <w:pStyle w:val="20"/>
            </w:pPr>
            <w:r>
              <w:t>物业合同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渔港环境优美</w:t>
            </w:r>
          </w:p>
        </w:tc>
        <w:tc>
          <w:tcPr>
            <w:tcW w:w="5386" w:type="dxa"/>
            <w:tcBorders>
              <w:left w:val="single" w:sz="6" w:space="0" w:color="000000"/>
              <w:right w:val="single" w:sz="6" w:space="0" w:color="000000"/>
            </w:tcBorders>
            <w:vAlign w:val="center"/>
          </w:tcPr>
          <w:p>
            <w:pPr>
              <w:pStyle w:val="20"/>
            </w:pPr>
            <w:r>
              <w:t>港区内无垃圾</w:t>
            </w:r>
          </w:p>
        </w:tc>
        <w:tc>
          <w:tcPr>
            <w:tcW w:w="2268" w:type="dxa"/>
            <w:tcBorders>
              <w:left w:val="single" w:sz="6" w:space="0" w:color="000000"/>
              <w:right w:val="single" w:sz="6" w:space="0" w:color="000000"/>
            </w:tcBorders>
            <w:vAlign w:val="center"/>
          </w:tcPr>
          <w:p>
            <w:pPr>
              <w:pStyle w:val="20"/>
            </w:pPr>
            <w:r>
              <w:t>合格</w:t>
            </w:r>
          </w:p>
        </w:tc>
        <w:tc>
          <w:tcPr>
            <w:tcW w:w="1276" w:type="dxa"/>
            <w:vAlign w:val="center"/>
          </w:tcPr>
          <w:p>
            <w:pPr>
              <w:pStyle w:val="20"/>
            </w:pPr>
            <w:r>
              <w:t>物业合同</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5386" w:type="dxa"/>
            <w:tcBorders>
              <w:left w:val="single" w:sz="6" w:space="0" w:color="000000"/>
              <w:right w:val="single" w:sz="6" w:space="0" w:color="000000"/>
            </w:tcBorders>
            <w:vAlign w:val="center"/>
          </w:tcPr>
          <w:p>
            <w:pPr>
              <w:pStyle w:val="20"/>
            </w:pPr>
            <w:r>
              <w:t>渔民满意程度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16、津秦高铁两侧环境整治绩效目标表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13020724P00F48H10035M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津秦高铁两侧环境整治</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3.10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3.10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3.1万元。根据市政府办公厅《关于2019年津秦高铁沿线环境整治攻坚行动方案》（丰政办字[2019]19号）文件要求，完成高铁两侧20-50米林带提升、断档断带补植补造及重点交叉道口绿化。每年度每亩补助占地费1000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1.对津秦高铁两侧绿带在原有进行断档断带补植补造、20至50米提升绿化和重点交叉道口绿化。</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≥15亩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17、津秦高铁两侧绿化景观提升项目绩效目标表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13020724P00F48H100369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津秦高铁两侧绿化景观提升项目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23.11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23.11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2024年预算安排23.11万元。根据市政府办公厅《关于印发唐山市重点铁路沿线绿化景观提升工程建设实施方案的通知》（唐政办字[2016]287号）要求,对津秦高铁两侧绿带在原有基础上再拓宽50米。</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1.对津秦高铁两侧绿带在原有基础上再拓宽50米,改善我区津秦高铁两侧绿化景观提升效果.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≥100亩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2017-2024</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18、就业见习补贴绩效目标表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13020724P00L2PH101468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见习生工资。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1.保证见习生工资及时发放。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见习生人数</w:t>
            </w:r>
          </w:p>
        </w:tc>
        <w:tc>
          <w:tcPr>
            <w:tcW w:w="5386" w:type="dxa"/>
            <w:tcBorders>
              <w:left w:val="single" w:sz="6" w:space="0" w:color="000000"/>
              <w:right w:val="single" w:sz="6" w:space="0" w:color="000000"/>
            </w:tcBorders>
            <w:vAlign w:val="center"/>
          </w:tcPr>
          <w:p>
            <w:pPr>
              <w:pStyle w:val="20"/>
            </w:pPr>
            <w:r>
              <w:t>见习生人数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工资发放的准确程度</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工资发放的及时程度</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执行的见习生月工资标准</w:t>
            </w:r>
          </w:p>
        </w:tc>
        <w:tc>
          <w:tcPr>
            <w:tcW w:w="5386" w:type="dxa"/>
            <w:tcBorders>
              <w:left w:val="single" w:sz="6" w:space="0" w:color="000000"/>
              <w:right w:val="single" w:sz="6" w:space="0" w:color="000000"/>
            </w:tcBorders>
            <w:vAlign w:val="center"/>
          </w:tcPr>
          <w:p>
            <w:pPr>
              <w:pStyle w:val="20"/>
            </w:pPr>
            <w:r>
              <w:t>执行的见习生月工资标准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实际见习人员情况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保障工作正常运转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见习生满意度</w:t>
            </w:r>
          </w:p>
        </w:tc>
        <w:tc>
          <w:tcPr>
            <w:tcW w:w="5386" w:type="dxa"/>
            <w:tcBorders>
              <w:left w:val="single" w:sz="6" w:space="0" w:color="000000"/>
              <w:right w:val="single" w:sz="6" w:space="0" w:color="000000"/>
            </w:tcBorders>
            <w:vAlign w:val="center"/>
          </w:tcPr>
          <w:p>
            <w:pPr>
              <w:pStyle w:val="20"/>
            </w:pPr>
            <w:r>
              <w:t>见习生对工资待遇的满意度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19、就业生活补贴（区级垫付）绩效目标表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13020724P00L2PH10147U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12.32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12.32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我局现有见习生10人，月工资2200元，2024年需要申请1-7月见习生工资资金（区级垫付）12.32万元。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1.保证见习生工资及时发放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见习生人数</w:t>
            </w:r>
          </w:p>
        </w:tc>
        <w:tc>
          <w:tcPr>
            <w:tcW w:w="5386" w:type="dxa"/>
            <w:tcBorders>
              <w:left w:val="single" w:sz="6" w:space="0" w:color="000000"/>
              <w:right w:val="single" w:sz="6" w:space="0" w:color="000000"/>
            </w:tcBorders>
            <w:vAlign w:val="center"/>
          </w:tcPr>
          <w:p>
            <w:pPr>
              <w:pStyle w:val="20"/>
            </w:pPr>
            <w:r>
              <w:t>见习生人数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工资发放的准确程度</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工资发放的及时程度</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执行的见习生月工资标准</w:t>
            </w:r>
          </w:p>
        </w:tc>
        <w:tc>
          <w:tcPr>
            <w:tcW w:w="5386" w:type="dxa"/>
            <w:tcBorders>
              <w:left w:val="single" w:sz="6" w:space="0" w:color="000000"/>
              <w:right w:val="single" w:sz="6" w:space="0" w:color="000000"/>
            </w:tcBorders>
            <w:vAlign w:val="center"/>
          </w:tcPr>
          <w:p>
            <w:pPr>
              <w:pStyle w:val="20"/>
            </w:pPr>
            <w:r>
              <w:t>执行的见习生月工资标准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实际见习人员情况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保障工作正常运转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见习生满意度</w:t>
            </w:r>
          </w:p>
        </w:tc>
        <w:tc>
          <w:tcPr>
            <w:tcW w:w="5386" w:type="dxa"/>
            <w:tcBorders>
              <w:left w:val="single" w:sz="6" w:space="0" w:color="000000"/>
              <w:right w:val="single" w:sz="6" w:space="0" w:color="000000"/>
            </w:tcBorders>
            <w:vAlign w:val="center"/>
          </w:tcPr>
          <w:p>
            <w:pPr>
              <w:pStyle w:val="20"/>
            </w:pPr>
            <w:r>
              <w:t>见习生对工资待遇的满意度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20、劳务派遣人员经费（劳务费）绩效目标表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13020724P00L2PH10143D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 2024年预算安排444万元，主要用于发放90名劳务派遣人员工资及缴纳保险。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1.保证按时发放劳务派遣人员工资及缴纳各项保险。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5386" w:type="dxa"/>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≥90人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劳务派遣工资</w:t>
            </w:r>
          </w:p>
        </w:tc>
        <w:tc>
          <w:tcPr>
            <w:tcW w:w="5386" w:type="dxa"/>
            <w:tcBorders>
              <w:left w:val="single" w:sz="6" w:space="0" w:color="000000"/>
              <w:right w:val="single" w:sz="6" w:space="0" w:color="000000"/>
            </w:tcBorders>
            <w:vAlign w:val="center"/>
          </w:tcPr>
          <w:p>
            <w:pPr>
              <w:pStyle w:val="20"/>
            </w:pPr>
            <w:r>
              <w:t>执行的劳务派遣人员月工资标准</w:t>
            </w:r>
          </w:p>
        </w:tc>
        <w:tc>
          <w:tcPr>
            <w:tcW w:w="2268" w:type="dxa"/>
            <w:tcBorders>
              <w:left w:val="single" w:sz="6" w:space="0" w:color="000000"/>
              <w:right w:val="single" w:sz="6" w:space="0" w:color="000000"/>
            </w:tcBorders>
            <w:vAlign w:val="center"/>
          </w:tcPr>
          <w:p>
            <w:pPr>
              <w:pStyle w:val="20"/>
            </w:pPr>
            <w:r>
              <w:t>≥2400元/月，人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≥90人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保证劳务派遣人员较高满意度</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机关运转情况</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21、劳务外包经费(宋学庆）绩效目标表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13020724P00L2PH10158B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劳务外包经费(宋学庆）</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2024年申请预算资金5.2万元，主要用于保证2024年劳务外包工资支出，我局现有外包1人，月工资2200元，单位保险1193.3元，各项费用717.24元。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25%</w:t>
            </w:r>
          </w:p>
        </w:tc>
        <w:tc>
          <w:tcPr>
            <w:tcW w:w="2551" w:type="dxa"/>
            <w:tcBorders>
              <w:left w:val="single" w:sz="6" w:space="0" w:color="000000"/>
              <w:right w:val="single" w:sz="6" w:space="0" w:color="000000"/>
            </w:tcBorders>
            <w:vAlign w:val="center"/>
          </w:tcPr>
          <w:p>
            <w:pPr>
              <w:pStyle w:val="21"/>
            </w:pPr>
            <w:r>
              <w:t>50%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1.保证劳务外包人员工资及时发放，保险按时缴纳。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外包人数</w:t>
            </w:r>
          </w:p>
        </w:tc>
        <w:tc>
          <w:tcPr>
            <w:tcW w:w="5386" w:type="dxa"/>
            <w:tcBorders>
              <w:left w:val="single" w:sz="6" w:space="0" w:color="000000"/>
              <w:right w:val="single" w:sz="6" w:space="0" w:color="000000"/>
            </w:tcBorders>
            <w:vAlign w:val="center"/>
          </w:tcPr>
          <w:p>
            <w:pPr>
              <w:pStyle w:val="20"/>
            </w:pPr>
            <w:r>
              <w:t>外包人数</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工资发放的准确程度</w:t>
            </w:r>
          </w:p>
        </w:tc>
        <w:tc>
          <w:tcPr>
            <w:tcW w:w="5386" w:type="dxa"/>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工资发放的及时程度</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执行的见习生月工资标准</w:t>
            </w:r>
          </w:p>
        </w:tc>
        <w:tc>
          <w:tcPr>
            <w:tcW w:w="5386" w:type="dxa"/>
            <w:tcBorders>
              <w:left w:val="single" w:sz="6" w:space="0" w:color="000000"/>
              <w:right w:val="single" w:sz="6" w:space="0" w:color="000000"/>
            </w:tcBorders>
            <w:vAlign w:val="center"/>
          </w:tcPr>
          <w:p>
            <w:pPr>
              <w:pStyle w:val="20"/>
            </w:pPr>
            <w:r>
              <w:t>执行的见习生月工资标准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解决就业人数、缓解就业压力</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实际见习人员情况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工资收入的消费能力</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保障工作正常运转</w:t>
            </w:r>
          </w:p>
        </w:tc>
        <w:tc>
          <w:tcPr>
            <w:tcW w:w="1276" w:type="dxa"/>
            <w:vAlign w:val="center"/>
          </w:tcPr>
          <w:p>
            <w:pPr>
              <w:pStyle w:val="20"/>
            </w:pPr>
            <w:r>
              <w:t>机关运转情况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见习生满意度</w:t>
            </w:r>
          </w:p>
        </w:tc>
        <w:tc>
          <w:tcPr>
            <w:tcW w:w="5386" w:type="dxa"/>
            <w:tcBorders>
              <w:left w:val="single" w:sz="6" w:space="0" w:color="000000"/>
              <w:right w:val="single" w:sz="6" w:space="0" w:color="000000"/>
            </w:tcBorders>
            <w:vAlign w:val="center"/>
          </w:tcPr>
          <w:p>
            <w:pPr>
              <w:pStyle w:val="20"/>
            </w:pPr>
            <w:r>
              <w:t>见习生对工资待遇的满意度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22、绿色家园延补绩效目标表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13020724P00F48H10037W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绿色家园延补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293.35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293.35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293.35万元。唐山市丰南区人民政府办公室关于《唐山市丰南区绿色家园创建、绿色生态工程到期延补实施方案》丰政办字【2020】4号文件，将原绿色家园创建活动中的新老205国道唐津运河绿化项目纳入延补范围，延补至2027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≥2000亩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2021年-2027年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经济林每年每亩700元/800元,</w:t>
            </w:r>
          </w:p>
          <w:p>
            <w:pPr>
              <w:pStyle w:val="20"/>
            </w:pPr>
            <w:r>
              <w:t>景观林每年每亩1000元</w:t>
            </w:r>
          </w:p>
          <w:p>
            <w:pPr>
              <w:pStyle w:val="20"/>
            </w:pP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23、美丽乡村建设项目奖补资金绩效目标表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13020724P00B82T10019Q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美丽乡村建设项目奖补资金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1700.15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1700.15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2019年-2021年乡村振兴和人居环境整治等文件要求，2019年建设了唐津运河省级示范区内4个示范村、其他6个示范村、91个提升村，2020年建设岔河镇示范区、19个区级示范村，2021年建设了24个区级乡村振兴示范村、唐津运河流域示范区长效管护项目、4个民族村，所有工程都已完成。奖补金额总计19861.7542万元，已支付13305.7705万元，2024年申请美丽乡村建设项目奖补资金1700.15万元。主要用于支付2019年唐津运河省级示范区内4个示范村资金缺口821.37628万元，其他6个示范村奖补39.5万，91个重点提升村的奖补资金420.53389万元，2020年岔河镇示范区剩余奖补资金19.5万元，19个区级示范村剩余奖补资金75.5万元，2021年24个区级乡村振兴示范村建设项目奖补资金253.0005万元，唐津运河流域示范区长效管护项目奖补资金48.134万元，4个民族村奖补资金10.6万元，2020年乡村振兴“十百千”工程验收费用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开工计划完成率</w:t>
            </w:r>
          </w:p>
        </w:tc>
        <w:tc>
          <w:tcPr>
            <w:tcW w:w="5386" w:type="dxa"/>
            <w:tcBorders>
              <w:left w:val="single" w:sz="6" w:space="0" w:color="000000"/>
              <w:right w:val="single" w:sz="6" w:space="0" w:color="000000"/>
            </w:tcBorders>
            <w:vAlign w:val="center"/>
          </w:tcPr>
          <w:p>
            <w:pPr>
              <w:pStyle w:val="20"/>
            </w:pPr>
            <w:r>
              <w:t>按照年初任务全部完成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按奖补办法和审计金额孰低进行</w:t>
            </w:r>
          </w:p>
        </w:tc>
        <w:tc>
          <w:tcPr>
            <w:tcW w:w="2268" w:type="dxa"/>
            <w:tcBorders>
              <w:left w:val="single" w:sz="6" w:space="0" w:color="000000"/>
              <w:right w:val="single" w:sz="6" w:space="0" w:color="000000"/>
            </w:tcBorders>
            <w:vAlign w:val="center"/>
          </w:tcPr>
          <w:p>
            <w:pPr>
              <w:pStyle w:val="20"/>
            </w:pPr>
            <w:r>
              <w:t>奖补办法</w:t>
            </w:r>
          </w:p>
          <w:p>
            <w:pPr>
              <w:pStyle w:val="20"/>
            </w:pPr>
          </w:p>
        </w:tc>
        <w:tc>
          <w:tcPr>
            <w:tcW w:w="1276" w:type="dxa"/>
            <w:vAlign w:val="center"/>
          </w:tcPr>
          <w:p>
            <w:pPr>
              <w:pStyle w:val="20"/>
            </w:pPr>
            <w:r>
              <w:t>奖补办法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24、农产品检测费绩效目标表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13020724P004C8610061X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农产品检测费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农业农村局关于印发《2023年唐山市农产品质量安全监测计划》的通知》唐农办字【2023】5号和《唐山市丰南区农业农村局关于印发《2023年丰南区农产品质量安全监测计划》的通知》丰农（质）字【2023】2号）等文件要求，丰南区农产品质量安全检测中心计划对我区生产的蔬菜、瓜果、畜禽肉类、水产品和生鲜乳进行有效检测和监测，抽检范围主要是我区内的蔬菜园区、认证基地、批发市场、大型商超、养殖场和屠宰场等，全年预计监测农产品共计2700余批。2024年预算安排60万元。主要用于：一、专项材料费53.7万元，包括抽样费4.4万元，购买标准品、检测消耗品、试剂盒和化学试剂等费用49.3万元；二委托业务费2.1万元，包括仪器设备检定1.5万元和废液处理费0.6万元：三、培训费及差旅费2.5万元，其中组织员工外出参加培训1万元，差旅费1.5万元；四、水电暖费1.7万元，其中水费0.7万元，电费1.0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该项目的实施，将大大增强丰南区农产品质量安全检验检测的能力和水平，实现对农产品生产、销售进行全过程监测，从而有效提高农产品质量，从根本上提高农产品的竞争力和商品率，增加农民收入，同时满足市场对优质农产品的需求。</w:t>
            </w:r>
          </w:p>
          <w:p>
            <w:pPr>
              <w:pStyle w:val="20"/>
            </w:pPr>
            <w:r>
              <w:t>通过对农产品、畜禽水产品、生鲜乳的有效检测和监测，使消费者吃上“放心菜”、“放心肉”、“放心奶”。同时可以加快农业结构调整的步伐，不断提高农产品的竞争能力，为农产品进入更广阔的市场创造有利的条件。</w:t>
            </w:r>
          </w:p>
          <w:p>
            <w:pPr>
              <w:pStyle w:val="20"/>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农产品检测任务数</w:t>
            </w:r>
          </w:p>
        </w:tc>
        <w:tc>
          <w:tcPr>
            <w:tcW w:w="5386" w:type="dxa"/>
            <w:tcBorders>
              <w:left w:val="single" w:sz="6" w:space="0" w:color="000000"/>
              <w:right w:val="single" w:sz="6" w:space="0" w:color="000000"/>
            </w:tcBorders>
            <w:vAlign w:val="center"/>
          </w:tcPr>
          <w:p>
            <w:pPr>
              <w:pStyle w:val="20"/>
            </w:pPr>
            <w:r>
              <w:t>农产品检测完成数</w:t>
            </w:r>
          </w:p>
        </w:tc>
        <w:tc>
          <w:tcPr>
            <w:tcW w:w="2268" w:type="dxa"/>
            <w:tcBorders>
              <w:left w:val="single" w:sz="6" w:space="0" w:color="000000"/>
              <w:right w:val="single" w:sz="6" w:space="0" w:color="000000"/>
            </w:tcBorders>
            <w:vAlign w:val="center"/>
          </w:tcPr>
          <w:p>
            <w:pPr>
              <w:pStyle w:val="20"/>
            </w:pPr>
            <w:r>
              <w:t>≥2700个</w:t>
            </w:r>
          </w:p>
        </w:tc>
        <w:tc>
          <w:tcPr>
            <w:tcW w:w="1276" w:type="dxa"/>
            <w:vAlign w:val="center"/>
          </w:tcPr>
          <w:p>
            <w:pPr>
              <w:pStyle w:val="20"/>
            </w:pPr>
            <w:r>
              <w:t>《丰南区农产品质量安全检测中心2024年农产品监测计划》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我区主要大宗农产品基地抽检覆盖率</w:t>
            </w:r>
          </w:p>
        </w:tc>
        <w:tc>
          <w:tcPr>
            <w:tcW w:w="5386" w:type="dxa"/>
            <w:tcBorders>
              <w:left w:val="single" w:sz="6" w:space="0" w:color="000000"/>
              <w:right w:val="single" w:sz="6" w:space="0" w:color="000000"/>
            </w:tcBorders>
            <w:vAlign w:val="center"/>
          </w:tcPr>
          <w:p>
            <w:pPr>
              <w:pStyle w:val="20"/>
            </w:pPr>
            <w:r>
              <w:t>完成我区大宗农产品基地农产品抽检</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《丰南区农产品质量安全检测中心2024年农产品监测计划》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样品检测及时率</w:t>
            </w:r>
          </w:p>
        </w:tc>
        <w:tc>
          <w:tcPr>
            <w:tcW w:w="5386" w:type="dxa"/>
            <w:tcBorders>
              <w:left w:val="single" w:sz="6" w:space="0" w:color="000000"/>
              <w:right w:val="single" w:sz="6" w:space="0" w:color="000000"/>
            </w:tcBorders>
            <w:vAlign w:val="center"/>
          </w:tcPr>
          <w:p>
            <w:pPr>
              <w:pStyle w:val="20"/>
            </w:pPr>
            <w:r>
              <w:t>每月检测数达到每月计划数</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《丰南区农产品质量安全检测中心2024年农产品监测计划》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资金使用率</w:t>
            </w:r>
          </w:p>
        </w:tc>
        <w:tc>
          <w:tcPr>
            <w:tcW w:w="5386" w:type="dxa"/>
            <w:tcBorders>
              <w:left w:val="single" w:sz="6" w:space="0" w:color="000000"/>
              <w:right w:val="single" w:sz="6" w:space="0" w:color="000000"/>
            </w:tcBorders>
            <w:vAlign w:val="center"/>
          </w:tcPr>
          <w:p>
            <w:pPr>
              <w:pStyle w:val="20"/>
            </w:pPr>
            <w:r>
              <w:t>资金使用符合绩效目标要求</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按照2024年财政审核的预算数执行</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危废处理完成率</w:t>
            </w:r>
          </w:p>
        </w:tc>
        <w:tc>
          <w:tcPr>
            <w:tcW w:w="5386" w:type="dxa"/>
            <w:tcBorders>
              <w:left w:val="single" w:sz="6" w:space="0" w:color="000000"/>
              <w:right w:val="single" w:sz="6" w:space="0" w:color="000000"/>
            </w:tcBorders>
            <w:vAlign w:val="center"/>
          </w:tcPr>
          <w:p>
            <w:pPr>
              <w:pStyle w:val="20"/>
            </w:pPr>
            <w:r>
              <w:t>危废处理按照环保要求进行实施完成情况</w:t>
            </w:r>
          </w:p>
        </w:tc>
        <w:tc>
          <w:tcPr>
            <w:tcW w:w="2268" w:type="dxa"/>
            <w:tcBorders>
              <w:left w:val="single" w:sz="6" w:space="0" w:color="000000"/>
              <w:right w:val="single" w:sz="6" w:space="0" w:color="000000"/>
            </w:tcBorders>
            <w:vAlign w:val="center"/>
          </w:tcPr>
          <w:p>
            <w:pPr>
              <w:pStyle w:val="20"/>
            </w:pPr>
            <w:r>
              <w:t>≥1次</w:t>
            </w:r>
          </w:p>
        </w:tc>
        <w:tc>
          <w:tcPr>
            <w:tcW w:w="1276" w:type="dxa"/>
            <w:vAlign w:val="center"/>
          </w:tcPr>
          <w:p>
            <w:pPr>
              <w:pStyle w:val="20"/>
            </w:pPr>
            <w:r>
              <w:t>按照河北省固废处理网上管理平台进行实施</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检测结果认可度</w:t>
            </w:r>
          </w:p>
        </w:tc>
        <w:tc>
          <w:tcPr>
            <w:tcW w:w="5386" w:type="dxa"/>
            <w:tcBorders>
              <w:left w:val="single" w:sz="6" w:space="0" w:color="000000"/>
              <w:right w:val="single" w:sz="6" w:space="0" w:color="000000"/>
            </w:tcBorders>
            <w:vAlign w:val="center"/>
          </w:tcPr>
          <w:p>
            <w:pPr>
              <w:pStyle w:val="20"/>
            </w:pPr>
            <w:r>
              <w:t>所抽检农产品的检测结果真实性被接受情况</w:t>
            </w:r>
          </w:p>
        </w:tc>
        <w:tc>
          <w:tcPr>
            <w:tcW w:w="2268" w:type="dxa"/>
            <w:tcBorders>
              <w:left w:val="single" w:sz="6" w:space="0" w:color="000000"/>
              <w:right w:val="single" w:sz="6" w:space="0" w:color="000000"/>
            </w:tcBorders>
            <w:vAlign w:val="center"/>
          </w:tcPr>
          <w:p>
            <w:pPr>
              <w:pStyle w:val="20"/>
            </w:pPr>
            <w:r>
              <w:t>≥5人次（95%满意度/人次）</w:t>
            </w:r>
          </w:p>
        </w:tc>
        <w:tc>
          <w:tcPr>
            <w:tcW w:w="1276" w:type="dxa"/>
            <w:vAlign w:val="center"/>
          </w:tcPr>
          <w:p>
            <w:pPr>
              <w:pStyle w:val="20"/>
            </w:pPr>
            <w:r>
              <w:t>以客户回访和调查问询为根据</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25、农村街道提升工程奖补资金绩效目标表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13020724P00B82T100204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农村街道提升工程奖补资金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1684.78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1684.78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2024年预算安排1684.78万元。1、根据《唐山市丰南区2019年农村街道提升工程工作方案》（丰政办字[2019]20号），工程欠奖补资金941.43651万元。2024年安排95.99万元。                               2、根据《唐山市丰南区2020年农村人居环境整治实施方案》（丰南办字[2020]2号）和《唐山市丰南区2020年农村人居环境整治奖补办法》（丰南办[2020]6号），工程欠奖补资金2629.6893万元。2024年安排374.73万元。                          3、根据《唐山丰南区2021年村庄街道硬化提升实施方案》（丰政办字[2021]1号），工程欠奖补资金4539.95568万元。2024年安排1214.06万元。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1.2019年完成96万平方米、2020年完成106万元平方米、2021年完成118万平方米农街道提升工程建设，改善路况便捷群众出行，提升村容村貌，推进全区农村人居环境整治提升。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任务完成率</w:t>
            </w:r>
          </w:p>
        </w:tc>
        <w:tc>
          <w:tcPr>
            <w:tcW w:w="5386" w:type="dxa"/>
            <w:tcBorders>
              <w:left w:val="single" w:sz="6" w:space="0" w:color="000000"/>
              <w:right w:val="single" w:sz="6" w:space="0" w:color="000000"/>
            </w:tcBorders>
            <w:vAlign w:val="center"/>
          </w:tcPr>
          <w:p>
            <w:pPr>
              <w:pStyle w:val="20"/>
            </w:pPr>
            <w:r>
              <w:t>当年任务全部完成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质检达到合格</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当年年底前完成</w:t>
            </w:r>
          </w:p>
        </w:tc>
        <w:tc>
          <w:tcPr>
            <w:tcW w:w="2268" w:type="dxa"/>
            <w:tcBorders>
              <w:left w:val="single" w:sz="6" w:space="0" w:color="000000"/>
              <w:right w:val="single" w:sz="6" w:space="0" w:color="000000"/>
            </w:tcBorders>
            <w:vAlign w:val="center"/>
          </w:tcPr>
          <w:p>
            <w:pPr>
              <w:pStyle w:val="20"/>
            </w:pPr>
            <w:r>
              <w:t>当年年底前完成</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建设进度</w:t>
            </w:r>
          </w:p>
        </w:tc>
        <w:tc>
          <w:tcPr>
            <w:tcW w:w="5386" w:type="dxa"/>
            <w:tcBorders>
              <w:left w:val="single" w:sz="6" w:space="0" w:color="000000"/>
              <w:right w:val="single" w:sz="6" w:space="0" w:color="000000"/>
            </w:tcBorders>
            <w:vAlign w:val="center"/>
          </w:tcPr>
          <w:p>
            <w:pPr>
              <w:pStyle w:val="20"/>
            </w:pPr>
            <w:r>
              <w:t>达到进度要求</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改善群众出行</w:t>
            </w:r>
          </w:p>
        </w:tc>
        <w:tc>
          <w:tcPr>
            <w:tcW w:w="5386" w:type="dxa"/>
            <w:tcBorders>
              <w:left w:val="single" w:sz="6" w:space="0" w:color="000000"/>
              <w:right w:val="single" w:sz="6" w:space="0" w:color="000000"/>
            </w:tcBorders>
            <w:vAlign w:val="center"/>
          </w:tcPr>
          <w:p>
            <w:pPr>
              <w:pStyle w:val="20"/>
            </w:pPr>
            <w:r>
              <w:t>提升路况，满足群众生产生活需要</w:t>
            </w:r>
          </w:p>
        </w:tc>
        <w:tc>
          <w:tcPr>
            <w:tcW w:w="2268" w:type="dxa"/>
            <w:tcBorders>
              <w:left w:val="single" w:sz="6" w:space="0" w:color="000000"/>
              <w:right w:val="single" w:sz="6" w:space="0" w:color="000000"/>
            </w:tcBorders>
            <w:vAlign w:val="center"/>
          </w:tcPr>
          <w:p>
            <w:pPr>
              <w:pStyle w:val="20"/>
            </w:pPr>
            <w:r>
              <w:t>农村人居环境整治项目</w:t>
            </w:r>
          </w:p>
        </w:tc>
        <w:tc>
          <w:tcPr>
            <w:tcW w:w="1276" w:type="dxa"/>
            <w:vAlign w:val="center"/>
          </w:tcPr>
          <w:p>
            <w:pPr>
              <w:pStyle w:val="20"/>
            </w:pPr>
            <w:r>
              <w:t>项目性质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满意度90%以上</w:t>
            </w:r>
          </w:p>
        </w:tc>
        <w:tc>
          <w:tcPr>
            <w:tcW w:w="5386" w:type="dxa"/>
            <w:tcBorders>
              <w:left w:val="single" w:sz="6" w:space="0" w:color="000000"/>
              <w:right w:val="single" w:sz="6" w:space="0" w:color="000000"/>
            </w:tcBorders>
            <w:vAlign w:val="center"/>
          </w:tcPr>
          <w:p>
            <w:pPr>
              <w:pStyle w:val="20"/>
            </w:pPr>
            <w:r>
              <w:t>受益农村群众满意度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26、农村人居环境整治“月评估、季拉练”奖励资金绩效目标表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13020724P00B82T100185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农村人居环境整治“月评估、季拉练”奖励资金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丰南区农村环境卫生整治长效机制》（文件在经过讨论研究后，区委区政府主要领导已原则同意。正在拟以区两办文件形式下发），全区农村人居环境整治实行区级“月评估、季拉练”制度。2024年预算安排300万元。对全区每季度拉练两组排名第一的乡镇分别给予10万元奖励，对两组排名第一的村分别给予2万元奖励，每季需24万元，全年需96万元。对区级每月评估自2024年3月起排名前3位的乡镇，各奖励工作经费5万元；每月排名前5位的村，各奖励工作经费1万元，每月需20万元，10个月共需200万元。拍暗访片、宣传等工作经费4万元，以上三项全年共需300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1.全区农村人居环境整治实行“月评估、季拉练”制度，根据评比结果，奖励先进、激励后进，促进全区农村环境卫生水平不断提升。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评比排名</w:t>
            </w:r>
          </w:p>
        </w:tc>
        <w:tc>
          <w:tcPr>
            <w:tcW w:w="5386" w:type="dxa"/>
            <w:tcBorders>
              <w:left w:val="single" w:sz="6" w:space="0" w:color="000000"/>
              <w:right w:val="single" w:sz="6" w:space="0" w:color="000000"/>
            </w:tcBorders>
            <w:vAlign w:val="center"/>
          </w:tcPr>
          <w:p>
            <w:pPr>
              <w:pStyle w:val="20"/>
            </w:pPr>
            <w:r>
              <w:t>根据排名结果和奖励方法</w:t>
            </w:r>
          </w:p>
        </w:tc>
        <w:tc>
          <w:tcPr>
            <w:tcW w:w="2268" w:type="dxa"/>
            <w:tcBorders>
              <w:left w:val="single" w:sz="6" w:space="0" w:color="000000"/>
              <w:right w:val="single" w:sz="6" w:space="0" w:color="000000"/>
            </w:tcBorders>
            <w:vAlign w:val="center"/>
          </w:tcPr>
          <w:p>
            <w:pPr>
              <w:pStyle w:val="20"/>
            </w:pPr>
            <w:r>
              <w:t>排名前列</w:t>
            </w:r>
          </w:p>
        </w:tc>
        <w:tc>
          <w:tcPr>
            <w:tcW w:w="1276" w:type="dxa"/>
            <w:vAlign w:val="center"/>
          </w:tcPr>
          <w:p>
            <w:pPr>
              <w:pStyle w:val="20"/>
            </w:pPr>
            <w:r>
              <w:t>拉练评比活动性质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观摩评比</w:t>
            </w:r>
          </w:p>
        </w:tc>
        <w:tc>
          <w:tcPr>
            <w:tcW w:w="5386" w:type="dxa"/>
            <w:tcBorders>
              <w:left w:val="single" w:sz="6" w:space="0" w:color="000000"/>
              <w:right w:val="single" w:sz="6" w:space="0" w:color="000000"/>
            </w:tcBorders>
            <w:vAlign w:val="center"/>
          </w:tcPr>
          <w:p>
            <w:pPr>
              <w:pStyle w:val="20"/>
            </w:pPr>
            <w:r>
              <w:t>实名制评比得出排名</w:t>
            </w:r>
          </w:p>
        </w:tc>
        <w:tc>
          <w:tcPr>
            <w:tcW w:w="2268" w:type="dxa"/>
            <w:tcBorders>
              <w:left w:val="single" w:sz="6" w:space="0" w:color="000000"/>
              <w:right w:val="single" w:sz="6" w:space="0" w:color="000000"/>
            </w:tcBorders>
            <w:vAlign w:val="center"/>
          </w:tcPr>
          <w:p>
            <w:pPr>
              <w:pStyle w:val="20"/>
            </w:pPr>
            <w:r>
              <w:t>评比方法</w:t>
            </w:r>
          </w:p>
        </w:tc>
        <w:tc>
          <w:tcPr>
            <w:tcW w:w="1276" w:type="dxa"/>
            <w:vAlign w:val="center"/>
          </w:tcPr>
          <w:p>
            <w:pPr>
              <w:pStyle w:val="20"/>
            </w:pPr>
            <w:r>
              <w:t>拉练评比活动性质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观摩拉练时间</w:t>
            </w:r>
          </w:p>
        </w:tc>
        <w:tc>
          <w:tcPr>
            <w:tcW w:w="5386" w:type="dxa"/>
            <w:tcBorders>
              <w:left w:val="single" w:sz="6" w:space="0" w:color="000000"/>
              <w:right w:val="single" w:sz="6" w:space="0" w:color="000000"/>
            </w:tcBorders>
            <w:vAlign w:val="center"/>
          </w:tcPr>
          <w:p>
            <w:pPr>
              <w:pStyle w:val="20"/>
            </w:pPr>
            <w:r>
              <w:t>拉练活动结束后兑现</w:t>
            </w:r>
          </w:p>
        </w:tc>
        <w:tc>
          <w:tcPr>
            <w:tcW w:w="2268" w:type="dxa"/>
            <w:tcBorders>
              <w:left w:val="single" w:sz="6" w:space="0" w:color="000000"/>
              <w:right w:val="single" w:sz="6" w:space="0" w:color="000000"/>
            </w:tcBorders>
            <w:vAlign w:val="center"/>
          </w:tcPr>
          <w:p>
            <w:pPr>
              <w:pStyle w:val="20"/>
            </w:pPr>
            <w:r>
              <w:t>请示区政府批复</w:t>
            </w:r>
          </w:p>
        </w:tc>
        <w:tc>
          <w:tcPr>
            <w:tcW w:w="1276" w:type="dxa"/>
            <w:vAlign w:val="center"/>
          </w:tcPr>
          <w:p>
            <w:pPr>
              <w:pStyle w:val="20"/>
            </w:pPr>
            <w:r>
              <w:t>拉练评比活动性质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开展村庄清洁行动</w:t>
            </w:r>
          </w:p>
        </w:tc>
        <w:tc>
          <w:tcPr>
            <w:tcW w:w="5386" w:type="dxa"/>
            <w:tcBorders>
              <w:left w:val="single" w:sz="6" w:space="0" w:color="000000"/>
              <w:right w:val="single" w:sz="6" w:space="0" w:color="000000"/>
            </w:tcBorders>
            <w:vAlign w:val="center"/>
          </w:tcPr>
          <w:p>
            <w:pPr>
              <w:pStyle w:val="20"/>
            </w:pPr>
            <w:r>
              <w:t>村庄环境卫生有效改善</w:t>
            </w:r>
          </w:p>
        </w:tc>
        <w:tc>
          <w:tcPr>
            <w:tcW w:w="2268" w:type="dxa"/>
            <w:tcBorders>
              <w:left w:val="single" w:sz="6" w:space="0" w:color="000000"/>
              <w:right w:val="single" w:sz="6" w:space="0" w:color="000000"/>
            </w:tcBorders>
            <w:vAlign w:val="center"/>
          </w:tcPr>
          <w:p>
            <w:pPr>
              <w:pStyle w:val="20"/>
            </w:pPr>
            <w:r>
              <w:t>环境卫生有效改善</w:t>
            </w:r>
          </w:p>
        </w:tc>
        <w:tc>
          <w:tcPr>
            <w:tcW w:w="1276" w:type="dxa"/>
            <w:vAlign w:val="center"/>
          </w:tcPr>
          <w:p>
            <w:pPr>
              <w:pStyle w:val="20"/>
            </w:pPr>
            <w:r>
              <w:t>拉练评比活动性质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促进村庄环境改善</w:t>
            </w:r>
          </w:p>
        </w:tc>
        <w:tc>
          <w:tcPr>
            <w:tcW w:w="5386" w:type="dxa"/>
            <w:tcBorders>
              <w:left w:val="single" w:sz="6" w:space="0" w:color="000000"/>
              <w:right w:val="single" w:sz="6" w:space="0" w:color="000000"/>
            </w:tcBorders>
            <w:vAlign w:val="center"/>
          </w:tcPr>
          <w:p>
            <w:pPr>
              <w:pStyle w:val="20"/>
            </w:pPr>
            <w:r>
              <w:t>农村人居环境整治提升内涵</w:t>
            </w:r>
          </w:p>
        </w:tc>
        <w:tc>
          <w:tcPr>
            <w:tcW w:w="2268" w:type="dxa"/>
            <w:tcBorders>
              <w:left w:val="single" w:sz="6" w:space="0" w:color="000000"/>
              <w:right w:val="single" w:sz="6" w:space="0" w:color="000000"/>
            </w:tcBorders>
            <w:vAlign w:val="center"/>
          </w:tcPr>
          <w:p>
            <w:pPr>
              <w:pStyle w:val="20"/>
            </w:pPr>
            <w:r>
              <w:t>村庄环境改善</w:t>
            </w:r>
          </w:p>
        </w:tc>
        <w:tc>
          <w:tcPr>
            <w:tcW w:w="1276" w:type="dxa"/>
            <w:vAlign w:val="center"/>
          </w:tcPr>
          <w:p>
            <w:pPr>
              <w:pStyle w:val="20"/>
            </w:pPr>
            <w:r>
              <w:t>拉练评比活动性质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受益农村群众满意度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观摩拉练活动性质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27、农业技术推广区域综合站运转经费绩效目标表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13020724P004C86100635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农业技术推广区域综合站运转经费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人民政府办公室关于印发《唐山市丰南区基层农业技术推广区域综合站建设实施方案》（丰政办〔2009〕68号）”的文件要求，在全区建设7个农业技术推广区域综合站，主要职能是新品种、新技术引进、试验、示范和推广，2024年预算安排资金28万元。1、专用材料费2万元；2、维修费8.5万元；3、办公费用1.5万元；4、推广服务皮卡车运行维护费13万元；5、电费1.8万元；6、邮电费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80%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1.保障农业技术推广区域综合站正常的业务开展，引进新品种、新技术30个，促进农作物增产5%以上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w:t>
            </w:r>
          </w:p>
        </w:tc>
        <w:tc>
          <w:tcPr>
            <w:tcW w:w="5386" w:type="dxa"/>
            <w:tcBorders>
              <w:left w:val="single" w:sz="6" w:space="0" w:color="000000"/>
              <w:right w:val="single" w:sz="6" w:space="0" w:color="000000"/>
            </w:tcBorders>
            <w:vAlign w:val="center"/>
          </w:tcPr>
          <w:p>
            <w:pPr>
              <w:pStyle w:val="20"/>
            </w:pPr>
            <w:r>
              <w:t>引进推广新品种、</w:t>
            </w:r>
          </w:p>
        </w:tc>
        <w:tc>
          <w:tcPr>
            <w:tcW w:w="2268" w:type="dxa"/>
            <w:tcBorders>
              <w:left w:val="single" w:sz="6" w:space="0" w:color="000000"/>
              <w:right w:val="single" w:sz="6" w:space="0" w:color="000000"/>
            </w:tcBorders>
            <w:vAlign w:val="center"/>
          </w:tcPr>
          <w:p>
            <w:pPr>
              <w:pStyle w:val="20"/>
            </w:pPr>
            <w:r>
              <w:t>≥20个</w:t>
            </w:r>
          </w:p>
        </w:tc>
        <w:tc>
          <w:tcPr>
            <w:tcW w:w="1276" w:type="dxa"/>
            <w:vAlign w:val="center"/>
          </w:tcPr>
          <w:p>
            <w:pPr>
              <w:pStyle w:val="20"/>
            </w:pPr>
            <w:r>
              <w:t>《丰南区基层农业技术推广区域综合站建设实施方案》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w:t>
            </w:r>
          </w:p>
        </w:tc>
        <w:tc>
          <w:tcPr>
            <w:tcW w:w="5386" w:type="dxa"/>
            <w:tcBorders>
              <w:left w:val="single" w:sz="6" w:space="0" w:color="000000"/>
              <w:right w:val="single" w:sz="6" w:space="0" w:color="000000"/>
            </w:tcBorders>
            <w:vAlign w:val="center"/>
          </w:tcPr>
          <w:p>
            <w:pPr>
              <w:pStyle w:val="20"/>
            </w:pPr>
            <w:r>
              <w:t>到位率95%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区域综合站建设实施方案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5386" w:type="dxa"/>
            <w:tcBorders>
              <w:left w:val="single" w:sz="6" w:space="0" w:color="000000"/>
              <w:right w:val="single" w:sz="6" w:space="0" w:color="000000"/>
            </w:tcBorders>
            <w:vAlign w:val="center"/>
          </w:tcPr>
          <w:p>
            <w:pPr>
              <w:pStyle w:val="20"/>
            </w:pPr>
            <w:r>
              <w:t>本项目全部完成时限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 xml:space="preserve">区域综合站建设实施方案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新品种新技术推广</w:t>
            </w:r>
          </w:p>
        </w:tc>
        <w:tc>
          <w:tcPr>
            <w:tcW w:w="5386" w:type="dxa"/>
            <w:tcBorders>
              <w:left w:val="single" w:sz="6" w:space="0" w:color="000000"/>
              <w:right w:val="single" w:sz="6" w:space="0" w:color="000000"/>
            </w:tcBorders>
            <w:vAlign w:val="center"/>
          </w:tcPr>
          <w:p>
            <w:pPr>
              <w:pStyle w:val="20"/>
            </w:pPr>
            <w:r>
              <w:t>推广面积</w:t>
            </w:r>
          </w:p>
        </w:tc>
        <w:tc>
          <w:tcPr>
            <w:tcW w:w="2268" w:type="dxa"/>
            <w:tcBorders>
              <w:left w:val="single" w:sz="6" w:space="0" w:color="000000"/>
              <w:right w:val="single" w:sz="6" w:space="0" w:color="000000"/>
            </w:tcBorders>
            <w:vAlign w:val="center"/>
          </w:tcPr>
          <w:p>
            <w:pPr>
              <w:pStyle w:val="20"/>
            </w:pPr>
            <w:r>
              <w:t>≥10万亩</w:t>
            </w:r>
          </w:p>
        </w:tc>
        <w:tc>
          <w:tcPr>
            <w:tcW w:w="1276" w:type="dxa"/>
            <w:vAlign w:val="center"/>
          </w:tcPr>
          <w:p>
            <w:pPr>
              <w:pStyle w:val="20"/>
            </w:pPr>
            <w:r>
              <w:t xml:space="preserve">区域综合站建设实施方案 </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5386" w:type="dxa"/>
            <w:tcBorders>
              <w:left w:val="single" w:sz="6" w:space="0" w:color="000000"/>
              <w:right w:val="single" w:sz="6" w:space="0" w:color="000000"/>
            </w:tcBorders>
            <w:vAlign w:val="center"/>
          </w:tcPr>
          <w:p>
            <w:pPr>
              <w:pStyle w:val="20"/>
            </w:pPr>
            <w:r>
              <w:t>促进农作物增产</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区域综合站建设实施方案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w:t>
            </w:r>
          </w:p>
        </w:tc>
        <w:tc>
          <w:tcPr>
            <w:tcW w:w="5386"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区域综合站建设实施方案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28、农业信息网运行维护绩效目标表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13020724P004C8610064Q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农业信息网运行维护</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丰南区人民政府办公室关于加强区农业信息网建设的通知（2012年8月17日）。丰南区人民政府批示关于农业信息网运行费用列入财政预算的请示。2024年预算安排3.5万元。主要用于购置网络管理系统升级软件费用2.45万元，硬件维护费1.05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35%</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丰南区农业信息网是丰南区政府网站中一个非常重要的板块。主要是反映我区在农业、畜牧、水产、农机、新能源、涉农执法、农经管理、林业、乡村振兴、农产品质量安全等工作内容的重要宣传窗口，是农业农村部、省农业农村厅、市农业农村局等上级部门各种项目考核的一个重要依据。是曾获得原农业部全国农业农村信息化示范基地重要组成部分，是目前已延续到农业农村部全国信息进村入户工程项目重要承载依托。承担着农业新技术、新品种各项内容推广宣传，同时，在及时宣传各项惠农政策，公示公告重大项目、扶贫攻坚等内容上发挥着重要作用。维护网站实时更新，保障充分发挥宣传窗口作用，为农业增效、农民增收发挥重要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实时更新网站内容</w:t>
            </w:r>
          </w:p>
        </w:tc>
        <w:tc>
          <w:tcPr>
            <w:tcW w:w="5386" w:type="dxa"/>
            <w:tcBorders>
              <w:left w:val="single" w:sz="6" w:space="0" w:color="000000"/>
              <w:right w:val="single" w:sz="6" w:space="0" w:color="000000"/>
            </w:tcBorders>
            <w:vAlign w:val="center"/>
          </w:tcPr>
          <w:p>
            <w:pPr>
              <w:pStyle w:val="20"/>
            </w:pPr>
            <w:r>
              <w:t>完成年度信息发布8000条左右</w:t>
            </w:r>
          </w:p>
        </w:tc>
        <w:tc>
          <w:tcPr>
            <w:tcW w:w="2268" w:type="dxa"/>
            <w:tcBorders>
              <w:left w:val="single" w:sz="6" w:space="0" w:color="000000"/>
              <w:right w:val="single" w:sz="6" w:space="0" w:color="000000"/>
            </w:tcBorders>
            <w:vAlign w:val="center"/>
          </w:tcPr>
          <w:p>
            <w:pPr>
              <w:pStyle w:val="20"/>
            </w:pPr>
            <w:r>
              <w:t>完成年度信息发布8000条左右</w:t>
            </w:r>
          </w:p>
        </w:tc>
        <w:tc>
          <w:tcPr>
            <w:tcW w:w="1276" w:type="dxa"/>
            <w:vAlign w:val="center"/>
          </w:tcPr>
          <w:p>
            <w:pPr>
              <w:pStyle w:val="20"/>
            </w:pPr>
            <w:r>
              <w:t>网站更新内容</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发布单位公示公告</w:t>
            </w:r>
          </w:p>
        </w:tc>
        <w:tc>
          <w:tcPr>
            <w:tcW w:w="5386" w:type="dxa"/>
            <w:tcBorders>
              <w:left w:val="single" w:sz="6" w:space="0" w:color="000000"/>
              <w:right w:val="single" w:sz="6" w:space="0" w:color="000000"/>
            </w:tcBorders>
            <w:vAlign w:val="center"/>
          </w:tcPr>
          <w:p>
            <w:pPr>
              <w:pStyle w:val="20"/>
            </w:pPr>
            <w:r>
              <w:t>及时发布公示公告，不延时耽误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局属各单位需要发布的</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发布信息无错误</w:t>
            </w:r>
          </w:p>
        </w:tc>
        <w:tc>
          <w:tcPr>
            <w:tcW w:w="5386" w:type="dxa"/>
            <w:tcBorders>
              <w:left w:val="single" w:sz="6" w:space="0" w:color="000000"/>
              <w:right w:val="single" w:sz="6" w:space="0" w:color="000000"/>
            </w:tcBorders>
            <w:vAlign w:val="center"/>
          </w:tcPr>
          <w:p>
            <w:pPr>
              <w:pStyle w:val="20"/>
            </w:pPr>
            <w:r>
              <w:t>各类信息不出现错误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网站不出现错误要求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及时准备发布信息</w:t>
            </w:r>
          </w:p>
        </w:tc>
        <w:tc>
          <w:tcPr>
            <w:tcW w:w="5386" w:type="dxa"/>
            <w:tcBorders>
              <w:left w:val="single" w:sz="6" w:space="0" w:color="000000"/>
              <w:right w:val="single" w:sz="6" w:space="0" w:color="000000"/>
            </w:tcBorders>
            <w:vAlign w:val="center"/>
          </w:tcPr>
          <w:p>
            <w:pPr>
              <w:pStyle w:val="20"/>
            </w:pPr>
            <w:r>
              <w:t>根据信息的发生时间及时发布</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网站信息时效性</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农民技术水平</w:t>
            </w:r>
          </w:p>
        </w:tc>
        <w:tc>
          <w:tcPr>
            <w:tcW w:w="5386" w:type="dxa"/>
            <w:tcBorders>
              <w:left w:val="single" w:sz="6" w:space="0" w:color="000000"/>
              <w:right w:val="single" w:sz="6" w:space="0" w:color="000000"/>
            </w:tcBorders>
            <w:vAlign w:val="center"/>
          </w:tcPr>
          <w:p>
            <w:pPr>
              <w:pStyle w:val="20"/>
            </w:pPr>
            <w:r>
              <w:t>指导农民提高技术，增加产量，提高效益</w:t>
            </w:r>
          </w:p>
        </w:tc>
        <w:tc>
          <w:tcPr>
            <w:tcW w:w="2268" w:type="dxa"/>
            <w:tcBorders>
              <w:left w:val="single" w:sz="6" w:space="0" w:color="000000"/>
              <w:right w:val="single" w:sz="6" w:space="0" w:color="000000"/>
            </w:tcBorders>
            <w:vAlign w:val="center"/>
          </w:tcPr>
          <w:p>
            <w:pPr>
              <w:pStyle w:val="20"/>
            </w:pPr>
            <w:r>
              <w:t>指导农民提高技术，增加产量，提高效益</w:t>
            </w:r>
          </w:p>
        </w:tc>
        <w:tc>
          <w:tcPr>
            <w:tcW w:w="1276" w:type="dxa"/>
            <w:vAlign w:val="center"/>
          </w:tcPr>
          <w:p>
            <w:pPr>
              <w:pStyle w:val="20"/>
            </w:pPr>
            <w:r>
              <w:t>增加农民收入</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增加农民收入</w:t>
            </w:r>
          </w:p>
        </w:tc>
        <w:tc>
          <w:tcPr>
            <w:tcW w:w="5386" w:type="dxa"/>
            <w:tcBorders>
              <w:left w:val="single" w:sz="6" w:space="0" w:color="000000"/>
              <w:right w:val="single" w:sz="6" w:space="0" w:color="000000"/>
            </w:tcBorders>
            <w:vAlign w:val="center"/>
          </w:tcPr>
          <w:p>
            <w:pPr>
              <w:pStyle w:val="20"/>
            </w:pPr>
            <w:r>
              <w:t>通过推广新技术、新品种提高农民素质，增加农民收入</w:t>
            </w:r>
          </w:p>
        </w:tc>
        <w:tc>
          <w:tcPr>
            <w:tcW w:w="2268" w:type="dxa"/>
            <w:tcBorders>
              <w:left w:val="single" w:sz="6" w:space="0" w:color="000000"/>
              <w:right w:val="single" w:sz="6" w:space="0" w:color="000000"/>
            </w:tcBorders>
            <w:vAlign w:val="center"/>
          </w:tcPr>
          <w:p>
            <w:pPr>
              <w:pStyle w:val="20"/>
            </w:pPr>
            <w:r>
              <w:t>通过推广新技术、新品种提高农民素质、增加农民收入。</w:t>
            </w:r>
          </w:p>
        </w:tc>
        <w:tc>
          <w:tcPr>
            <w:tcW w:w="1276" w:type="dxa"/>
            <w:vAlign w:val="center"/>
          </w:tcPr>
          <w:p>
            <w:pPr>
              <w:pStyle w:val="20"/>
            </w:pPr>
            <w:r>
              <w:t>信息的价值</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调查农民满意情况</w:t>
            </w:r>
          </w:p>
        </w:tc>
        <w:tc>
          <w:tcPr>
            <w:tcW w:w="5386" w:type="dxa"/>
            <w:tcBorders>
              <w:left w:val="single" w:sz="6" w:space="0" w:color="000000"/>
              <w:right w:val="single" w:sz="6" w:space="0" w:color="000000"/>
            </w:tcBorders>
            <w:vAlign w:val="center"/>
          </w:tcPr>
          <w:p>
            <w:pPr>
              <w:pStyle w:val="20"/>
            </w:pPr>
            <w:r>
              <w:t>通过下乡走访、网上发不调查问卷</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对农民增收是实现信息价值</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29、农业有害生物预警站运转经费绩效目标表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13020724P004C8610065C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农业有害生物预警站运转经费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丰南区农业有害生物预警与控制区域站为我省2005年“植保工程”项目，于2008年底正式投入运转，此项目包括办公楼、标准病虫监测点、检测检验室。我站承担全区农作物病虫草害预测预报工作，全年需要运转经费5万元，其中维修经费4万元用于办公楼维修、监测点维护等；测报办公耗材0.4万元、邮电费通讯费0.2万元、培训宣传资料印刷费用0.4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40%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1.以预警站植保测报规范为标准,从2023年1月份开始植保预测预报，促进并带动统防统治及绿色防控工作全面开展。并对办公楼、监测点、检测检验室设备进行维护工作。该项工作截至2023年12月份底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5386" w:type="dxa"/>
            <w:tcBorders>
              <w:left w:val="single" w:sz="6" w:space="0" w:color="000000"/>
              <w:right w:val="single" w:sz="6" w:space="0" w:color="000000"/>
            </w:tcBorders>
            <w:vAlign w:val="center"/>
          </w:tcPr>
          <w:p>
            <w:pPr>
              <w:pStyle w:val="20"/>
            </w:pPr>
            <w:r>
              <w:t>全年培训人数800人。</w:t>
            </w:r>
          </w:p>
        </w:tc>
        <w:tc>
          <w:tcPr>
            <w:tcW w:w="2268" w:type="dxa"/>
            <w:tcBorders>
              <w:left w:val="single" w:sz="6" w:space="0" w:color="000000"/>
              <w:right w:val="single" w:sz="6" w:space="0" w:color="000000"/>
            </w:tcBorders>
            <w:vAlign w:val="center"/>
          </w:tcPr>
          <w:p>
            <w:pPr>
              <w:pStyle w:val="20"/>
            </w:pPr>
            <w:r>
              <w:t>≥800人</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5386" w:type="dxa"/>
            <w:tcBorders>
              <w:left w:val="single" w:sz="6" w:space="0" w:color="000000"/>
              <w:right w:val="single" w:sz="6" w:space="0" w:color="000000"/>
            </w:tcBorders>
            <w:vAlign w:val="center"/>
          </w:tcPr>
          <w:p>
            <w:pPr>
              <w:pStyle w:val="20"/>
            </w:pPr>
            <w:r>
              <w:t>统防统治率52%以上，绿色防控率53%.以上.</w:t>
            </w:r>
          </w:p>
        </w:tc>
        <w:tc>
          <w:tcPr>
            <w:tcW w:w="2268" w:type="dxa"/>
            <w:tcBorders>
              <w:left w:val="single" w:sz="6" w:space="0" w:color="000000"/>
              <w:right w:val="single" w:sz="6" w:space="0" w:color="000000"/>
            </w:tcBorders>
            <w:vAlign w:val="center"/>
          </w:tcPr>
          <w:p>
            <w:pPr>
              <w:pStyle w:val="20"/>
            </w:pPr>
            <w:r>
              <w:t>统防统治≥52%绿色防控率≥53%</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2024年12月底前完成</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降低农户农药使用</w:t>
            </w:r>
          </w:p>
        </w:tc>
        <w:tc>
          <w:tcPr>
            <w:tcW w:w="5386" w:type="dxa"/>
            <w:tcBorders>
              <w:left w:val="single" w:sz="6" w:space="0" w:color="000000"/>
              <w:right w:val="single" w:sz="6" w:space="0" w:color="000000"/>
            </w:tcBorders>
            <w:vAlign w:val="center"/>
          </w:tcPr>
          <w:p>
            <w:pPr>
              <w:pStyle w:val="20"/>
            </w:pPr>
            <w:r>
              <w:t>降低农户农药使用</w:t>
            </w:r>
          </w:p>
        </w:tc>
        <w:tc>
          <w:tcPr>
            <w:tcW w:w="2268" w:type="dxa"/>
            <w:tcBorders>
              <w:left w:val="single" w:sz="6" w:space="0" w:color="000000"/>
              <w:right w:val="single" w:sz="6" w:space="0" w:color="000000"/>
            </w:tcBorders>
            <w:vAlign w:val="center"/>
          </w:tcPr>
          <w:p>
            <w:pPr>
              <w:pStyle w:val="20"/>
            </w:pPr>
            <w:r>
              <w:t>降低农户农药使用</w:t>
            </w:r>
          </w:p>
        </w:tc>
        <w:tc>
          <w:tcPr>
            <w:tcW w:w="1276" w:type="dxa"/>
            <w:vAlign w:val="center"/>
          </w:tcPr>
          <w:p>
            <w:pPr>
              <w:pStyle w:val="20"/>
            </w:pPr>
            <w:r>
              <w:t>预警站植保测报规范要求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粮食损失率</w:t>
            </w:r>
          </w:p>
        </w:tc>
        <w:tc>
          <w:tcPr>
            <w:tcW w:w="5386" w:type="dxa"/>
            <w:tcBorders>
              <w:left w:val="single" w:sz="6" w:space="0" w:color="000000"/>
              <w:right w:val="single" w:sz="6" w:space="0" w:color="000000"/>
            </w:tcBorders>
            <w:vAlign w:val="center"/>
          </w:tcPr>
          <w:p>
            <w:pPr>
              <w:pStyle w:val="20"/>
            </w:pPr>
            <w:r>
              <w:t>全年农作物损失控制5%以内</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预警站植保测报规范要求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农户对农作物病虫害防治满意度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走访农户调查</w:t>
              <w:tab/>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30、农业综合信息远程监控系统运行费用绩效目标表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13020724P004C86100660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农业综合信息远程监控系统运行费用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丰南区人民政府转发《唐山市农牧局关于农业综合信息远程监控系统建设实施意见》的通知，文号【2010】06（2011年6月13日）。丰南区人民政府批示关于农业综合信息远程监控中心运行费用列入财政预算的请示。预算资金20万元。主要用于区联通公司光纤通道费15万元。网络管理系统升级软件费用及硬件维护费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35%</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保障光纤通道畅通</w:t>
            </w:r>
          </w:p>
        </w:tc>
        <w:tc>
          <w:tcPr>
            <w:tcW w:w="5386" w:type="dxa"/>
            <w:tcBorders>
              <w:left w:val="single" w:sz="6" w:space="0" w:color="000000"/>
              <w:right w:val="single" w:sz="6" w:space="0" w:color="000000"/>
            </w:tcBorders>
            <w:vAlign w:val="center"/>
          </w:tcPr>
          <w:p>
            <w:pPr>
              <w:pStyle w:val="20"/>
            </w:pPr>
            <w:r>
              <w:t>全年保障41何监控点光纤通畅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保障监控点全部纳入监控平台</w:t>
            </w:r>
          </w:p>
        </w:tc>
        <w:tc>
          <w:tcPr>
            <w:tcW w:w="5386" w:type="dxa"/>
            <w:tcBorders>
              <w:left w:val="single" w:sz="6" w:space="0" w:color="000000"/>
              <w:right w:val="single" w:sz="6" w:space="0" w:color="000000"/>
            </w:tcBorders>
            <w:vAlign w:val="center"/>
          </w:tcPr>
          <w:p>
            <w:pPr>
              <w:pStyle w:val="20"/>
            </w:pPr>
            <w:r>
              <w:t>保障监控点全部纳入监控平台</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监控平台软件运行正常</w:t>
            </w:r>
          </w:p>
        </w:tc>
        <w:tc>
          <w:tcPr>
            <w:tcW w:w="5386" w:type="dxa"/>
            <w:tcBorders>
              <w:left w:val="single" w:sz="6" w:space="0" w:color="000000"/>
              <w:right w:val="single" w:sz="6" w:space="0" w:color="000000"/>
            </w:tcBorders>
            <w:vAlign w:val="center"/>
          </w:tcPr>
          <w:p>
            <w:pPr>
              <w:pStyle w:val="20"/>
            </w:pPr>
            <w:r>
              <w:t>根据实际需求，及时更新软件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及时发现监控点情况</w:t>
            </w:r>
          </w:p>
        </w:tc>
        <w:tc>
          <w:tcPr>
            <w:tcW w:w="5386" w:type="dxa"/>
            <w:tcBorders>
              <w:left w:val="single" w:sz="6" w:space="0" w:color="000000"/>
              <w:right w:val="single" w:sz="6" w:space="0" w:color="000000"/>
            </w:tcBorders>
            <w:vAlign w:val="center"/>
          </w:tcPr>
          <w:p>
            <w:pPr>
              <w:pStyle w:val="20"/>
            </w:pPr>
            <w:r>
              <w:t>实时监控监控点发生事故，及时应对</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节省劳动力</w:t>
            </w:r>
          </w:p>
        </w:tc>
        <w:tc>
          <w:tcPr>
            <w:tcW w:w="5386" w:type="dxa"/>
            <w:tcBorders>
              <w:left w:val="single" w:sz="6" w:space="0" w:color="000000"/>
              <w:right w:val="single" w:sz="6" w:space="0" w:color="000000"/>
            </w:tcBorders>
            <w:vAlign w:val="center"/>
          </w:tcPr>
          <w:p>
            <w:pPr>
              <w:pStyle w:val="20"/>
            </w:pPr>
            <w:r>
              <w:t>对农业生产智慧管理节省劳动力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年度合同计划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农民增收率</w:t>
            </w:r>
          </w:p>
        </w:tc>
        <w:tc>
          <w:tcPr>
            <w:tcW w:w="5386" w:type="dxa"/>
            <w:tcBorders>
              <w:left w:val="single" w:sz="6" w:space="0" w:color="000000"/>
              <w:right w:val="single" w:sz="6" w:space="0" w:color="000000"/>
            </w:tcBorders>
            <w:vAlign w:val="center"/>
          </w:tcPr>
          <w:p>
            <w:pPr>
              <w:pStyle w:val="20"/>
            </w:pPr>
            <w:r>
              <w:t>农民年增加收入</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农民年度收入调查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智慧农业发展</w:t>
            </w:r>
          </w:p>
        </w:tc>
        <w:tc>
          <w:tcPr>
            <w:tcW w:w="5386" w:type="dxa"/>
            <w:tcBorders>
              <w:left w:val="single" w:sz="6" w:space="0" w:color="000000"/>
              <w:right w:val="single" w:sz="6" w:space="0" w:color="000000"/>
            </w:tcBorders>
            <w:vAlign w:val="center"/>
          </w:tcPr>
          <w:p>
            <w:pPr>
              <w:pStyle w:val="20"/>
            </w:pPr>
            <w:r>
              <w:t>每年发展智慧棚室，智慧渔业、智慧畜牧</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年度完成情况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农民满意度情况</w:t>
            </w:r>
          </w:p>
        </w:tc>
        <w:tc>
          <w:tcPr>
            <w:tcW w:w="5386" w:type="dxa"/>
            <w:tcBorders>
              <w:left w:val="single" w:sz="6" w:space="0" w:color="000000"/>
              <w:right w:val="single" w:sz="6" w:space="0" w:color="000000"/>
            </w:tcBorders>
            <w:vAlign w:val="center"/>
          </w:tcPr>
          <w:p>
            <w:pPr>
              <w:pStyle w:val="20"/>
            </w:pPr>
            <w:r>
              <w:t>调查农民增收、农产品质量安全满意度情况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31、其他绿化工程延补项目绩效目标表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13020724P00F48H10038G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其他绿化工程延补项目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857.60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857.60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丰南区绿化造林项目到期延补实施方案》（丰政字〔2018〕1号）的标准和要求，从2018年开始，对原绿化攻坚工程、持续攻坚工程中重点交通要道和运河河系绿化继续进行延补。2024年预算安排857.6万元，用于对原绿化攻坚工程、持续攻坚工程中重点交通要道和运河河系绿化继续进行延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根据《唐山市丰南区绿化造林项目到期延补实施方案》（丰政字〔2018〕1号）的标准和要求，从2018年开始，对原绿化攻坚工程、持续攻坚工程中重点交通要道和运河河系绿化继续进行延补，巩固全区的造林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≥5000亩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2017年开始</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每年每亩700元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5386" w:type="dxa"/>
            <w:tcBorders>
              <w:left w:val="single" w:sz="6" w:space="0" w:color="000000"/>
              <w:right w:val="single" w:sz="6" w:space="0" w:color="000000"/>
            </w:tcBorders>
            <w:vAlign w:val="center"/>
          </w:tcPr>
          <w:p>
            <w:pPr>
              <w:pStyle w:val="20"/>
            </w:pPr>
            <w:r>
              <w:t>服务对象满意度指标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32、区级病死动物无害化处理配套补助资金绩效目标表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13020724P00DB40100236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区级病死动物无害化处理配套补助资金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照农业部办公厅和财政部办公厅(农财办[2011]163号文和[2012]11号文)、河北省农业厅和河北省财政厅(冀农计发[2012]19号文)及唐山市农牧局和唐山市财政局(唐农牧防字[2012]3号文)、唐山市丰南区人民政府办公室关于印发《唐山市丰南区建立病死畜禽集中无害化处理机制实施方案》的通知（丰政办发[2016]9号）、《国务院办公厅关于做好非洲猪瘟等动物疫病防控工作的通知》国办发明电2018[10]号，《国务院办公厅关于进一步做好非洲猪瘟防控工作的通知》、河北省农业农村厅、河北省财政厅《河北省病死畜禽无害化处理分类补助方案的通知》（冀农财发[2020]30号）、唐山市农业农村局、唐山市财政局关于印发《唐山市养殖环节病死畜禽无害化处理分类补助方案》（唐农办字[2020]234号）文件要求以及唐山市丰南区农业农村局、丰南区财政局《唐山市丰南区养殖环节病死畜禽无害化处理分类补助方案》(丰农办字[2021]1号)，主要用于：目前我区病死动物（生猪）无害化处理补助资金发放至2022年12月31日，预算资金为2023年度无害化处理补助，2023年（1月1日至10月19日）共集中无害化处理病死生猪35726头，结合我区2023年生猪养殖数量以及当前死亡率推算，预计2023年我区集中无害化处理病死生猪约5万头，按区级配套资金兜底计算，区财政配套资金约为150万元。2024年预算安排50万元，用于我区病死动物（生猪）2023年度无害化处理补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33、唐港高速、唐廊高速绿化资金绩效目标表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13020724P00F48H100394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唐港高速、唐廊高速绿化资金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463.34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463.34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463.34万元。2024年唐港高速、唐廊高速绿化项目资金450.25万元（土地流转4326.4538亩*0.1万元/亩=432.64538万元；胁荫补贴440亩*0.04万元/亩=17.6万元)。按照南孙庄镇政府关于协调解决小李庄村唐廊高速绿化带补贴的请示，南孙呈字（2023）19号文件，增加南孙庄镇小李庄村2024年补助资186.87亩*700元=13.09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1.改善唐港高速、唐廊高速沿线生态环境，开展造林绿化，涉及6个乡镇，绿化面积四千余亩。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占地面积</w:t>
            </w:r>
          </w:p>
        </w:tc>
        <w:tc>
          <w:tcPr>
            <w:tcW w:w="5386" w:type="dxa"/>
            <w:tcBorders>
              <w:left w:val="single" w:sz="6" w:space="0" w:color="000000"/>
              <w:right w:val="single" w:sz="6" w:space="0" w:color="000000"/>
            </w:tcBorders>
            <w:vAlign w:val="center"/>
          </w:tcPr>
          <w:p>
            <w:pPr>
              <w:pStyle w:val="20"/>
            </w:pPr>
            <w:r>
              <w:t>占地面积数量</w:t>
            </w:r>
          </w:p>
        </w:tc>
        <w:tc>
          <w:tcPr>
            <w:tcW w:w="2268" w:type="dxa"/>
            <w:tcBorders>
              <w:left w:val="single" w:sz="6" w:space="0" w:color="000000"/>
              <w:right w:val="single" w:sz="6" w:space="0" w:color="000000"/>
            </w:tcBorders>
            <w:vAlign w:val="center"/>
          </w:tcPr>
          <w:p>
            <w:pPr>
              <w:pStyle w:val="20"/>
            </w:pPr>
            <w:r>
              <w:t>占地面积3000亩</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验收合格面积比总面积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按文件占地补贴年限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财政补贴标准</w:t>
            </w:r>
          </w:p>
        </w:tc>
        <w:tc>
          <w:tcPr>
            <w:tcW w:w="5386" w:type="dxa"/>
            <w:tcBorders>
              <w:left w:val="single" w:sz="6" w:space="0" w:color="000000"/>
              <w:right w:val="single" w:sz="6" w:space="0" w:color="000000"/>
            </w:tcBorders>
            <w:vAlign w:val="center"/>
          </w:tcPr>
          <w:p>
            <w:pPr>
              <w:pStyle w:val="20"/>
            </w:pPr>
            <w:r>
              <w:t>文件规定财政补贴标准</w:t>
            </w:r>
          </w:p>
        </w:tc>
        <w:tc>
          <w:tcPr>
            <w:tcW w:w="2268" w:type="dxa"/>
            <w:tcBorders>
              <w:left w:val="single" w:sz="6" w:space="0" w:color="000000"/>
              <w:right w:val="single" w:sz="6" w:space="0" w:color="000000"/>
            </w:tcBorders>
            <w:vAlign w:val="center"/>
          </w:tcPr>
          <w:p>
            <w:pPr>
              <w:pStyle w:val="20"/>
            </w:pPr>
            <w:r>
              <w:t>每年每亩1000元</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全区优种苗木应用面积/全区总造林面积</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34、唐山-曹妃甸生态廊道提升工程绩效目标表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13020724P00F48H10040F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唐山-曹妃甸生态廊道提升工程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92.28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92.28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2024年预算安排92.28万元。83.73万元用于当年土地流转费、8.55万元用于唐曹廊道门户节点旗帜更换及旗杆维护费用。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75%</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1.建设布局合理，结构优化，功能完备的唐山-曹妃甸生态廊道。</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造林绿化完成面积</w:t>
            </w:r>
          </w:p>
        </w:tc>
        <w:tc>
          <w:tcPr>
            <w:tcW w:w="5386" w:type="dxa"/>
            <w:tcBorders>
              <w:left w:val="single" w:sz="6" w:space="0" w:color="000000"/>
              <w:right w:val="single" w:sz="6" w:space="0" w:color="000000"/>
            </w:tcBorders>
            <w:vAlign w:val="center"/>
          </w:tcPr>
          <w:p>
            <w:pPr>
              <w:pStyle w:val="20"/>
            </w:pPr>
            <w:r>
              <w:t>完成的造林绿化面积</w:t>
            </w:r>
          </w:p>
        </w:tc>
        <w:tc>
          <w:tcPr>
            <w:tcW w:w="2268" w:type="dxa"/>
            <w:tcBorders>
              <w:left w:val="single" w:sz="6" w:space="0" w:color="000000"/>
              <w:right w:val="single" w:sz="6" w:space="0" w:color="000000"/>
            </w:tcBorders>
            <w:vAlign w:val="center"/>
          </w:tcPr>
          <w:p>
            <w:pPr>
              <w:pStyle w:val="20"/>
            </w:pPr>
            <w:r>
              <w:t>≥800亩</w:t>
            </w:r>
          </w:p>
        </w:tc>
        <w:tc>
          <w:tcPr>
            <w:tcW w:w="1276" w:type="dxa"/>
            <w:vAlign w:val="center"/>
          </w:tcPr>
          <w:p>
            <w:pPr>
              <w:pStyle w:val="20"/>
            </w:pPr>
            <w:r>
              <w:t>实施方案等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造林合格面积完成比率</w:t>
            </w:r>
          </w:p>
        </w:tc>
        <w:tc>
          <w:tcPr>
            <w:tcW w:w="5386" w:type="dxa"/>
            <w:tcBorders>
              <w:left w:val="single" w:sz="6" w:space="0" w:color="000000"/>
              <w:right w:val="single" w:sz="6" w:space="0" w:color="000000"/>
            </w:tcBorders>
            <w:vAlign w:val="center"/>
          </w:tcPr>
          <w:p>
            <w:pPr>
              <w:pStyle w:val="20"/>
            </w:pPr>
            <w:r>
              <w:t>造林合格面积/造林总面积</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造林成活率</w:t>
            </w:r>
          </w:p>
        </w:tc>
        <w:tc>
          <w:tcPr>
            <w:tcW w:w="5386" w:type="dxa"/>
            <w:tcBorders>
              <w:left w:val="single" w:sz="6" w:space="0" w:color="000000"/>
              <w:right w:val="single" w:sz="6" w:space="0" w:color="000000"/>
            </w:tcBorders>
            <w:vAlign w:val="center"/>
          </w:tcPr>
          <w:p>
            <w:pPr>
              <w:pStyle w:val="20"/>
            </w:pPr>
            <w:r>
              <w:t>单位面积成活株数/造林株数</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实施方案等</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占地补贴年限</w:t>
            </w:r>
          </w:p>
        </w:tc>
        <w:tc>
          <w:tcPr>
            <w:tcW w:w="5386" w:type="dxa"/>
            <w:tcBorders>
              <w:left w:val="single" w:sz="6" w:space="0" w:color="000000"/>
              <w:right w:val="single" w:sz="6" w:space="0" w:color="000000"/>
            </w:tcBorders>
            <w:vAlign w:val="center"/>
          </w:tcPr>
          <w:p>
            <w:pPr>
              <w:pStyle w:val="20"/>
            </w:pPr>
            <w:r>
              <w:t>发放补贴年限</w:t>
            </w:r>
          </w:p>
        </w:tc>
        <w:tc>
          <w:tcPr>
            <w:tcW w:w="2268" w:type="dxa"/>
            <w:tcBorders>
              <w:left w:val="single" w:sz="6" w:space="0" w:color="000000"/>
              <w:right w:val="single" w:sz="6" w:space="0" w:color="000000"/>
            </w:tcBorders>
            <w:vAlign w:val="center"/>
          </w:tcPr>
          <w:p>
            <w:pPr>
              <w:pStyle w:val="20"/>
            </w:pPr>
            <w:r>
              <w:t>2019年-2026年</w:t>
            </w:r>
          </w:p>
        </w:tc>
        <w:tc>
          <w:tcPr>
            <w:tcW w:w="1276" w:type="dxa"/>
            <w:vAlign w:val="center"/>
          </w:tcPr>
          <w:p>
            <w:pPr>
              <w:pStyle w:val="20"/>
            </w:pPr>
            <w:r>
              <w:t>实施方案等</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优质苗木应用率</w:t>
            </w:r>
          </w:p>
        </w:tc>
        <w:tc>
          <w:tcPr>
            <w:tcW w:w="5386" w:type="dxa"/>
            <w:tcBorders>
              <w:left w:val="single" w:sz="6" w:space="0" w:color="000000"/>
              <w:right w:val="single" w:sz="6" w:space="0" w:color="000000"/>
            </w:tcBorders>
            <w:vAlign w:val="center"/>
          </w:tcPr>
          <w:p>
            <w:pPr>
              <w:pStyle w:val="20"/>
            </w:pPr>
            <w:r>
              <w:t>优质造林苗木占总造林苗木的比率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实施方案等</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实施方案等</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35、提前下达2023年度棉花大县奖励资金预算（唐财建[2022]134号）绩效目标表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13020723P00H4C2100329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提前下达2023年度棉花大县奖励资金预算（唐财建[2022]134号）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3585.00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3585.00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用于鼓励和支持棉花产业发展。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1.用于鼓励和支持棉花产业发展。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5386" w:type="dxa"/>
            <w:tcBorders>
              <w:left w:val="single" w:sz="6" w:space="0" w:color="000000"/>
              <w:right w:val="single" w:sz="6" w:space="0" w:color="000000"/>
            </w:tcBorders>
            <w:vAlign w:val="center"/>
          </w:tcPr>
          <w:p>
            <w:pPr>
              <w:pStyle w:val="20"/>
            </w:pPr>
            <w:r>
              <w:t>产量比上年度增加</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上年度亩产统计数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棉花生产规程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棉花生产规程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≥20方/亩</w:t>
            </w:r>
          </w:p>
        </w:tc>
        <w:tc>
          <w:tcPr>
            <w:tcW w:w="1276" w:type="dxa"/>
            <w:vAlign w:val="center"/>
          </w:tcPr>
          <w:p>
            <w:pPr>
              <w:pStyle w:val="20"/>
            </w:pPr>
            <w:r>
              <w:t>棉花生产规程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36、提前下达2023年省级地下水超采综合治理（农业高效节水灌溉）专项资金（唐财农[2022]112号）绩效目标表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13020723P00H4C210031M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提前下达2023年省级地下水超采综合治理（农业高效节水灌溉）专项资金（唐财农[2022]112号）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2023年省级地下水超采综合治理专项资金（农业高效节水灌溉）的通知》（唐财农[2022]112号）要求，结合我区实际，资金用于实施高效节水灌溉。2023年高效节水灌溉资金330万元，主要用于： 实施新增4.4万亩浅埋滴灌等高效节水灌溉任务.</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新增滴灌面积</w:t>
            </w:r>
          </w:p>
        </w:tc>
        <w:tc>
          <w:tcPr>
            <w:tcW w:w="2268" w:type="dxa"/>
            <w:tcBorders>
              <w:left w:val="single" w:sz="6" w:space="0" w:color="000000"/>
              <w:right w:val="single" w:sz="6" w:space="0" w:color="000000"/>
            </w:tcBorders>
            <w:vAlign w:val="center"/>
          </w:tcPr>
          <w:p>
            <w:pPr>
              <w:pStyle w:val="20"/>
            </w:pPr>
            <w:r>
              <w:t>≥4.4万亩</w:t>
            </w:r>
          </w:p>
        </w:tc>
        <w:tc>
          <w:tcPr>
            <w:tcW w:w="1276" w:type="dxa"/>
            <w:vAlign w:val="center"/>
          </w:tcPr>
          <w:p>
            <w:pPr>
              <w:pStyle w:val="20"/>
            </w:pPr>
            <w:r>
              <w:t>唐山市财政局关于提前下达2023年地下水超采治理试点省级补助资金预算指标的通知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37、提前下达2023年省级农产品质量安全及疫病防治资金（唐财农[2022]115号）-养殖环节病死猪无害化处理补助经费绩效目标表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13020723P00420010052X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提前下达2023年省级农产品质量安全及疫病防治资金（唐财农[2022]115号）-养殖环节病死猪无害化处理补助经费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照农业部办公厅和财政部办公厅(农财办[2011]163号文和[2012]11号文)、河北省农业厅和河北省财政厅(冀农计发[2012]19号文)及唐山市农牧局和唐山市财政局(唐农牧防字[2012]3号文)、唐山市丰南区人民政府办公室关于印发《唐山市丰南区建立病死畜禽集中无害化处理机制实施方案》的通知（丰政办发[2016]9号）、《国务院办公厅关于做好非洲猪瘟等动物疫病防控工作的通知》国办发明电2018[10]号，《国务院办公厅关于进一步做好非洲猪瘟防控工作的通知》、河北省农业农村厅、河北省财政厅《河北省病死畜禽无害化处理分类补助方案的通知》（冀农财发[2020]30号）、唐山市农业农村局、唐山市财政局关于印发《唐山市养殖环节病死畜禽无害化处理分类补助方案》（唐农办字[2020]234号）文件要求以及唐山市丰南区农业农村局、丰南区财政局《唐山市丰南区养殖环节病死畜禽无害化处理分类补助方案》，主要用于： 2022年度（1月1日-12月31日）养殖环节共集中无害化处理病死生猪42261头，省级拨付的养殖环节病死猪无害化处理补助资金，待中央、市、区养殖环节病死畜禽无害化处理补助资金配套后，一并拨付至病死畜禽无害化处理养殖（养殖场户）以及运输、处理（唐山市丰南区益民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38、提前下达2023年省级农产品质量安全及疫病防治资金（唐财农[2022]115号）-重大农作物病虫害监测预报绩效目标表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13020723P00420010046G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提前下达2023年省级农产品质量安全及疫病防治资金（唐财农[2022]115号）-重大农作物病虫害监测预报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0.66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0.66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提前下达2023年省级农产品质量安全及疫病防治资金（唐财农[2022]115号）农作物病虫害监测要求，开展草地贪夜蛾、小麦条锈病等重大农作物病虫害监测预报工作。1、病虫害应急防治农药6.4万元。2、全国监测点网费3.6万元。3、诱捕器400套2万元。4、《植保导刊》订购、信息传递、技术培训和指导所需会议费、差旅费、印刷费、办公耗材等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1.在全区范围内，开展对农作物重大病虫草鼠害监测预报，做 到对农作物病虫害监测调查全面，分析预测准确，信息报送及时， 预报发布广泛，为我区农业生产安全起到保驾护航的作用。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5386" w:type="dxa"/>
            <w:tcBorders>
              <w:left w:val="single" w:sz="6" w:space="0" w:color="000000"/>
              <w:right w:val="single" w:sz="6" w:space="0" w:color="000000"/>
            </w:tcBorders>
            <w:vAlign w:val="center"/>
          </w:tcPr>
          <w:p>
            <w:pPr>
              <w:pStyle w:val="20"/>
            </w:pPr>
            <w:r>
              <w:t>全年培训人数800人。</w:t>
            </w:r>
          </w:p>
        </w:tc>
        <w:tc>
          <w:tcPr>
            <w:tcW w:w="2268" w:type="dxa"/>
            <w:tcBorders>
              <w:left w:val="single" w:sz="6" w:space="0" w:color="000000"/>
              <w:right w:val="single" w:sz="6" w:space="0" w:color="000000"/>
            </w:tcBorders>
            <w:vAlign w:val="center"/>
          </w:tcPr>
          <w:p>
            <w:pPr>
              <w:pStyle w:val="20"/>
            </w:pPr>
            <w:r>
              <w:t>≥800人</w:t>
            </w:r>
          </w:p>
        </w:tc>
        <w:tc>
          <w:tcPr>
            <w:tcW w:w="1276" w:type="dxa"/>
            <w:vAlign w:val="center"/>
          </w:tcPr>
          <w:p>
            <w:pPr>
              <w:pStyle w:val="20"/>
            </w:pPr>
            <w:r>
              <w:t>预警站植保测报规范要求</w:t>
            </w:r>
          </w:p>
          <w:p>
            <w:pPr>
              <w:pStyle w:val="20"/>
            </w:pP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统防统治率和绿色防控覆盖率</w:t>
            </w:r>
          </w:p>
        </w:tc>
        <w:tc>
          <w:tcPr>
            <w:tcW w:w="5386" w:type="dxa"/>
            <w:tcBorders>
              <w:left w:val="single" w:sz="6" w:space="0" w:color="000000"/>
              <w:right w:val="single" w:sz="6" w:space="0" w:color="000000"/>
            </w:tcBorders>
            <w:vAlign w:val="center"/>
          </w:tcPr>
          <w:p>
            <w:pPr>
              <w:pStyle w:val="20"/>
            </w:pPr>
            <w:r>
              <w:t>统防统治率52%以上，绿色防控率53%.以上.</w:t>
            </w:r>
          </w:p>
        </w:tc>
        <w:tc>
          <w:tcPr>
            <w:tcW w:w="2268" w:type="dxa"/>
            <w:tcBorders>
              <w:left w:val="single" w:sz="6" w:space="0" w:color="000000"/>
              <w:right w:val="single" w:sz="6" w:space="0" w:color="000000"/>
            </w:tcBorders>
            <w:vAlign w:val="center"/>
          </w:tcPr>
          <w:p>
            <w:pPr>
              <w:pStyle w:val="20"/>
            </w:pPr>
            <w:r>
              <w:t>统防统治≥52%绿色防控率≥53%</w:t>
            </w:r>
          </w:p>
          <w:p>
            <w:pPr>
              <w:pStyle w:val="20"/>
            </w:pP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2023年12月底前完成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5386" w:type="dxa"/>
            <w:tcBorders>
              <w:left w:val="single" w:sz="6" w:space="0" w:color="000000"/>
              <w:right w:val="single" w:sz="6" w:space="0" w:color="000000"/>
            </w:tcBorders>
            <w:vAlign w:val="center"/>
          </w:tcPr>
          <w:p>
            <w:pPr>
              <w:pStyle w:val="20"/>
            </w:pPr>
            <w:r>
              <w:t>扩大监测范围，制定防治方案。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预警站植保测报规范要求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5386" w:type="dxa"/>
            <w:tcBorders>
              <w:left w:val="single" w:sz="6" w:space="0" w:color="000000"/>
              <w:right w:val="single" w:sz="6" w:space="0" w:color="000000"/>
            </w:tcBorders>
            <w:vAlign w:val="center"/>
          </w:tcPr>
          <w:p>
            <w:pPr>
              <w:pStyle w:val="20"/>
            </w:pPr>
            <w:r>
              <w:t>全年农作物损失控制5%以内</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预警站植保测报规范要求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农户对农作物病虫害防治满意度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39、提前下达2023年省级乡村振兴（农村人居环境整治提升）专项资金（政府债券）（唐财农[2022]103号）绩效目标表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13020723P00808H100091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提前下达2023年省级乡村振兴（农村人居环境整治提升）专项资金（政府债券）（唐财农[2022]103号）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145.02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145.02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完成丰南区美丽乡村建设项目。</w:t>
              <w:tab/>
              <w:tab/>
              <w:tab/>
              <w:tab/>
              <w:tab/>
              <w:tab/>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1.完成丰南区美丽乡村建设项目。</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年初制定计划</w:t>
            </w:r>
          </w:p>
        </w:tc>
        <w:tc>
          <w:tcPr>
            <w:tcW w:w="5386" w:type="dxa"/>
            <w:tcBorders>
              <w:left w:val="single" w:sz="6" w:space="0" w:color="000000"/>
              <w:right w:val="single" w:sz="6" w:space="0" w:color="000000"/>
            </w:tcBorders>
            <w:vAlign w:val="center"/>
          </w:tcPr>
          <w:p>
            <w:pPr>
              <w:pStyle w:val="20"/>
            </w:pPr>
            <w:r>
              <w:t>建设任务完成情况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建设质量合格情况</w:t>
            </w:r>
          </w:p>
        </w:tc>
        <w:tc>
          <w:tcPr>
            <w:tcW w:w="5386" w:type="dxa"/>
            <w:tcBorders>
              <w:left w:val="single" w:sz="6" w:space="0" w:color="000000"/>
              <w:right w:val="single" w:sz="6" w:space="0" w:color="000000"/>
            </w:tcBorders>
            <w:vAlign w:val="center"/>
          </w:tcPr>
          <w:p>
            <w:pPr>
              <w:pStyle w:val="20"/>
            </w:pPr>
            <w:r>
              <w:t>工程质量合格率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按计划完工率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按设计预算实施，不增加成本</w:t>
            </w:r>
          </w:p>
        </w:tc>
        <w:tc>
          <w:tcPr>
            <w:tcW w:w="2268" w:type="dxa"/>
            <w:tcBorders>
              <w:left w:val="single" w:sz="6" w:space="0" w:color="000000"/>
              <w:right w:val="single" w:sz="6" w:space="0" w:color="000000"/>
            </w:tcBorders>
            <w:vAlign w:val="center"/>
          </w:tcPr>
          <w:p>
            <w:pPr>
              <w:pStyle w:val="20"/>
            </w:pPr>
            <w:r>
              <w:t>按设计预算实施，不增加成本</w:t>
            </w:r>
          </w:p>
        </w:tc>
        <w:tc>
          <w:tcPr>
            <w:tcW w:w="1276" w:type="dxa"/>
            <w:vAlign w:val="center"/>
          </w:tcPr>
          <w:p>
            <w:pPr>
              <w:pStyle w:val="20"/>
            </w:pPr>
            <w:r>
              <w:t>审计报告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现场形象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通过发放问卷进行社会调查，调查项目实施后村民对政策及项目实施效果的满意程度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40、提前下达2023年市级农业转移支付指标（唐财农[2022]122号）-高效节水灌溉项目奖补绩效目标表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13020723P0005JC12481C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提前下达2023年市级农业转移支付指标（唐财农[2022]122号）-高效节水灌溉项目奖补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275.09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275.09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用于实施高效节水灌溉补贴。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新增滴灌、喷灌、浅埋滴灌面积</w:t>
            </w:r>
          </w:p>
        </w:tc>
        <w:tc>
          <w:tcPr>
            <w:tcW w:w="2268" w:type="dxa"/>
            <w:tcBorders>
              <w:left w:val="single" w:sz="6" w:space="0" w:color="000000"/>
              <w:right w:val="single" w:sz="6" w:space="0" w:color="000000"/>
            </w:tcBorders>
            <w:vAlign w:val="center"/>
          </w:tcPr>
          <w:p>
            <w:pPr>
              <w:pStyle w:val="20"/>
            </w:pPr>
            <w:r>
              <w:t>≥4.4万亩</w:t>
            </w:r>
          </w:p>
        </w:tc>
        <w:tc>
          <w:tcPr>
            <w:tcW w:w="1276" w:type="dxa"/>
            <w:vAlign w:val="center"/>
          </w:tcPr>
          <w:p>
            <w:pPr>
              <w:pStyle w:val="20"/>
            </w:pPr>
            <w:r>
              <w:t>唐山市财政局关于提前下达2023年市级农业转移支付指标的通知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41、提前下达2023年市级农业转移支付指标（唐财农[2022]122号）-农村厕所改造提升补助资金绩效目标表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13020723P00YU8Q10301H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提前下达2023年市级农业转移支付指标（唐财农[2022]122号）-农村厕所改造提升补助资金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资金用于2023年农村厕所设备维修、粪污清掏、粪污无害化处理利用、公厕管护、运行监管等方面的农村改厕长效管护机制设施设备建设；有效完成2023年市级农业转移支付指标。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80%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1.资金用于2023年农村厕所设备维修、粪污清掏、粪污无害化处理利用、公厕管护、运行监管等方面的农村改厕长效管护机制设施设备建设；有效完成2023年市级农业转移支付指标。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5386" w:type="dxa"/>
            <w:tcBorders>
              <w:left w:val="single" w:sz="6" w:space="0" w:color="000000"/>
              <w:right w:val="single" w:sz="6" w:space="0" w:color="000000"/>
            </w:tcBorders>
            <w:vAlign w:val="center"/>
          </w:tcPr>
          <w:p>
            <w:pPr>
              <w:pStyle w:val="20"/>
            </w:pPr>
            <w:r>
              <w:t>完成年度任务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质检达标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2023年12月底前完成</w:t>
            </w:r>
          </w:p>
        </w:tc>
        <w:tc>
          <w:tcPr>
            <w:tcW w:w="2268" w:type="dxa"/>
            <w:tcBorders>
              <w:left w:val="single" w:sz="6" w:space="0" w:color="000000"/>
              <w:right w:val="single" w:sz="6" w:space="0" w:color="000000"/>
            </w:tcBorders>
            <w:vAlign w:val="center"/>
          </w:tcPr>
          <w:p>
            <w:pPr>
              <w:pStyle w:val="20"/>
            </w:pPr>
            <w:r>
              <w:t>2023年12月底前完成</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改善农村生活及环境</w:t>
            </w:r>
          </w:p>
        </w:tc>
        <w:tc>
          <w:tcPr>
            <w:tcW w:w="5386" w:type="dxa"/>
            <w:tcBorders>
              <w:left w:val="single" w:sz="6" w:space="0" w:color="000000"/>
              <w:right w:val="single" w:sz="6" w:space="0" w:color="000000"/>
            </w:tcBorders>
            <w:vAlign w:val="center"/>
          </w:tcPr>
          <w:p>
            <w:pPr>
              <w:pStyle w:val="20"/>
            </w:pPr>
            <w:r>
              <w:t>能明显改善农村环境污水横流问题</w:t>
            </w:r>
          </w:p>
        </w:tc>
        <w:tc>
          <w:tcPr>
            <w:tcW w:w="2268" w:type="dxa"/>
            <w:tcBorders>
              <w:left w:val="single" w:sz="6" w:space="0" w:color="000000"/>
              <w:right w:val="single" w:sz="6" w:space="0" w:color="000000"/>
            </w:tcBorders>
            <w:vAlign w:val="center"/>
          </w:tcPr>
          <w:p>
            <w:pPr>
              <w:pStyle w:val="20"/>
            </w:pPr>
            <w:r>
              <w:t>农村环境卫生得到改善</w:t>
            </w:r>
          </w:p>
        </w:tc>
        <w:tc>
          <w:tcPr>
            <w:tcW w:w="1276" w:type="dxa"/>
            <w:vAlign w:val="center"/>
          </w:tcPr>
          <w:p>
            <w:pPr>
              <w:pStyle w:val="20"/>
            </w:pPr>
            <w:r>
              <w:t>项目性质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解决农民工就业</w:t>
            </w:r>
          </w:p>
        </w:tc>
        <w:tc>
          <w:tcPr>
            <w:tcW w:w="5386" w:type="dxa"/>
            <w:tcBorders>
              <w:left w:val="single" w:sz="6" w:space="0" w:color="000000"/>
              <w:right w:val="single" w:sz="6" w:space="0" w:color="000000"/>
            </w:tcBorders>
            <w:vAlign w:val="center"/>
          </w:tcPr>
          <w:p>
            <w:pPr>
              <w:pStyle w:val="20"/>
            </w:pPr>
            <w:r>
              <w:t>提供农民工就业100个</w:t>
            </w:r>
          </w:p>
        </w:tc>
        <w:tc>
          <w:tcPr>
            <w:tcW w:w="2268" w:type="dxa"/>
            <w:tcBorders>
              <w:left w:val="single" w:sz="6" w:space="0" w:color="000000"/>
              <w:right w:val="single" w:sz="6" w:space="0" w:color="000000"/>
            </w:tcBorders>
            <w:vAlign w:val="center"/>
          </w:tcPr>
          <w:p>
            <w:pPr>
              <w:pStyle w:val="20"/>
            </w:pPr>
            <w:r>
              <w:t>≥100个</w:t>
            </w:r>
          </w:p>
        </w:tc>
        <w:tc>
          <w:tcPr>
            <w:tcW w:w="1276" w:type="dxa"/>
            <w:vAlign w:val="center"/>
          </w:tcPr>
          <w:p>
            <w:pPr>
              <w:pStyle w:val="20"/>
            </w:pPr>
            <w:r>
              <w:t>工程性质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42、提前下达2023年市级农业转移支付指标（唐财农[2022]122号）-养殖环节病死猪无害化处理绩效目标表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13020723P0005JC124820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提前下达2023年市级农业转移支付指标（唐财农[2022]122号）-养殖环节病死猪无害化处理</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7.74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7.74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2022年养殖环节收集的病死猪全部进行无害化处理，通过开展病死动物集中无害化处理工作，防范非洲猪瘟等重大动物疫病发生传播扩散，促进生猪等畜禽养殖产业持续健康发展。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1.2022年养殖环节收集的病死猪全部进行无害化处理，通过开展病死动物集中无害化处理工作，防范非洲猪瘟等重大动物疫病发生传播扩散，促进生猪等畜禽养殖产业持续健康发展。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43、提前下达2023年中央动物防疫补助经费预算指标（唐财农[2022]119号）-动物强制免疫经费绩效目标表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13020723P0062H4100054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提前下达2023年中央动物防疫补助经费预算指标（唐财农[2022]119号）-动物强制免疫经费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18.98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18.98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中华人民共和国动物防疫法》、河北省财政厅河北省农业厅《关于调整完善动物疫病防控支持政策的通知》等法律法规及政策性规定，2023年中央下拨动物防疫补助资金（动物强制免疫补助）57.22万元。（唐财农﹝2022﹞119号）用于支付2023年省级以上村级协防员配套误工补贴38.72万元，余下18.5万元用于购买消毒药等动物防疫物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44、提前下达2023年中央农业资源及生态保护补助资金预算（唐财农[2022]120号）-大豆玉米带状复合种植绩效目标表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13020723P00H4C210037B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提前下达2023年中央农业资源及生态保护补助资金预算（唐财农[2022]120号）-大豆玉米带状复合种植</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按照《唐山市财政局关于下达2023年中央农业资源及生态保护补助资金预算的通知》（唐财农［2022］120号）要求，，用于实施大豆玉米带状复合种植。2023年申请（大豆玉米带状复合种植）资金（120）万元，主要用于：2023年，实施大豆玉米带状复合种植0.8万亩。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5386" w:type="dxa"/>
            <w:tcBorders>
              <w:left w:val="single" w:sz="6" w:space="0" w:color="000000"/>
              <w:right w:val="single" w:sz="6" w:space="0" w:color="000000"/>
            </w:tcBorders>
            <w:vAlign w:val="center"/>
          </w:tcPr>
          <w:p>
            <w:pPr>
              <w:pStyle w:val="20"/>
            </w:pPr>
            <w:r>
              <w:t>预计玉米平均亩产, 预计大豆平均亩产</w:t>
            </w:r>
          </w:p>
        </w:tc>
        <w:tc>
          <w:tcPr>
            <w:tcW w:w="2268" w:type="dxa"/>
            <w:tcBorders>
              <w:left w:val="single" w:sz="6" w:space="0" w:color="000000"/>
              <w:right w:val="single" w:sz="6" w:space="0" w:color="000000"/>
            </w:tcBorders>
            <w:vAlign w:val="center"/>
          </w:tcPr>
          <w:p>
            <w:pPr>
              <w:pStyle w:val="20"/>
            </w:pPr>
            <w:r>
              <w:t>预计玉米平均600亩, 预计大豆平均150亩产</w:t>
            </w:r>
          </w:p>
        </w:tc>
        <w:tc>
          <w:tcPr>
            <w:tcW w:w="1276" w:type="dxa"/>
            <w:vAlign w:val="center"/>
          </w:tcPr>
          <w:p>
            <w:pPr>
              <w:pStyle w:val="20"/>
            </w:pPr>
            <w:r>
              <w:t>唐山市丰南区2023年大豆玉米带状复合种植实施方案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唐山市丰南区2023年大豆玉米带状复合种植实施方案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唐山市丰南区2023年大豆玉米带状复合种植实施方案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45、提前下达2024年产粮大县奖励资金部分预算（唐财建[2023]127号）绩效目标表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13020724P00H4C2100462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提前下达2024年产粮大县奖励资金部分预算（唐财建[2023]127号）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1727.00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1727.00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根据《唐山市财政局关于提前下达2024年产粮大县奖励资金部分预算的通知》，上级下达1727万元，用于鼓励和支持粮食产业发展。</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1.用于鼓励和支持粮食产业发展。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亩增产</w:t>
            </w:r>
          </w:p>
        </w:tc>
        <w:tc>
          <w:tcPr>
            <w:tcW w:w="5386" w:type="dxa"/>
            <w:tcBorders>
              <w:left w:val="single" w:sz="6" w:space="0" w:color="000000"/>
              <w:right w:val="single" w:sz="6" w:space="0" w:color="000000"/>
            </w:tcBorders>
            <w:vAlign w:val="center"/>
          </w:tcPr>
          <w:p>
            <w:pPr>
              <w:pStyle w:val="20"/>
            </w:pPr>
            <w:r>
              <w:t>产量比上年度增加</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上年度亩产统计数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小麦、玉米生产规程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小麦、玉米生产规程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≥20万/亩</w:t>
            </w:r>
          </w:p>
        </w:tc>
        <w:tc>
          <w:tcPr>
            <w:tcW w:w="1276" w:type="dxa"/>
            <w:vAlign w:val="center"/>
          </w:tcPr>
          <w:p>
            <w:pPr>
              <w:pStyle w:val="20"/>
            </w:pPr>
            <w:r>
              <w:t>小麦、玉米生产规程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46、提前下达2024年地下水超采综合治理专项资金（唐财农[2023]107号)绩效目标表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13020724P00420010068X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提前下达2024年地下水超采综合治理专项资金（唐财农[2023]107号)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地下水超采综合治理专项资金预算的通知》（唐财农［2023］107号）要求，结合我区实际，资金用于实施高效节水灌溉。2024年下达（高效节水灌溉）资金190万元，主要用于：实施滴灌、浅埋滴灌等高效节水灌溉1.9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新增滴灌面积</w:t>
            </w:r>
          </w:p>
        </w:tc>
        <w:tc>
          <w:tcPr>
            <w:tcW w:w="2268" w:type="dxa"/>
            <w:tcBorders>
              <w:left w:val="single" w:sz="6" w:space="0" w:color="000000"/>
              <w:right w:val="single" w:sz="6" w:space="0" w:color="000000"/>
            </w:tcBorders>
            <w:vAlign w:val="center"/>
          </w:tcPr>
          <w:p>
            <w:pPr>
              <w:pStyle w:val="20"/>
            </w:pPr>
            <w:r>
              <w:t>≥1.9万亩</w:t>
            </w:r>
          </w:p>
        </w:tc>
        <w:tc>
          <w:tcPr>
            <w:tcW w:w="1276" w:type="dxa"/>
            <w:vAlign w:val="center"/>
          </w:tcPr>
          <w:p>
            <w:pPr>
              <w:pStyle w:val="20"/>
            </w:pPr>
            <w:r>
              <w:t>唐山市财政局关于提前下达2024年地下水超采综合治理专项资金预算的通知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47、提前下达2024年生猪调出大县奖励资金（非省级统筹部分）（唐财建[2023]91号）绩效目标表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13020724P00H4C210040C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提前下达2024年生猪调出大县奖励资金（非省级统筹部分）（唐财建[2023]91号）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生猪调出大县奖励资金（非省级统筹部分）的通知》（唐财建[2023]91号），《财政部关于印发&lt;生猪（牛羊）调出大县奖励资金管理办法&gt;的通知》等文件要求，下达340万元，对2024年完成新建、扩建、改建猪舍，新建粪污处理设施、引进良种母猪及种公猪的猪场给予补贴。如果资金有剩余，由农业农村局组织购买防疫、消毒等物资。</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1.新建圈舍2万平方米以上、粪污综合利用设施升级5家、能繁母猪增加1000头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新建、改建、扩建猪舍</w:t>
            </w:r>
          </w:p>
        </w:tc>
        <w:tc>
          <w:tcPr>
            <w:tcW w:w="5386" w:type="dxa"/>
            <w:tcBorders>
              <w:left w:val="single" w:sz="6" w:space="0" w:color="000000"/>
              <w:right w:val="single" w:sz="6" w:space="0" w:color="000000"/>
            </w:tcBorders>
            <w:vAlign w:val="center"/>
          </w:tcPr>
          <w:p>
            <w:pPr>
              <w:pStyle w:val="20"/>
            </w:pPr>
            <w:r>
              <w:t>通过项目资金奖励，引导养殖场新建改建扩建猪舍</w:t>
            </w:r>
          </w:p>
        </w:tc>
        <w:tc>
          <w:tcPr>
            <w:tcW w:w="2268" w:type="dxa"/>
            <w:tcBorders>
              <w:left w:val="single" w:sz="6" w:space="0" w:color="000000"/>
              <w:right w:val="single" w:sz="6" w:space="0" w:color="000000"/>
            </w:tcBorders>
            <w:vAlign w:val="center"/>
          </w:tcPr>
          <w:p>
            <w:pPr>
              <w:pStyle w:val="20"/>
            </w:pPr>
            <w:r>
              <w:t>5家</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符合验收规定</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tcBorders>
              <w:left w:val="single" w:sz="6" w:space="0" w:color="000000"/>
              <w:right w:val="single" w:sz="6" w:space="0" w:color="000000"/>
            </w:tcBorders>
            <w:vAlign w:val="center"/>
          </w:tcPr>
          <w:p>
            <w:pPr>
              <w:pStyle w:val="20"/>
            </w:pPr>
            <w:r>
              <w:t>12月底前完工</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现场形象进度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饲养成本</w:t>
            </w:r>
          </w:p>
        </w:tc>
        <w:tc>
          <w:tcPr>
            <w:tcW w:w="5386" w:type="dxa"/>
            <w:tcBorders>
              <w:left w:val="single" w:sz="6" w:space="0" w:color="000000"/>
              <w:right w:val="single" w:sz="6" w:space="0" w:color="000000"/>
            </w:tcBorders>
            <w:vAlign w:val="center"/>
          </w:tcPr>
          <w:p>
            <w:pPr>
              <w:pStyle w:val="20"/>
            </w:pPr>
            <w:r>
              <w:t>通过改善设施降低饲料、人工成本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与上年比较</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5386" w:type="dxa"/>
            <w:tcBorders>
              <w:left w:val="single" w:sz="6" w:space="0" w:color="000000"/>
              <w:right w:val="single" w:sz="6" w:space="0" w:color="000000"/>
            </w:tcBorders>
            <w:vAlign w:val="center"/>
          </w:tcPr>
          <w:p>
            <w:pPr>
              <w:pStyle w:val="20"/>
            </w:pPr>
            <w:r>
              <w:t>猪场环境明显改善</w:t>
            </w:r>
          </w:p>
        </w:tc>
        <w:tc>
          <w:tcPr>
            <w:tcW w:w="2268" w:type="dxa"/>
            <w:tcBorders>
              <w:left w:val="single" w:sz="6" w:space="0" w:color="000000"/>
              <w:right w:val="single" w:sz="6" w:space="0" w:color="000000"/>
            </w:tcBorders>
            <w:vAlign w:val="center"/>
          </w:tcPr>
          <w:p>
            <w:pPr>
              <w:pStyle w:val="20"/>
            </w:pPr>
            <w:r>
              <w:t>环境改善</w:t>
            </w:r>
          </w:p>
        </w:tc>
        <w:tc>
          <w:tcPr>
            <w:tcW w:w="1276" w:type="dxa"/>
            <w:vAlign w:val="center"/>
          </w:tcPr>
          <w:p>
            <w:pPr>
              <w:pStyle w:val="20"/>
            </w:pPr>
            <w:r>
              <w:t>现场形象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现场调查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48、提前下达2024年省级财政衔接推进乡村振兴补助资金预算（唐财农[2023]104号）绩效目标表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13020724P002H8H10010Y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提前下达2024年省级财政衔接推进乡村振兴补助资金预算（唐财农[2023]104号）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根据《唐山市产业扶贫项目管理实施细则》(唐扶贫脱贫办(2018)12号)文件要求，通过落实产业帮扶资金，推进农业产业健康发展，促进脱贫人口和监测对象增收。2024年申请产业帮扶项目资金116万元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1.壮大农村集体经济，发展新型农村集体经济项目，确定的2个项目村年集体经济收入达到20万元以上，项目建成后年收入不低于项目扶持资金总额的7%。</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产业帮扶资金帮扶覆盖率</w:t>
            </w:r>
          </w:p>
        </w:tc>
        <w:tc>
          <w:tcPr>
            <w:tcW w:w="5386" w:type="dxa"/>
            <w:tcBorders>
              <w:left w:val="single" w:sz="6" w:space="0" w:color="000000"/>
              <w:right w:val="single" w:sz="6" w:space="0" w:color="000000"/>
            </w:tcBorders>
            <w:vAlign w:val="center"/>
          </w:tcPr>
          <w:p>
            <w:pPr>
              <w:pStyle w:val="20"/>
            </w:pPr>
            <w:r>
              <w:t>产业帮扶资金帮扶覆盖全区所有建档立卡脱贫人口和监测对象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脱贫人口和监测对象人均产业帮扶资金分配比例</w:t>
            </w:r>
          </w:p>
        </w:tc>
        <w:tc>
          <w:tcPr>
            <w:tcW w:w="5386" w:type="dxa"/>
            <w:tcBorders>
              <w:left w:val="single" w:sz="6" w:space="0" w:color="000000"/>
              <w:right w:val="single" w:sz="6" w:space="0" w:color="000000"/>
            </w:tcBorders>
            <w:vAlign w:val="center"/>
          </w:tcPr>
          <w:p>
            <w:pPr>
              <w:pStyle w:val="20"/>
            </w:pPr>
            <w:r>
              <w:t>脱贫人口和监测对象分配产业帮扶资金数额占产业帮扶资金总额的比例</w:t>
            </w:r>
          </w:p>
        </w:tc>
        <w:tc>
          <w:tcPr>
            <w:tcW w:w="2268" w:type="dxa"/>
            <w:tcBorders>
              <w:left w:val="single" w:sz="6" w:space="0" w:color="000000"/>
              <w:right w:val="single" w:sz="6" w:space="0" w:color="000000"/>
            </w:tcBorders>
            <w:vAlign w:val="center"/>
          </w:tcPr>
          <w:p>
            <w:pPr>
              <w:pStyle w:val="20"/>
            </w:pPr>
            <w:r>
              <w:t>≥0.21%</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每月收益金发放及时率</w:t>
            </w:r>
          </w:p>
        </w:tc>
        <w:tc>
          <w:tcPr>
            <w:tcW w:w="5386" w:type="dxa"/>
            <w:tcBorders>
              <w:left w:val="single" w:sz="6" w:space="0" w:color="000000"/>
              <w:right w:val="single" w:sz="6" w:space="0" w:color="000000"/>
            </w:tcBorders>
            <w:vAlign w:val="center"/>
          </w:tcPr>
          <w:p>
            <w:pPr>
              <w:pStyle w:val="20"/>
            </w:pPr>
            <w:r>
              <w:t>每月月底前将产业帮扶资金收益金发至脱贫人口和监测对象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产业帮扶项目实施方案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脱贫人口和监测对象收益率</w:t>
            </w:r>
          </w:p>
        </w:tc>
        <w:tc>
          <w:tcPr>
            <w:tcW w:w="5386" w:type="dxa"/>
            <w:tcBorders>
              <w:left w:val="single" w:sz="6" w:space="0" w:color="000000"/>
              <w:right w:val="single" w:sz="6" w:space="0" w:color="000000"/>
            </w:tcBorders>
            <w:vAlign w:val="center"/>
          </w:tcPr>
          <w:p>
            <w:pPr>
              <w:pStyle w:val="20"/>
            </w:pPr>
            <w:r>
              <w:t>收益/投入本金</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产业扶贫委托帮扶项目实施方案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受益建档立卡脱贫人口和监测对象数</w:t>
            </w:r>
          </w:p>
        </w:tc>
        <w:tc>
          <w:tcPr>
            <w:tcW w:w="5386" w:type="dxa"/>
            <w:tcBorders>
              <w:left w:val="single" w:sz="6" w:space="0" w:color="000000"/>
              <w:right w:val="single" w:sz="6" w:space="0" w:color="000000"/>
            </w:tcBorders>
            <w:vAlign w:val="center"/>
          </w:tcPr>
          <w:p>
            <w:pPr>
              <w:pStyle w:val="20"/>
            </w:pPr>
            <w:r>
              <w:t>通过实施产业帮扶，使我区建档立卡脱贫人口和监测对象全部受益</w:t>
            </w:r>
          </w:p>
        </w:tc>
        <w:tc>
          <w:tcPr>
            <w:tcW w:w="2268" w:type="dxa"/>
            <w:tcBorders>
              <w:left w:val="single" w:sz="6" w:space="0" w:color="000000"/>
              <w:right w:val="single" w:sz="6" w:space="0" w:color="000000"/>
            </w:tcBorders>
            <w:vAlign w:val="center"/>
          </w:tcPr>
          <w:p>
            <w:pPr>
              <w:pStyle w:val="20"/>
            </w:pPr>
            <w:r>
              <w:t>≤498人</w:t>
            </w:r>
          </w:p>
        </w:tc>
        <w:tc>
          <w:tcPr>
            <w:tcW w:w="1276" w:type="dxa"/>
            <w:vAlign w:val="center"/>
          </w:tcPr>
          <w:p>
            <w:pPr>
              <w:pStyle w:val="20"/>
            </w:pPr>
            <w:r>
              <w:t>产业帮扶项目实施方案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脱贫人口和监测对象满意度</w:t>
            </w:r>
          </w:p>
        </w:tc>
        <w:tc>
          <w:tcPr>
            <w:tcW w:w="5386" w:type="dxa"/>
            <w:tcBorders>
              <w:left w:val="single" w:sz="6" w:space="0" w:color="000000"/>
              <w:right w:val="single" w:sz="6" w:space="0" w:color="000000"/>
            </w:tcBorders>
            <w:vAlign w:val="center"/>
          </w:tcPr>
          <w:p>
            <w:pPr>
              <w:pStyle w:val="20"/>
            </w:pPr>
            <w:r>
              <w:t>脱贫人口和监测对象满意度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产业帮扶项目实施方案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49、提前下达2024年省级财政衔接推进乡村振兴补助资金预算（唐财农[2023]104号）-发展新型农村集体经济绩效目标表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13020724P002H8H100080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提前下达2024年省级财政衔接推进乡村振兴补助资金预算（唐财农[2023]104号）-发展新型农村集体经济</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省级下达我区扶持资金100万元，主要支持2个村集体新型农村集体经济发展项目，每个村50万元。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1.壮大农村集体经济，发展新型农村集体经济项目，确定的2个项目村年集体经济收入达到20万元以上，项目建成后年收入不低于项目扶持资金总额的7%。</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项目数量</w:t>
            </w:r>
          </w:p>
        </w:tc>
        <w:tc>
          <w:tcPr>
            <w:tcW w:w="5386" w:type="dxa"/>
            <w:tcBorders>
              <w:left w:val="single" w:sz="6" w:space="0" w:color="000000"/>
              <w:right w:val="single" w:sz="6" w:space="0" w:color="000000"/>
            </w:tcBorders>
            <w:vAlign w:val="center"/>
          </w:tcPr>
          <w:p>
            <w:pPr>
              <w:pStyle w:val="20"/>
            </w:pPr>
            <w:r>
              <w:t>2个项目</w:t>
            </w:r>
          </w:p>
        </w:tc>
        <w:tc>
          <w:tcPr>
            <w:tcW w:w="2268" w:type="dxa"/>
            <w:tcBorders>
              <w:left w:val="single" w:sz="6" w:space="0" w:color="000000"/>
              <w:right w:val="single" w:sz="6" w:space="0" w:color="000000"/>
            </w:tcBorders>
            <w:vAlign w:val="center"/>
          </w:tcPr>
          <w:p>
            <w:pPr>
              <w:pStyle w:val="20"/>
            </w:pPr>
            <w:r>
              <w:t>2个项目</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项目建设质量达标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项目建设</w:t>
            </w:r>
          </w:p>
        </w:tc>
        <w:tc>
          <w:tcPr>
            <w:tcW w:w="5386" w:type="dxa"/>
            <w:tcBorders>
              <w:left w:val="single" w:sz="6" w:space="0" w:color="000000"/>
              <w:right w:val="single" w:sz="6" w:space="0" w:color="000000"/>
            </w:tcBorders>
            <w:vAlign w:val="center"/>
          </w:tcPr>
          <w:p>
            <w:pPr>
              <w:pStyle w:val="20"/>
            </w:pPr>
            <w:r>
              <w:t>资金额度不高于预算额度</w:t>
            </w:r>
          </w:p>
        </w:tc>
        <w:tc>
          <w:tcPr>
            <w:tcW w:w="2268" w:type="dxa"/>
            <w:tcBorders>
              <w:left w:val="single" w:sz="6" w:space="0" w:color="000000"/>
              <w:right w:val="single" w:sz="6" w:space="0" w:color="000000"/>
            </w:tcBorders>
            <w:vAlign w:val="center"/>
          </w:tcPr>
          <w:p>
            <w:pPr>
              <w:pStyle w:val="20"/>
            </w:pPr>
            <w:r>
              <w:t>最终支付资金额度不高于预算额度</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运营收益</w:t>
            </w:r>
          </w:p>
        </w:tc>
        <w:tc>
          <w:tcPr>
            <w:tcW w:w="5386" w:type="dxa"/>
            <w:tcBorders>
              <w:left w:val="single" w:sz="6" w:space="0" w:color="000000"/>
              <w:right w:val="single" w:sz="6" w:space="0" w:color="000000"/>
            </w:tcBorders>
            <w:vAlign w:val="center"/>
          </w:tcPr>
          <w:p>
            <w:pPr>
              <w:pStyle w:val="20"/>
            </w:pPr>
            <w:r>
              <w:t>项目年收益</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项目性质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村集体经济组织成员满意度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50、提前下达2024年省级大气污染防治专项资金（畜禽粪污资源化利用项目）预算（唐财农[2023]120号）绩效目标表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13020724P00420010078R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提前下达2024年省级大气污染防治专项资金（畜禽粪污资源化利用项目）预算（唐财农[2023]120号）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大气污染防治专项资金（畜禽粪污资源化利用项目）预算的通知》（唐财农[2023]120号），上级下达我区省级资金30万元，用于提升全区粪污资源化利用水平，帮助养殖场（户）粪污处理设施设备提档升级。</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1.2024年上级下达我区畜禽粪污资源化利用项目补贴资金30万元，用于1个规模养殖场提档升级。</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禽规模养殖场粪污处理设施提档升级</w:t>
            </w:r>
          </w:p>
        </w:tc>
        <w:tc>
          <w:tcPr>
            <w:tcW w:w="5386" w:type="dxa"/>
            <w:tcBorders>
              <w:left w:val="single" w:sz="6" w:space="0" w:color="000000"/>
              <w:right w:val="single" w:sz="6" w:space="0" w:color="000000"/>
            </w:tcBorders>
            <w:vAlign w:val="center"/>
          </w:tcPr>
          <w:p>
            <w:pPr>
              <w:pStyle w:val="20"/>
            </w:pPr>
            <w:r>
              <w:t>禽规模养殖场粪污处理设施提档升级</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验收合格率为100%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行业标准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tcBorders>
              <w:left w:val="single" w:sz="6" w:space="0" w:color="000000"/>
              <w:right w:val="single" w:sz="6" w:space="0" w:color="000000"/>
            </w:tcBorders>
            <w:vAlign w:val="center"/>
          </w:tcPr>
          <w:p>
            <w:pPr>
              <w:pStyle w:val="20"/>
            </w:pPr>
            <w:r>
              <w:t>12月底前完工</w:t>
            </w:r>
          </w:p>
        </w:tc>
        <w:tc>
          <w:tcPr>
            <w:tcW w:w="2268" w:type="dxa"/>
            <w:tcBorders>
              <w:left w:val="single" w:sz="6" w:space="0" w:color="000000"/>
              <w:right w:val="single" w:sz="6" w:space="0" w:color="000000"/>
            </w:tcBorders>
            <w:vAlign w:val="center"/>
          </w:tcPr>
          <w:p>
            <w:pPr>
              <w:pStyle w:val="20"/>
            </w:pPr>
            <w:r>
              <w:t>在2024年底前完成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种植成本</w:t>
            </w:r>
          </w:p>
        </w:tc>
        <w:tc>
          <w:tcPr>
            <w:tcW w:w="5386" w:type="dxa"/>
            <w:tcBorders>
              <w:left w:val="single" w:sz="6" w:space="0" w:color="000000"/>
              <w:right w:val="single" w:sz="6" w:space="0" w:color="000000"/>
            </w:tcBorders>
            <w:vAlign w:val="center"/>
          </w:tcPr>
          <w:p>
            <w:pPr>
              <w:pStyle w:val="20"/>
            </w:pPr>
            <w:r>
              <w:t>有机肥替代化肥</w:t>
            </w:r>
          </w:p>
        </w:tc>
        <w:tc>
          <w:tcPr>
            <w:tcW w:w="2268" w:type="dxa"/>
            <w:tcBorders>
              <w:left w:val="single" w:sz="6" w:space="0" w:color="000000"/>
              <w:right w:val="single" w:sz="6" w:space="0" w:color="000000"/>
            </w:tcBorders>
            <w:vAlign w:val="center"/>
          </w:tcPr>
          <w:p>
            <w:pPr>
              <w:pStyle w:val="20"/>
            </w:pPr>
            <w:r>
              <w:t>每亩降低成本100元</w:t>
            </w:r>
          </w:p>
        </w:tc>
        <w:tc>
          <w:tcPr>
            <w:tcW w:w="1276" w:type="dxa"/>
            <w:vAlign w:val="center"/>
          </w:tcPr>
          <w:p>
            <w:pPr>
              <w:pStyle w:val="20"/>
            </w:pPr>
            <w:r>
              <w:t>方案要求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对人居环境的影响</w:t>
            </w:r>
          </w:p>
        </w:tc>
        <w:tc>
          <w:tcPr>
            <w:tcW w:w="5386" w:type="dxa"/>
            <w:tcBorders>
              <w:left w:val="single" w:sz="6" w:space="0" w:color="000000"/>
              <w:right w:val="single" w:sz="6" w:space="0" w:color="000000"/>
            </w:tcBorders>
            <w:vAlign w:val="center"/>
          </w:tcPr>
          <w:p>
            <w:pPr>
              <w:pStyle w:val="20"/>
            </w:pPr>
            <w:r>
              <w:t>改善周边环境</w:t>
            </w:r>
          </w:p>
        </w:tc>
        <w:tc>
          <w:tcPr>
            <w:tcW w:w="2268" w:type="dxa"/>
            <w:tcBorders>
              <w:left w:val="single" w:sz="6" w:space="0" w:color="000000"/>
              <w:right w:val="single" w:sz="6" w:space="0" w:color="000000"/>
            </w:tcBorders>
            <w:vAlign w:val="center"/>
          </w:tcPr>
          <w:p>
            <w:pPr>
              <w:pStyle w:val="20"/>
            </w:pPr>
            <w:r>
              <w:t>环境改善</w:t>
            </w:r>
          </w:p>
        </w:tc>
        <w:tc>
          <w:tcPr>
            <w:tcW w:w="1276" w:type="dxa"/>
            <w:vAlign w:val="center"/>
          </w:tcPr>
          <w:p>
            <w:pPr>
              <w:pStyle w:val="20"/>
            </w:pPr>
            <w:r>
              <w:t>现场形象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51、提前下达2024年省级耕地建设与利用（耕地质量提升等支出方向）资金（唐财农[2023]123号）绩效目标表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13020724P00420010079D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提前下达2024年省级耕地建设与利用（耕地质量提升等支出方向）资金（唐财农[2023]123号）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耕地建设与利用（耕地质量提升等支出方向）资金的通知》（唐财农[2023]123号）要求，开展10个省级耕地质量长期定位监测点调查监测。总投资3万元，2024年上级下达3万元。主要用于10个耕地质量长期定位监测点的生产补贴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1.开展10个省级耕地质量长期定位监测点调查监测。</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长期定位监测点调查监测数量</w:t>
            </w:r>
          </w:p>
        </w:tc>
        <w:tc>
          <w:tcPr>
            <w:tcW w:w="5386" w:type="dxa"/>
            <w:tcBorders>
              <w:left w:val="single" w:sz="6" w:space="0" w:color="000000"/>
              <w:right w:val="single" w:sz="6" w:space="0" w:color="000000"/>
            </w:tcBorders>
            <w:vAlign w:val="center"/>
          </w:tcPr>
          <w:p>
            <w:pPr>
              <w:pStyle w:val="20"/>
            </w:pPr>
            <w:r>
              <w:t>完成长期定位监测点调查监测数量占任务比作</w:t>
            </w:r>
          </w:p>
        </w:tc>
        <w:tc>
          <w:tcPr>
            <w:tcW w:w="2268" w:type="dxa"/>
            <w:tcBorders>
              <w:left w:val="single" w:sz="6" w:space="0" w:color="000000"/>
              <w:right w:val="single" w:sz="6" w:space="0" w:color="000000"/>
            </w:tcBorders>
            <w:vAlign w:val="center"/>
          </w:tcPr>
          <w:p>
            <w:pPr>
              <w:pStyle w:val="20"/>
            </w:pPr>
            <w:r>
              <w:t>10个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测土配方技术普及率</w:t>
            </w:r>
          </w:p>
        </w:tc>
        <w:tc>
          <w:tcPr>
            <w:tcW w:w="5386" w:type="dxa"/>
            <w:tcBorders>
              <w:left w:val="single" w:sz="6" w:space="0" w:color="000000"/>
              <w:right w:val="single" w:sz="6" w:space="0" w:color="000000"/>
            </w:tcBorders>
            <w:vAlign w:val="center"/>
          </w:tcPr>
          <w:p>
            <w:pPr>
              <w:pStyle w:val="20"/>
            </w:pPr>
            <w:r>
              <w:t>实施测土配方施肥面积与农作物种植面积比例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5386" w:type="dxa"/>
            <w:tcBorders>
              <w:left w:val="single" w:sz="6" w:space="0" w:color="000000"/>
              <w:right w:val="single" w:sz="6" w:space="0" w:color="000000"/>
            </w:tcBorders>
            <w:vAlign w:val="center"/>
          </w:tcPr>
          <w:p>
            <w:pPr>
              <w:pStyle w:val="20"/>
            </w:pPr>
            <w:r>
              <w:t>项目完成时限</w:t>
            </w:r>
          </w:p>
        </w:tc>
        <w:tc>
          <w:tcPr>
            <w:tcW w:w="2268" w:type="dxa"/>
            <w:tcBorders>
              <w:left w:val="single" w:sz="6" w:space="0" w:color="000000"/>
              <w:right w:val="single" w:sz="6" w:space="0" w:color="000000"/>
            </w:tcBorders>
            <w:vAlign w:val="center"/>
          </w:tcPr>
          <w:p>
            <w:pPr>
              <w:pStyle w:val="20"/>
            </w:pPr>
            <w:r>
              <w:t>2024年底前完成</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每亩节约成本</w:t>
            </w:r>
          </w:p>
        </w:tc>
        <w:tc>
          <w:tcPr>
            <w:tcW w:w="5386" w:type="dxa"/>
            <w:tcBorders>
              <w:left w:val="single" w:sz="6" w:space="0" w:color="000000"/>
              <w:right w:val="single" w:sz="6" w:space="0" w:color="000000"/>
            </w:tcBorders>
            <w:vAlign w:val="center"/>
          </w:tcPr>
          <w:p>
            <w:pPr>
              <w:pStyle w:val="20"/>
            </w:pPr>
            <w:r>
              <w:t>每亩节约投入成本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耕地质量提升</w:t>
            </w:r>
          </w:p>
        </w:tc>
        <w:tc>
          <w:tcPr>
            <w:tcW w:w="5386" w:type="dxa"/>
            <w:tcBorders>
              <w:left w:val="single" w:sz="6" w:space="0" w:color="000000"/>
              <w:right w:val="single" w:sz="6" w:space="0" w:color="000000"/>
            </w:tcBorders>
            <w:vAlign w:val="center"/>
          </w:tcPr>
          <w:p>
            <w:pPr>
              <w:pStyle w:val="20"/>
            </w:pPr>
            <w:r>
              <w:t>耕地质量等级提升</w:t>
            </w:r>
          </w:p>
        </w:tc>
        <w:tc>
          <w:tcPr>
            <w:tcW w:w="2268" w:type="dxa"/>
            <w:tcBorders>
              <w:left w:val="single" w:sz="6" w:space="0" w:color="000000"/>
              <w:right w:val="single" w:sz="6" w:space="0" w:color="000000"/>
            </w:tcBorders>
            <w:vAlign w:val="center"/>
          </w:tcPr>
          <w:p>
            <w:pPr>
              <w:pStyle w:val="20"/>
            </w:pPr>
            <w:r>
              <w:t>≥0.1等级</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52、提前下达2024年省级粮油生产保障资金（唐财农[2023]101号）绩效目标表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13020724P00H4C210044T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提前下达2024年省级粮油生产保障资金（唐财农[2023]101号）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省级粮油生产保障资金的通知》（唐财农［2023］101号）要求，用于实施大豆玉米带状复合种植。2024年申请（大豆玉米带状复合种植）资金（60）万元，主要用于：2024年实施大豆玉米带状复合种植1.2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1.推广大豆玉米带状复合种植模式1.2万亩，通过缩小株距、增加密度，充分发挥边行优势，努力做到玉米基本不减产，同时增收一季大豆的目标，助力粮油生产提质增效。</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玉米亩产</w:t>
            </w:r>
          </w:p>
        </w:tc>
        <w:tc>
          <w:tcPr>
            <w:tcW w:w="5386" w:type="dxa"/>
            <w:tcBorders>
              <w:left w:val="single" w:sz="6" w:space="0" w:color="000000"/>
              <w:right w:val="single" w:sz="6" w:space="0" w:color="000000"/>
            </w:tcBorders>
            <w:vAlign w:val="center"/>
          </w:tcPr>
          <w:p>
            <w:pPr>
              <w:pStyle w:val="20"/>
            </w:pPr>
            <w:r>
              <w:t>玉米平均亩产</w:t>
            </w:r>
          </w:p>
        </w:tc>
        <w:tc>
          <w:tcPr>
            <w:tcW w:w="2268" w:type="dxa"/>
            <w:tcBorders>
              <w:left w:val="single" w:sz="6" w:space="0" w:color="000000"/>
              <w:right w:val="single" w:sz="6" w:space="0" w:color="000000"/>
            </w:tcBorders>
            <w:vAlign w:val="center"/>
          </w:tcPr>
          <w:p>
            <w:pPr>
              <w:pStyle w:val="20"/>
            </w:pPr>
            <w:r>
              <w:t>≥550公斤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大豆亩产</w:t>
            </w:r>
          </w:p>
        </w:tc>
        <w:tc>
          <w:tcPr>
            <w:tcW w:w="5386" w:type="dxa"/>
            <w:tcBorders>
              <w:left w:val="single" w:sz="6" w:space="0" w:color="000000"/>
              <w:right w:val="single" w:sz="6" w:space="0" w:color="000000"/>
            </w:tcBorders>
            <w:vAlign w:val="center"/>
          </w:tcPr>
          <w:p>
            <w:pPr>
              <w:pStyle w:val="20"/>
            </w:pPr>
            <w:r>
              <w:t>大豆平均亩产</w:t>
            </w:r>
          </w:p>
        </w:tc>
        <w:tc>
          <w:tcPr>
            <w:tcW w:w="2268" w:type="dxa"/>
            <w:tcBorders>
              <w:left w:val="single" w:sz="6" w:space="0" w:color="000000"/>
              <w:right w:val="single" w:sz="6" w:space="0" w:color="000000"/>
            </w:tcBorders>
            <w:vAlign w:val="center"/>
          </w:tcPr>
          <w:p>
            <w:pPr>
              <w:pStyle w:val="20"/>
            </w:pPr>
            <w:r>
              <w:t>≥120公斤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玉米大豆复合种植</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1001</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1001</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占种植主体数的百分比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唐山市丰南区2024年大豆玉米带状复合种植项目实施方案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53、提前下达2024年省级林业改革发展补助资金（唐财资环[2023]54号）绩效目标表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13020724P00B8R610009H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提前下达2024年省级林业改革发展补助资金（唐财资环[2023]54号）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根据《唐山市财政局关于提前下达2024年省级林业改革发展补助资金的通知》（唐财资环[2023]54号），丰南区22万元，省级森林乡村奖补10万元、村庄绿化提升村12万元。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1.按照省市相关文件的要求，积极开展森林村庄及村庄绿化提升建设，建设标准高、质量好的森林村庄。</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完成创建村庄绿化提升数</w:t>
            </w:r>
          </w:p>
        </w:tc>
        <w:tc>
          <w:tcPr>
            <w:tcW w:w="5386" w:type="dxa"/>
            <w:tcBorders>
              <w:left w:val="single" w:sz="6" w:space="0" w:color="000000"/>
              <w:right w:val="single" w:sz="6" w:space="0" w:color="000000"/>
            </w:tcBorders>
            <w:vAlign w:val="center"/>
          </w:tcPr>
          <w:p>
            <w:pPr>
              <w:pStyle w:val="20"/>
            </w:pPr>
            <w:r>
              <w:t>按时完成创建村庄绿化提升个数</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质量要求</w:t>
            </w:r>
          </w:p>
        </w:tc>
        <w:tc>
          <w:tcPr>
            <w:tcW w:w="5386" w:type="dxa"/>
            <w:tcBorders>
              <w:left w:val="single" w:sz="6" w:space="0" w:color="000000"/>
              <w:right w:val="single" w:sz="6" w:space="0" w:color="000000"/>
            </w:tcBorders>
            <w:vAlign w:val="center"/>
          </w:tcPr>
          <w:p>
            <w:pPr>
              <w:pStyle w:val="20"/>
            </w:pPr>
            <w:r>
              <w:t>达到森林村庄提升标准</w:t>
            </w:r>
          </w:p>
        </w:tc>
        <w:tc>
          <w:tcPr>
            <w:tcW w:w="2268" w:type="dxa"/>
            <w:tcBorders>
              <w:left w:val="single" w:sz="6" w:space="0" w:color="000000"/>
              <w:right w:val="single" w:sz="6" w:space="0" w:color="000000"/>
            </w:tcBorders>
            <w:vAlign w:val="center"/>
          </w:tcPr>
          <w:p>
            <w:pPr>
              <w:pStyle w:val="20"/>
            </w:pPr>
            <w:r>
              <w:t>符合创森要求</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w:t>
            </w:r>
          </w:p>
        </w:tc>
        <w:tc>
          <w:tcPr>
            <w:tcW w:w="2268" w:type="dxa"/>
            <w:tcBorders>
              <w:left w:val="single" w:sz="6" w:space="0" w:color="000000"/>
              <w:right w:val="single" w:sz="6" w:space="0" w:color="000000"/>
            </w:tcBorders>
            <w:vAlign w:val="center"/>
          </w:tcPr>
          <w:p>
            <w:pPr>
              <w:pStyle w:val="20"/>
            </w:pPr>
            <w:r>
              <w:t>按创森要求按时完成</w:t>
            </w:r>
          </w:p>
        </w:tc>
        <w:tc>
          <w:tcPr>
            <w:tcW w:w="1276" w:type="dxa"/>
            <w:vAlign w:val="center"/>
          </w:tcPr>
          <w:p>
            <w:pPr>
              <w:pStyle w:val="20"/>
            </w:pPr>
            <w:r>
              <w:t>相关文件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奖补资金</w:t>
            </w:r>
          </w:p>
        </w:tc>
        <w:tc>
          <w:tcPr>
            <w:tcW w:w="5386" w:type="dxa"/>
            <w:tcBorders>
              <w:left w:val="single" w:sz="6" w:space="0" w:color="000000"/>
              <w:right w:val="single" w:sz="6" w:space="0" w:color="000000"/>
            </w:tcBorders>
            <w:vAlign w:val="center"/>
          </w:tcPr>
          <w:p>
            <w:pPr>
              <w:pStyle w:val="20"/>
            </w:pPr>
            <w:r>
              <w:t>奖补资金数量</w:t>
            </w:r>
          </w:p>
        </w:tc>
        <w:tc>
          <w:tcPr>
            <w:tcW w:w="2268" w:type="dxa"/>
            <w:tcBorders>
              <w:left w:val="single" w:sz="6" w:space="0" w:color="000000"/>
              <w:right w:val="single" w:sz="6" w:space="0" w:color="000000"/>
            </w:tcBorders>
            <w:vAlign w:val="center"/>
          </w:tcPr>
          <w:p>
            <w:pPr>
              <w:pStyle w:val="20"/>
            </w:pPr>
            <w:r>
              <w:t>22万元</w:t>
            </w:r>
          </w:p>
        </w:tc>
        <w:tc>
          <w:tcPr>
            <w:tcW w:w="1276" w:type="dxa"/>
            <w:vAlign w:val="center"/>
          </w:tcPr>
          <w:p>
            <w:pPr>
              <w:pStyle w:val="20"/>
            </w:pPr>
            <w:r>
              <w:t>相关文件</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村庄造林成活率</w:t>
            </w:r>
          </w:p>
        </w:tc>
        <w:tc>
          <w:tcPr>
            <w:tcW w:w="5386" w:type="dxa"/>
            <w:tcBorders>
              <w:left w:val="single" w:sz="6" w:space="0" w:color="000000"/>
              <w:right w:val="single" w:sz="6" w:space="0" w:color="000000"/>
            </w:tcBorders>
            <w:vAlign w:val="center"/>
          </w:tcPr>
          <w:p>
            <w:pPr>
              <w:pStyle w:val="20"/>
            </w:pPr>
            <w:r>
              <w:t>单位面积成活株数/造林株数</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相关文件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5386"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54、提前下达2024年省级农村财会人员培训资金预算（唐财农[2023]118号）绩效目标表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13020724P00P4BN100045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提前下达2024年省级农村财会人员培训资金预算（唐财农[2023]118号）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村财会人员培训资金预算的通知》（唐财农[2023]118号），丰南区5万元，在全区开展农经系统财务人员业务培训。培训内容：农村集体资产财务管理相关政策法规、村集体经济组织会计制度及警示教育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1.规范农村财务管理，提高农村财会人员的政策理论水平和业务素质。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农经人员培训率</w:t>
            </w:r>
          </w:p>
        </w:tc>
        <w:tc>
          <w:tcPr>
            <w:tcW w:w="5386" w:type="dxa"/>
            <w:tcBorders>
              <w:left w:val="single" w:sz="6" w:space="0" w:color="000000"/>
              <w:right w:val="single" w:sz="6" w:space="0" w:color="000000"/>
            </w:tcBorders>
            <w:vAlign w:val="center"/>
          </w:tcPr>
          <w:p>
            <w:pPr>
              <w:pStyle w:val="20"/>
            </w:pPr>
            <w:r>
              <w:t>受培训人员占全区农经人员的比例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新知识新业务知晓率</w:t>
            </w:r>
          </w:p>
        </w:tc>
        <w:tc>
          <w:tcPr>
            <w:tcW w:w="5386" w:type="dxa"/>
            <w:tcBorders>
              <w:left w:val="single" w:sz="6" w:space="0" w:color="000000"/>
              <w:right w:val="single" w:sz="6" w:space="0" w:color="000000"/>
            </w:tcBorders>
            <w:vAlign w:val="center"/>
          </w:tcPr>
          <w:p>
            <w:pPr>
              <w:pStyle w:val="20"/>
            </w:pPr>
            <w:r>
              <w:t>知晓新知识新业务农村财会人数占总财会人员数量的比例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会计实务操作率</w:t>
            </w:r>
          </w:p>
        </w:tc>
        <w:tc>
          <w:tcPr>
            <w:tcW w:w="5386" w:type="dxa"/>
            <w:tcBorders>
              <w:left w:val="single" w:sz="6" w:space="0" w:color="000000"/>
              <w:right w:val="single" w:sz="6" w:space="0" w:color="000000"/>
            </w:tcBorders>
            <w:vAlign w:val="center"/>
          </w:tcPr>
          <w:p>
            <w:pPr>
              <w:pStyle w:val="20"/>
            </w:pPr>
            <w:r>
              <w:t>在培训中接受实务操作人员占总培训人员的比例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警示教育普及率</w:t>
            </w:r>
          </w:p>
        </w:tc>
        <w:tc>
          <w:tcPr>
            <w:tcW w:w="5386" w:type="dxa"/>
            <w:tcBorders>
              <w:left w:val="single" w:sz="6" w:space="0" w:color="000000"/>
              <w:right w:val="single" w:sz="6" w:space="0" w:color="000000"/>
            </w:tcBorders>
            <w:vAlign w:val="center"/>
          </w:tcPr>
          <w:p>
            <w:pPr>
              <w:pStyle w:val="20"/>
            </w:pPr>
            <w:r>
              <w:t>接受警示教育人员占总财会人员的比例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政策法规知晓率</w:t>
            </w:r>
          </w:p>
        </w:tc>
        <w:tc>
          <w:tcPr>
            <w:tcW w:w="5386" w:type="dxa"/>
            <w:tcBorders>
              <w:left w:val="single" w:sz="6" w:space="0" w:color="000000"/>
              <w:right w:val="single" w:sz="6" w:space="0" w:color="000000"/>
            </w:tcBorders>
            <w:vAlign w:val="center"/>
          </w:tcPr>
          <w:p>
            <w:pPr>
              <w:pStyle w:val="20"/>
            </w:pPr>
            <w:r>
              <w:t>农村财会政策法规知晓人数占总人数的比例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tcBorders>
              <w:left w:val="single" w:sz="6" w:space="0" w:color="000000"/>
              <w:right w:val="single" w:sz="6" w:space="0" w:color="000000"/>
            </w:tcBorders>
            <w:vAlign w:val="center"/>
          </w:tcPr>
          <w:p>
            <w:pPr>
              <w:pStyle w:val="20"/>
            </w:pPr>
            <w:r>
              <w:t>调查群众案件满意数占总数的比例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《关于进一步加强和规范村级财务管理工作的意见</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55、提前下达2024年省级农业产业发展资金预算（唐财农[2023]119号）-农机购置与应用补贴绩效目标表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13020724P00420010081C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提前下达2024年省级农业产业发展资金预算（唐财农[2023]119号）-农机购置与应用补贴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687.00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687.00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产业发展资金预算的通知》（唐财农[2023]119号），丰南区687万元。补贴资金主要用于支持购置先进适用的农业机械，并预留一部分资金支持开展农机报废更新补贴，新机购置补贴和报废更新补贴资金按照《河北省农业机械报废更新补贴实施方案》要求互相调剂使用。补贴实施范围为全区15个乡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1.补贴机具数334台（套）以上，农机补贴年度资金登记率≥95%以上，受益农户255户以上。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年内补贴农机数量≥334台（套）</w:t>
            </w:r>
          </w:p>
        </w:tc>
        <w:tc>
          <w:tcPr>
            <w:tcW w:w="2268" w:type="dxa"/>
            <w:tcBorders>
              <w:left w:val="single" w:sz="6" w:space="0" w:color="000000"/>
              <w:right w:val="single" w:sz="6" w:space="0" w:color="000000"/>
            </w:tcBorders>
            <w:vAlign w:val="center"/>
          </w:tcPr>
          <w:p>
            <w:pPr>
              <w:pStyle w:val="20"/>
            </w:pPr>
            <w:r>
              <w:t>≥334台（套）</w:t>
            </w:r>
          </w:p>
        </w:tc>
        <w:tc>
          <w:tcPr>
            <w:tcW w:w="1276" w:type="dxa"/>
            <w:vAlign w:val="center"/>
          </w:tcPr>
          <w:p>
            <w:pPr>
              <w:pStyle w:val="20"/>
            </w:pPr>
            <w:r>
              <w:t>2024年农机购置补贴方案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2024年12月底</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56、提前下达2024年省级农业产业发展资金预算（唐财农[2023]119号）-农业产业化项目绩效目标表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提前下达2024年省级农业产业发展资金预算（唐财农[2023]119号）-农业产业化项目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产业发展资金预算的通知》（唐财农【2023】119号）要求，丰南区农业产业化项目培育1个国家级龙头企业，培育1个达到省级龙头标准的企业，奖励1个农业招商项目，建设农业产业化联合体1个。</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1.培育1个国家级龙头企业，培育1个达到省级龙头标准的企业，奖励1个农业招商项目，建设农业产业化联合体1个。</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奖补农业产业化项目选择精准度</w:t>
            </w:r>
          </w:p>
        </w:tc>
        <w:tc>
          <w:tcPr>
            <w:tcW w:w="5386" w:type="dxa"/>
            <w:tcBorders>
              <w:left w:val="single" w:sz="6" w:space="0" w:color="000000"/>
              <w:right w:val="single" w:sz="6" w:space="0" w:color="000000"/>
            </w:tcBorders>
            <w:vAlign w:val="center"/>
          </w:tcPr>
          <w:p>
            <w:pPr>
              <w:pStyle w:val="20"/>
            </w:pPr>
            <w:r>
              <w:t>奖补农业产业化项目选择占所有符合条件奖补农业产业化项目的比率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奖补农业产业化项目标准精准度</w:t>
            </w:r>
          </w:p>
        </w:tc>
        <w:tc>
          <w:tcPr>
            <w:tcW w:w="5386" w:type="dxa"/>
            <w:tcBorders>
              <w:left w:val="single" w:sz="6" w:space="0" w:color="000000"/>
              <w:right w:val="single" w:sz="6" w:space="0" w:color="000000"/>
            </w:tcBorders>
            <w:vAlign w:val="center"/>
          </w:tcPr>
          <w:p>
            <w:pPr>
              <w:pStyle w:val="20"/>
            </w:pPr>
            <w:r>
              <w:t>选择符合奖补农业产业化项目的对象占所有符合条件奖补农业产业化项目的比率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2024年底前完成省级农业产业化项目奖补</w:t>
            </w:r>
          </w:p>
        </w:tc>
        <w:tc>
          <w:tcPr>
            <w:tcW w:w="5386" w:type="dxa"/>
            <w:tcBorders>
              <w:left w:val="single" w:sz="6" w:space="0" w:color="000000"/>
              <w:right w:val="single" w:sz="6" w:space="0" w:color="000000"/>
            </w:tcBorders>
            <w:vAlign w:val="center"/>
          </w:tcPr>
          <w:p>
            <w:pPr>
              <w:pStyle w:val="20"/>
            </w:pPr>
            <w:r>
              <w:t>2024年底前完成奖补农业产业化项目占所有应得奖补农业产业化项目的比率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有效降低省级农业产业化项目奖补企业成本</w:t>
            </w:r>
          </w:p>
        </w:tc>
        <w:tc>
          <w:tcPr>
            <w:tcW w:w="5386" w:type="dxa"/>
            <w:tcBorders>
              <w:left w:val="single" w:sz="6" w:space="0" w:color="000000"/>
              <w:right w:val="single" w:sz="6" w:space="0" w:color="000000"/>
            </w:tcBorders>
            <w:vAlign w:val="center"/>
          </w:tcPr>
          <w:p>
            <w:pPr>
              <w:pStyle w:val="20"/>
            </w:pPr>
            <w:r>
              <w:t>降低成本的省级农业产业化项目占所有省级农业产业化项目奖补对象的比例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2024年省级农业产业化项目储备指南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带动农户增收率</w:t>
            </w:r>
          </w:p>
        </w:tc>
        <w:tc>
          <w:tcPr>
            <w:tcW w:w="5386" w:type="dxa"/>
            <w:tcBorders>
              <w:left w:val="single" w:sz="6" w:space="0" w:color="000000"/>
              <w:right w:val="single" w:sz="6" w:space="0" w:color="000000"/>
            </w:tcBorders>
            <w:vAlign w:val="center"/>
          </w:tcPr>
          <w:p>
            <w:pPr>
              <w:pStyle w:val="20"/>
            </w:pPr>
            <w:r>
              <w:t>带动农户的省级奖补农业产业化项目占所有奖补省级农业产业化项目的比例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5386" w:type="dxa"/>
            <w:tcBorders>
              <w:left w:val="single" w:sz="6" w:space="0" w:color="000000"/>
              <w:right w:val="single" w:sz="6" w:space="0" w:color="000000"/>
            </w:tcBorders>
            <w:vAlign w:val="center"/>
          </w:tcPr>
          <w:p>
            <w:pPr>
              <w:pStyle w:val="20"/>
            </w:pPr>
            <w:r>
              <w:t>有效带动农户数量的奖补省级农业产业化项目占所有奖补省级农业产业化项目的比例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有效带动农户数量的奖补奖补省级农业产业化项目占所有奖补省级农业产业化项目的比例</w:t>
            </w:r>
          </w:p>
        </w:tc>
        <w:tc>
          <w:tcPr>
            <w:tcW w:w="5386" w:type="dxa"/>
            <w:tcBorders>
              <w:left w:val="single" w:sz="6" w:space="0" w:color="000000"/>
              <w:right w:val="single" w:sz="6" w:space="0" w:color="000000"/>
            </w:tcBorders>
            <w:vAlign w:val="center"/>
          </w:tcPr>
          <w:p>
            <w:pPr>
              <w:pStyle w:val="20"/>
            </w:pPr>
            <w:r>
              <w:t>有效带动农户数量的奖补奖补省级农业产业化项目占所有奖补奖补省级农业产业化项目的比例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2024年省级农业产业化项目储备指南、农业产业化国家重点龙头企业认定和运行监测管理办法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奖补省级农业产业化项目对象满意度</w:t>
            </w:r>
          </w:p>
        </w:tc>
        <w:tc>
          <w:tcPr>
            <w:tcW w:w="5386" w:type="dxa"/>
            <w:tcBorders>
              <w:left w:val="single" w:sz="6" w:space="0" w:color="000000"/>
              <w:right w:val="single" w:sz="6" w:space="0" w:color="000000"/>
            </w:tcBorders>
            <w:vAlign w:val="center"/>
          </w:tcPr>
          <w:p>
            <w:pPr>
              <w:pStyle w:val="20"/>
            </w:pPr>
            <w:r>
              <w:t>对奖补省级农业产业化项目满意的占所有奖补奖补省级农业产业化项目的比例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57、提前下达2024年省级农业产业发展资金预算（唐财农[2023]119号）-农业对外开放项目绩效目标表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13020724P00H4C210054N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提前下达2024年省级农业产业发展资金预算（唐财农[2023]119号）-农业对外开放项目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产业发展资金预算的通知》（唐财农【2023】119号），丰南区农业对外开发项目100万元，创建1个省级农业国际贸易高质量发展基地，创建1个省农业对外对外开放合作试验基地。</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1.创建1个省级农业国际贸易高质量发展基地，创建1个省农业对外对外开放合作试验基地。</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奖补基地选择精准度</w:t>
            </w:r>
          </w:p>
        </w:tc>
        <w:tc>
          <w:tcPr>
            <w:tcW w:w="5386" w:type="dxa"/>
            <w:tcBorders>
              <w:left w:val="single" w:sz="6" w:space="0" w:color="000000"/>
              <w:right w:val="single" w:sz="6" w:space="0" w:color="000000"/>
            </w:tcBorders>
            <w:vAlign w:val="center"/>
          </w:tcPr>
          <w:p>
            <w:pPr>
              <w:pStyle w:val="20"/>
            </w:pPr>
            <w:r>
              <w:t>奖补基地选择占所有符合条件奖补基地的比率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奖补基地标准精准度</w:t>
            </w:r>
          </w:p>
        </w:tc>
        <w:tc>
          <w:tcPr>
            <w:tcW w:w="5386" w:type="dxa"/>
            <w:tcBorders>
              <w:left w:val="single" w:sz="6" w:space="0" w:color="000000"/>
              <w:right w:val="single" w:sz="6" w:space="0" w:color="000000"/>
            </w:tcBorders>
            <w:vAlign w:val="center"/>
          </w:tcPr>
          <w:p>
            <w:pPr>
              <w:pStyle w:val="20"/>
            </w:pPr>
            <w:r>
              <w:t>选择符合奖补基地标准的对象占所有符合条件奖补基地对象的比率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2024年底前完成贴息</w:t>
            </w:r>
          </w:p>
        </w:tc>
        <w:tc>
          <w:tcPr>
            <w:tcW w:w="5386" w:type="dxa"/>
            <w:tcBorders>
              <w:left w:val="single" w:sz="6" w:space="0" w:color="000000"/>
              <w:right w:val="single" w:sz="6" w:space="0" w:color="000000"/>
            </w:tcBorders>
            <w:vAlign w:val="center"/>
          </w:tcPr>
          <w:p>
            <w:pPr>
              <w:pStyle w:val="20"/>
            </w:pPr>
            <w:r>
              <w:t>2024年底前完成奖补基地占所有应得奖补基地的比率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有效降低有效降低企业建立对外开放基地成本</w:t>
            </w:r>
          </w:p>
        </w:tc>
        <w:tc>
          <w:tcPr>
            <w:tcW w:w="5386" w:type="dxa"/>
            <w:tcBorders>
              <w:left w:val="single" w:sz="6" w:space="0" w:color="000000"/>
              <w:right w:val="single" w:sz="6" w:space="0" w:color="000000"/>
            </w:tcBorders>
            <w:vAlign w:val="center"/>
          </w:tcPr>
          <w:p>
            <w:pPr>
              <w:pStyle w:val="20"/>
            </w:pPr>
            <w:r>
              <w:t>降低成本的基地占所有奖补基地对象的比例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带动农户增收率</w:t>
            </w:r>
          </w:p>
        </w:tc>
        <w:tc>
          <w:tcPr>
            <w:tcW w:w="5386" w:type="dxa"/>
            <w:tcBorders>
              <w:left w:val="single" w:sz="6" w:space="0" w:color="000000"/>
              <w:right w:val="single" w:sz="6" w:space="0" w:color="000000"/>
            </w:tcBorders>
            <w:vAlign w:val="center"/>
          </w:tcPr>
          <w:p>
            <w:pPr>
              <w:pStyle w:val="20"/>
            </w:pPr>
            <w:r>
              <w:t>带动农户的对外开放基地占所有对外开放基地的比例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5386" w:type="dxa"/>
            <w:tcBorders>
              <w:left w:val="single" w:sz="6" w:space="0" w:color="000000"/>
              <w:right w:val="single" w:sz="6" w:space="0" w:color="000000"/>
            </w:tcBorders>
            <w:vAlign w:val="center"/>
          </w:tcPr>
          <w:p>
            <w:pPr>
              <w:pStyle w:val="20"/>
            </w:pPr>
            <w:r>
              <w:t>有效带动农户数量的奖补基地对象占所有奖补基地的比例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有效带动农户数量的奖补基地占所有奖补基地的比例</w:t>
            </w:r>
          </w:p>
        </w:tc>
        <w:tc>
          <w:tcPr>
            <w:tcW w:w="5386" w:type="dxa"/>
            <w:tcBorders>
              <w:left w:val="single" w:sz="6" w:space="0" w:color="000000"/>
              <w:right w:val="single" w:sz="6" w:space="0" w:color="000000"/>
            </w:tcBorders>
            <w:vAlign w:val="center"/>
          </w:tcPr>
          <w:p>
            <w:pPr>
              <w:pStyle w:val="20"/>
            </w:pPr>
            <w:r>
              <w:t>有效带动农户数量的奖补基地占所有奖补基地的比例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关于组织开展河北省农业对外开放 合作试验基地（区）和境外农业合作示范 基地（区）申报工作的通知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奖补基地对象满意度</w:t>
            </w:r>
          </w:p>
        </w:tc>
        <w:tc>
          <w:tcPr>
            <w:tcW w:w="5386" w:type="dxa"/>
            <w:tcBorders>
              <w:left w:val="single" w:sz="6" w:space="0" w:color="000000"/>
              <w:right w:val="single" w:sz="6" w:space="0" w:color="000000"/>
            </w:tcBorders>
            <w:vAlign w:val="center"/>
          </w:tcPr>
          <w:p>
            <w:pPr>
              <w:pStyle w:val="20"/>
            </w:pPr>
            <w:r>
              <w:t>对奖补基地满意的占所有奖补基地的比例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58、提前下达2024年省级农业产业发展资金预算（唐财农[2023]119号）-乳企自建牧场绩效目标表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13020724P00H4C210052F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提前下达2024年省级农业产业发展资金预算（唐财农[2023]119号）-乳企自建牧场</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913.00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913.00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 根据《唐山市财政局提前下达2024年省级农业生产发展资金的通知》（唐财农【2023】119号），安排我区乳企牧场建设项目补贴资金913万元，用于乳企自建牧场牛舍建设补贴。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1.2024年12月前完成，新建栏位565个，建成万头标准化牧场。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乳企牧场建设</w:t>
            </w:r>
          </w:p>
        </w:tc>
        <w:tc>
          <w:tcPr>
            <w:tcW w:w="5386" w:type="dxa"/>
            <w:tcBorders>
              <w:left w:val="single" w:sz="6" w:space="0" w:color="000000"/>
              <w:right w:val="single" w:sz="6" w:space="0" w:color="000000"/>
            </w:tcBorders>
            <w:vAlign w:val="center"/>
          </w:tcPr>
          <w:p>
            <w:pPr>
              <w:pStyle w:val="20"/>
            </w:pPr>
            <w:r>
              <w:t>新建栏位</w:t>
            </w:r>
          </w:p>
        </w:tc>
        <w:tc>
          <w:tcPr>
            <w:tcW w:w="2268" w:type="dxa"/>
            <w:tcBorders>
              <w:left w:val="single" w:sz="6" w:space="0" w:color="000000"/>
              <w:right w:val="single" w:sz="6" w:space="0" w:color="000000"/>
            </w:tcBorders>
            <w:vAlign w:val="center"/>
          </w:tcPr>
          <w:p>
            <w:pPr>
              <w:pStyle w:val="20"/>
            </w:pPr>
            <w:r>
              <w:t>565个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565个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建设完成时间</w:t>
            </w:r>
          </w:p>
        </w:tc>
        <w:tc>
          <w:tcPr>
            <w:tcW w:w="5386" w:type="dxa"/>
            <w:tcBorders>
              <w:left w:val="single" w:sz="6" w:space="0" w:color="000000"/>
              <w:right w:val="single" w:sz="6" w:space="0" w:color="000000"/>
            </w:tcBorders>
            <w:vAlign w:val="center"/>
          </w:tcPr>
          <w:p>
            <w:pPr>
              <w:pStyle w:val="20"/>
            </w:pPr>
            <w:r>
              <w:t>建设完成时间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通过补贴政策降低养殖场建设成本</w:t>
            </w:r>
          </w:p>
        </w:tc>
        <w:tc>
          <w:tcPr>
            <w:tcW w:w="5386" w:type="dxa"/>
            <w:tcBorders>
              <w:left w:val="single" w:sz="6" w:space="0" w:color="000000"/>
              <w:right w:val="single" w:sz="6" w:space="0" w:color="000000"/>
            </w:tcBorders>
            <w:vAlign w:val="center"/>
          </w:tcPr>
          <w:p>
            <w:pPr>
              <w:pStyle w:val="20"/>
            </w:pPr>
            <w:r>
              <w:t>通过补贴政策降低养殖场建设成本</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依据奶牛场养殖实际</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565个</w:t>
            </w:r>
          </w:p>
        </w:tc>
        <w:tc>
          <w:tcPr>
            <w:tcW w:w="1276" w:type="dxa"/>
            <w:vAlign w:val="center"/>
          </w:tcPr>
          <w:p>
            <w:pPr>
              <w:pStyle w:val="20"/>
            </w:pPr>
            <w:r>
              <w:t>方案要求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59、提前下达2024年省级农业产业发展资金预算（唐财农[2023]119号）-社会牧场建设绩效目标表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13020724P00H4C210051U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提前下达2024年省级农业产业发展资金预算（唐财农[2023]119号）-社会牧场建设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根据《根据唐山市财政局提前下达2024年省级农业生产发展资金的通知》（唐财农【2023】119号），安排我区社会牧场建设项目补贴资金27万元，用于奶牛场牛舍建设补贴。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1.2024年12月前完成，改扩建后新增栏位270个，有效提升项目实施单位现有牛舍档次，提高牧场饲养容量。</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改（扩）建栏位数量</w:t>
            </w:r>
          </w:p>
        </w:tc>
        <w:tc>
          <w:tcPr>
            <w:tcW w:w="5386" w:type="dxa"/>
            <w:tcBorders>
              <w:left w:val="single" w:sz="6" w:space="0" w:color="000000"/>
              <w:right w:val="single" w:sz="6" w:space="0" w:color="000000"/>
            </w:tcBorders>
            <w:vAlign w:val="center"/>
          </w:tcPr>
          <w:p>
            <w:pPr>
              <w:pStyle w:val="20"/>
            </w:pPr>
            <w:r>
              <w:t>全区改（扩）建栏位</w:t>
            </w:r>
          </w:p>
        </w:tc>
        <w:tc>
          <w:tcPr>
            <w:tcW w:w="2268" w:type="dxa"/>
            <w:tcBorders>
              <w:left w:val="single" w:sz="6" w:space="0" w:color="000000"/>
              <w:right w:val="single" w:sz="6" w:space="0" w:color="000000"/>
            </w:tcBorders>
            <w:vAlign w:val="center"/>
          </w:tcPr>
          <w:p>
            <w:pPr>
              <w:pStyle w:val="20"/>
            </w:pPr>
            <w:r>
              <w:t>270个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270个</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建设完成时间</w:t>
            </w:r>
          </w:p>
        </w:tc>
        <w:tc>
          <w:tcPr>
            <w:tcW w:w="5386" w:type="dxa"/>
            <w:tcBorders>
              <w:left w:val="single" w:sz="6" w:space="0" w:color="000000"/>
              <w:right w:val="single" w:sz="6" w:space="0" w:color="000000"/>
            </w:tcBorders>
            <w:vAlign w:val="center"/>
          </w:tcPr>
          <w:p>
            <w:pPr>
              <w:pStyle w:val="20"/>
            </w:pPr>
            <w:r>
              <w:t>建设完成时间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通过补贴政策降低养殖场建设成本</w:t>
            </w:r>
          </w:p>
        </w:tc>
        <w:tc>
          <w:tcPr>
            <w:tcW w:w="5386" w:type="dxa"/>
            <w:tcBorders>
              <w:left w:val="single" w:sz="6" w:space="0" w:color="000000"/>
              <w:right w:val="single" w:sz="6" w:space="0" w:color="000000"/>
            </w:tcBorders>
            <w:vAlign w:val="center"/>
          </w:tcPr>
          <w:p>
            <w:pPr>
              <w:pStyle w:val="20"/>
            </w:pPr>
            <w:r>
              <w:t>通过补贴政策降低养殖场建设成本</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依据奶牛场养殖实际</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提高牧场存栏量</w:t>
            </w:r>
          </w:p>
        </w:tc>
        <w:tc>
          <w:tcPr>
            <w:tcW w:w="5386" w:type="dxa"/>
            <w:tcBorders>
              <w:left w:val="single" w:sz="6" w:space="0" w:color="000000"/>
              <w:right w:val="single" w:sz="6" w:space="0" w:color="000000"/>
            </w:tcBorders>
            <w:vAlign w:val="center"/>
          </w:tcPr>
          <w:p>
            <w:pPr>
              <w:pStyle w:val="20"/>
            </w:pPr>
            <w:r>
              <w:t>提高牧场存栏量</w:t>
            </w:r>
          </w:p>
        </w:tc>
        <w:tc>
          <w:tcPr>
            <w:tcW w:w="2268" w:type="dxa"/>
            <w:tcBorders>
              <w:left w:val="single" w:sz="6" w:space="0" w:color="000000"/>
              <w:right w:val="single" w:sz="6" w:space="0" w:color="000000"/>
            </w:tcBorders>
            <w:vAlign w:val="center"/>
          </w:tcPr>
          <w:p>
            <w:pPr>
              <w:pStyle w:val="20"/>
            </w:pPr>
            <w:r>
              <w:t>270%</w:t>
            </w:r>
          </w:p>
        </w:tc>
        <w:tc>
          <w:tcPr>
            <w:tcW w:w="1276" w:type="dxa"/>
            <w:vAlign w:val="center"/>
          </w:tcPr>
          <w:p>
            <w:pPr>
              <w:pStyle w:val="20"/>
            </w:pPr>
            <w:r>
              <w:t>方案要求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60、提前下达2024年省级农业产业发展资金预算（唐财农[2023]119号）-性控冻精绩效目标表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13020724P004200100820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提前下达2024年省级农业产业发展资金预算（唐财农[2023]119号）-性控冻精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82.50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82.50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根据《唐山市财政局提前下达2024年省级农业生产发展资金的通知》（唐财农【2023】119号），安排我区资金82.5万元，用于采购乳用牛性控冷冻精液。</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1.2024年12月底前完成11000支冻精采购，按照75元每支进行补贴。相比使用普通精液，使用性控冷冻精液可有效提生产母犊数量，有利于牧场培养后备母牛，提高母牛存栏量。</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采购精液数量</w:t>
            </w:r>
          </w:p>
        </w:tc>
        <w:tc>
          <w:tcPr>
            <w:tcW w:w="5386" w:type="dxa"/>
            <w:tcBorders>
              <w:left w:val="single" w:sz="6" w:space="0" w:color="000000"/>
              <w:right w:val="single" w:sz="6" w:space="0" w:color="000000"/>
            </w:tcBorders>
            <w:vAlign w:val="center"/>
          </w:tcPr>
          <w:p>
            <w:pPr>
              <w:pStyle w:val="20"/>
            </w:pPr>
            <w:r>
              <w:t>采购精液数量</w:t>
            </w:r>
          </w:p>
        </w:tc>
        <w:tc>
          <w:tcPr>
            <w:tcW w:w="2268" w:type="dxa"/>
            <w:tcBorders>
              <w:left w:val="single" w:sz="6" w:space="0" w:color="000000"/>
              <w:right w:val="single" w:sz="6" w:space="0" w:color="000000"/>
            </w:tcBorders>
            <w:vAlign w:val="center"/>
          </w:tcPr>
          <w:p>
            <w:pPr>
              <w:pStyle w:val="20"/>
            </w:pPr>
            <w:r>
              <w:t>≥11000支</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综合性能指数</w:t>
            </w:r>
          </w:p>
        </w:tc>
        <w:tc>
          <w:tcPr>
            <w:tcW w:w="5386" w:type="dxa"/>
            <w:tcBorders>
              <w:left w:val="single" w:sz="6" w:space="0" w:color="000000"/>
              <w:right w:val="single" w:sz="6" w:space="0" w:color="000000"/>
            </w:tcBorders>
            <w:vAlign w:val="center"/>
          </w:tcPr>
          <w:p>
            <w:pPr>
              <w:pStyle w:val="20"/>
            </w:pPr>
            <w:r>
              <w:t>年龄≥18月龄；综合育种值≥2550</w:t>
            </w:r>
          </w:p>
        </w:tc>
        <w:tc>
          <w:tcPr>
            <w:tcW w:w="2268" w:type="dxa"/>
            <w:tcBorders>
              <w:left w:val="single" w:sz="6" w:space="0" w:color="000000"/>
              <w:right w:val="single" w:sz="6" w:space="0" w:color="000000"/>
            </w:tcBorders>
            <w:vAlign w:val="center"/>
          </w:tcPr>
          <w:p>
            <w:pPr>
              <w:pStyle w:val="20"/>
            </w:pPr>
            <w:r>
              <w:t>年龄≥18月龄；综合育种值≥2550</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不超预算</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不超预算</w:t>
            </w:r>
          </w:p>
        </w:tc>
        <w:tc>
          <w:tcPr>
            <w:tcW w:w="1276" w:type="dxa"/>
            <w:vAlign w:val="center"/>
          </w:tcPr>
          <w:p>
            <w:pPr>
              <w:pStyle w:val="20"/>
            </w:pPr>
            <w:r>
              <w:t>使用性控冷冻精液</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提高产母犊数量</w:t>
            </w:r>
          </w:p>
        </w:tc>
        <w:tc>
          <w:tcPr>
            <w:tcW w:w="5386" w:type="dxa"/>
            <w:tcBorders>
              <w:left w:val="single" w:sz="6" w:space="0" w:color="000000"/>
              <w:right w:val="single" w:sz="6" w:space="0" w:color="000000"/>
            </w:tcBorders>
            <w:vAlign w:val="center"/>
          </w:tcPr>
          <w:p>
            <w:pPr>
              <w:pStyle w:val="20"/>
            </w:pPr>
            <w:r>
              <w:t>提高产母犊数量</w:t>
            </w:r>
          </w:p>
        </w:tc>
        <w:tc>
          <w:tcPr>
            <w:tcW w:w="2268" w:type="dxa"/>
            <w:tcBorders>
              <w:left w:val="single" w:sz="6" w:space="0" w:color="000000"/>
              <w:right w:val="single" w:sz="6" w:space="0" w:color="000000"/>
            </w:tcBorders>
            <w:vAlign w:val="center"/>
          </w:tcPr>
          <w:p>
            <w:pPr>
              <w:pStyle w:val="20"/>
            </w:pPr>
            <w:r>
              <w:t>提高产母犊数量</w:t>
            </w:r>
          </w:p>
        </w:tc>
        <w:tc>
          <w:tcPr>
            <w:tcW w:w="1276" w:type="dxa"/>
            <w:vAlign w:val="center"/>
          </w:tcPr>
          <w:p>
            <w:pPr>
              <w:pStyle w:val="20"/>
            </w:pPr>
            <w:r>
              <w:t>使用性控冷冻精液</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61、提前下达2024年省级农业防灾减灾和水利救灾资金预算（唐财农[2023]106号）-动物疫病净化补助绩效目标表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13020724P004200100724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提前下达2024年省级农业防灾减灾和水利救灾资金预算（唐财农[2023]106号）-动物疫病净化补助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根据《唐山市财政局关于提前下达2024年省级农业防灾减灾和水利救灾资金预算的通知》（唐财农[2023]106号）,丰南区10万元，动物疫病净化补助，用于2024年采购基层日常防疫用物资、器械和试剂等。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62、提前下达2024年省级农业防灾减灾和水利救灾资金预算（唐财农[2023]106号）-农产品市场信息监测预警项目绩效目标表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13020724P00420010074B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提前下达2024年省级农业防灾减灾和水利救灾资金预算（唐财农[2023]106号）-农产品市场信息监测预警项目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关于加快转变农业发展方式推进农业现代化的实施意见》（冀发[2015]1号）：“完善农产品市场信息监测预警平台”。《河北省农业厅关于选报农产品市场分析预警信息采集点的通知》（冀农市发【2015】36号），在全区范围内进行考察筛选，认真选取符合“通知”要求的丰南区农产品市场分析预警信息采集点8。区级用于农产品市场分析预警信息采集工作管理经费0.5 万元；基层农产品市场分析预警信息员共 8个，补助费用1.1 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35%</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1.采集农产品成本，蔬菜面积、价格，水产品种类、价格等数据，为农业部门做好农产品市场分析预警工作提供依据。</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遴选8名信息员</w:t>
            </w:r>
          </w:p>
        </w:tc>
        <w:tc>
          <w:tcPr>
            <w:tcW w:w="5386" w:type="dxa"/>
            <w:tcBorders>
              <w:left w:val="single" w:sz="6" w:space="0" w:color="000000"/>
              <w:right w:val="single" w:sz="6" w:space="0" w:color="000000"/>
            </w:tcBorders>
            <w:vAlign w:val="center"/>
          </w:tcPr>
          <w:p>
            <w:pPr>
              <w:pStyle w:val="20"/>
            </w:pPr>
            <w:r>
              <w:t>采集农产品成本，蔬菜面积、价格，水产品种类的信息</w:t>
            </w:r>
          </w:p>
        </w:tc>
        <w:tc>
          <w:tcPr>
            <w:tcW w:w="2268" w:type="dxa"/>
            <w:tcBorders>
              <w:left w:val="single" w:sz="6" w:space="0" w:color="000000"/>
              <w:right w:val="single" w:sz="6" w:space="0" w:color="000000"/>
            </w:tcBorders>
            <w:vAlign w:val="center"/>
          </w:tcPr>
          <w:p>
            <w:pPr>
              <w:pStyle w:val="20"/>
            </w:pPr>
            <w:r>
              <w:t>选出8名信息员</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印制宣传材料</w:t>
            </w:r>
          </w:p>
        </w:tc>
        <w:tc>
          <w:tcPr>
            <w:tcW w:w="5386" w:type="dxa"/>
            <w:tcBorders>
              <w:left w:val="single" w:sz="6" w:space="0" w:color="000000"/>
              <w:right w:val="single" w:sz="6" w:space="0" w:color="000000"/>
            </w:tcBorders>
            <w:vAlign w:val="center"/>
          </w:tcPr>
          <w:p>
            <w:pPr>
              <w:pStyle w:val="20"/>
            </w:pPr>
            <w:r>
              <w:t>培训信息员</w:t>
            </w:r>
          </w:p>
        </w:tc>
        <w:tc>
          <w:tcPr>
            <w:tcW w:w="2268" w:type="dxa"/>
            <w:tcBorders>
              <w:left w:val="single" w:sz="6" w:space="0" w:color="000000"/>
              <w:right w:val="single" w:sz="6" w:space="0" w:color="000000"/>
            </w:tcBorders>
            <w:vAlign w:val="center"/>
          </w:tcPr>
          <w:p>
            <w:pPr>
              <w:pStyle w:val="20"/>
            </w:pPr>
            <w:r>
              <w:t>宣传材料发给信息员</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培训8名信息员</w:t>
            </w:r>
          </w:p>
        </w:tc>
        <w:tc>
          <w:tcPr>
            <w:tcW w:w="5386" w:type="dxa"/>
            <w:tcBorders>
              <w:left w:val="single" w:sz="6" w:space="0" w:color="000000"/>
              <w:right w:val="single" w:sz="6" w:space="0" w:color="000000"/>
            </w:tcBorders>
            <w:vAlign w:val="center"/>
          </w:tcPr>
          <w:p>
            <w:pPr>
              <w:pStyle w:val="20"/>
            </w:pPr>
            <w:r>
              <w:t>8名信息员准确掌握信息发布</w:t>
            </w:r>
          </w:p>
        </w:tc>
        <w:tc>
          <w:tcPr>
            <w:tcW w:w="2268" w:type="dxa"/>
            <w:tcBorders>
              <w:left w:val="single" w:sz="6" w:space="0" w:color="000000"/>
              <w:right w:val="single" w:sz="6" w:space="0" w:color="000000"/>
            </w:tcBorders>
            <w:vAlign w:val="center"/>
          </w:tcPr>
          <w:p>
            <w:pPr>
              <w:pStyle w:val="20"/>
            </w:pPr>
            <w:r>
              <w:t>8名信息员技能提高</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采集信息准确</w:t>
            </w:r>
          </w:p>
        </w:tc>
        <w:tc>
          <w:tcPr>
            <w:tcW w:w="5386" w:type="dxa"/>
            <w:tcBorders>
              <w:left w:val="single" w:sz="6" w:space="0" w:color="000000"/>
              <w:right w:val="single" w:sz="6" w:space="0" w:color="000000"/>
            </w:tcBorders>
            <w:vAlign w:val="center"/>
          </w:tcPr>
          <w:p>
            <w:pPr>
              <w:pStyle w:val="20"/>
            </w:pPr>
            <w:r>
              <w:t>各类蔬菜面积、价格，水产品产量的信息无错误</w:t>
            </w:r>
          </w:p>
        </w:tc>
        <w:tc>
          <w:tcPr>
            <w:tcW w:w="2268" w:type="dxa"/>
            <w:tcBorders>
              <w:left w:val="single" w:sz="6" w:space="0" w:color="000000"/>
              <w:right w:val="single" w:sz="6" w:space="0" w:color="000000"/>
            </w:tcBorders>
            <w:vAlign w:val="center"/>
          </w:tcPr>
          <w:p>
            <w:pPr>
              <w:pStyle w:val="20"/>
            </w:pPr>
            <w:r>
              <w:t>准确率</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发布信息及时</w:t>
            </w:r>
          </w:p>
        </w:tc>
        <w:tc>
          <w:tcPr>
            <w:tcW w:w="5386" w:type="dxa"/>
            <w:tcBorders>
              <w:left w:val="single" w:sz="6" w:space="0" w:color="000000"/>
              <w:right w:val="single" w:sz="6" w:space="0" w:color="000000"/>
            </w:tcBorders>
            <w:vAlign w:val="center"/>
          </w:tcPr>
          <w:p>
            <w:pPr>
              <w:pStyle w:val="20"/>
            </w:pPr>
            <w:r>
              <w:t>及时发布蔬菜面积、价格，水产品种类的信息</w:t>
            </w:r>
          </w:p>
        </w:tc>
        <w:tc>
          <w:tcPr>
            <w:tcW w:w="2268" w:type="dxa"/>
            <w:tcBorders>
              <w:left w:val="single" w:sz="6" w:space="0" w:color="000000"/>
              <w:right w:val="single" w:sz="6" w:space="0" w:color="000000"/>
            </w:tcBorders>
            <w:vAlign w:val="center"/>
          </w:tcPr>
          <w:p>
            <w:pPr>
              <w:pStyle w:val="20"/>
            </w:pPr>
            <w:r>
              <w:t>蔬菜面积、价格，水产品种类的信息</w:t>
            </w:r>
          </w:p>
        </w:tc>
        <w:tc>
          <w:tcPr>
            <w:tcW w:w="1276" w:type="dxa"/>
            <w:vAlign w:val="center"/>
          </w:tcPr>
          <w:p>
            <w:pPr>
              <w:pStyle w:val="20"/>
            </w:pPr>
            <w:r>
              <w:t>省厅文件要求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8名信息采集员提供信息量</w:t>
            </w:r>
          </w:p>
        </w:tc>
        <w:tc>
          <w:tcPr>
            <w:tcW w:w="5386" w:type="dxa"/>
            <w:tcBorders>
              <w:left w:val="single" w:sz="6" w:space="0" w:color="000000"/>
              <w:right w:val="single" w:sz="6" w:space="0" w:color="000000"/>
            </w:tcBorders>
            <w:vAlign w:val="center"/>
          </w:tcPr>
          <w:p>
            <w:pPr>
              <w:pStyle w:val="20"/>
            </w:pPr>
            <w:r>
              <w:t>向省厅提供的信息越多成本越低</w:t>
            </w:r>
          </w:p>
        </w:tc>
        <w:tc>
          <w:tcPr>
            <w:tcW w:w="2268" w:type="dxa"/>
            <w:tcBorders>
              <w:left w:val="single" w:sz="6" w:space="0" w:color="000000"/>
              <w:right w:val="single" w:sz="6" w:space="0" w:color="000000"/>
            </w:tcBorders>
            <w:vAlign w:val="center"/>
          </w:tcPr>
          <w:p>
            <w:pPr>
              <w:pStyle w:val="20"/>
            </w:pPr>
            <w:r>
              <w:t>要多于省厅要求提供440个信息</w:t>
            </w:r>
          </w:p>
        </w:tc>
        <w:tc>
          <w:tcPr>
            <w:tcW w:w="1276" w:type="dxa"/>
            <w:vAlign w:val="center"/>
          </w:tcPr>
          <w:p>
            <w:pPr>
              <w:pStyle w:val="20"/>
            </w:pPr>
            <w:r>
              <w:t>省厅文件要求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准确掌握农产品价格</w:t>
            </w:r>
          </w:p>
        </w:tc>
        <w:tc>
          <w:tcPr>
            <w:tcW w:w="5386" w:type="dxa"/>
            <w:tcBorders>
              <w:left w:val="single" w:sz="6" w:space="0" w:color="000000"/>
              <w:right w:val="single" w:sz="6" w:space="0" w:color="000000"/>
            </w:tcBorders>
            <w:vAlign w:val="center"/>
          </w:tcPr>
          <w:p>
            <w:pPr>
              <w:pStyle w:val="20"/>
            </w:pPr>
            <w:r>
              <w:t>发布各类农产品价格</w:t>
            </w:r>
          </w:p>
        </w:tc>
        <w:tc>
          <w:tcPr>
            <w:tcW w:w="2268" w:type="dxa"/>
            <w:tcBorders>
              <w:left w:val="single" w:sz="6" w:space="0" w:color="000000"/>
              <w:right w:val="single" w:sz="6" w:space="0" w:color="000000"/>
            </w:tcBorders>
            <w:vAlign w:val="center"/>
          </w:tcPr>
          <w:p>
            <w:pPr>
              <w:pStyle w:val="20"/>
            </w:pPr>
            <w:r>
              <w:t>用价格信息指导生产</w:t>
            </w:r>
          </w:p>
        </w:tc>
        <w:tc>
          <w:tcPr>
            <w:tcW w:w="1276" w:type="dxa"/>
            <w:vAlign w:val="center"/>
          </w:tcPr>
          <w:p>
            <w:pPr>
              <w:pStyle w:val="20"/>
            </w:pPr>
            <w:r>
              <w:t>市场需求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农民对农产品价格满意</w:t>
            </w:r>
          </w:p>
        </w:tc>
        <w:tc>
          <w:tcPr>
            <w:tcW w:w="5386" w:type="dxa"/>
            <w:tcBorders>
              <w:left w:val="single" w:sz="6" w:space="0" w:color="000000"/>
              <w:right w:val="single" w:sz="6" w:space="0" w:color="000000"/>
            </w:tcBorders>
            <w:vAlign w:val="center"/>
          </w:tcPr>
          <w:p>
            <w:pPr>
              <w:pStyle w:val="20"/>
            </w:pPr>
            <w:r>
              <w:t>征求农民对价格意见</w:t>
            </w:r>
          </w:p>
        </w:tc>
        <w:tc>
          <w:tcPr>
            <w:tcW w:w="2268" w:type="dxa"/>
            <w:tcBorders>
              <w:left w:val="single" w:sz="6" w:space="0" w:color="000000"/>
              <w:right w:val="single" w:sz="6" w:space="0" w:color="000000"/>
            </w:tcBorders>
            <w:vAlign w:val="center"/>
          </w:tcPr>
          <w:p>
            <w:pPr>
              <w:pStyle w:val="20"/>
            </w:pPr>
            <w:r>
              <w:t>满意度情况</w:t>
            </w:r>
          </w:p>
        </w:tc>
        <w:tc>
          <w:tcPr>
            <w:tcW w:w="1276" w:type="dxa"/>
            <w:vAlign w:val="center"/>
          </w:tcPr>
          <w:p>
            <w:pPr>
              <w:pStyle w:val="20"/>
            </w:pPr>
            <w:r>
              <w:t>市场价格信息</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63、提前下达2024年省级农业防灾减灾和水利救灾资金预算（唐财农[2023]106号）-农产品质量安全检测与控制能力提升-2024年河北省绿色优质农产品精品基地创建项目绩效目标表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13020724P00420010073P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提前下达2024年省级农业防灾减灾和水利救灾资金预算（唐财农[2023]106号）-农产品质量安全检测与控制能力提升-2024年河北省绿色优质农产品精品基地创建项目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河北省农业农村厅2024年绿色优质农产品精品基地创建项目储备指南》及《唐山市财政局关于提前下达2024年省级农业防灾减灾和水利救灾资金预算的通知》要求，丰南区15万元，我区大齐各庄镇雪丰果蔬种植专业合作承担2024年绿色优质农产品精品基地创建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1.农业标准化生产，落实追溯化管理，强化品牌推广,打造核心生产示范基地。</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提高标准化生产覆盖率</w:t>
            </w:r>
          </w:p>
        </w:tc>
        <w:tc>
          <w:tcPr>
            <w:tcW w:w="5386" w:type="dxa"/>
            <w:tcBorders>
              <w:left w:val="single" w:sz="6" w:space="0" w:color="000000"/>
              <w:right w:val="single" w:sz="6" w:space="0" w:color="000000"/>
            </w:tcBorders>
            <w:vAlign w:val="center"/>
          </w:tcPr>
          <w:p>
            <w:pPr>
              <w:pStyle w:val="20"/>
            </w:pPr>
            <w:r>
              <w:t>标准化生产覆盖率提高0.1%</w:t>
            </w:r>
          </w:p>
        </w:tc>
        <w:tc>
          <w:tcPr>
            <w:tcW w:w="2268" w:type="dxa"/>
            <w:tcBorders>
              <w:left w:val="single" w:sz="6" w:space="0" w:color="000000"/>
              <w:right w:val="single" w:sz="6" w:space="0" w:color="000000"/>
            </w:tcBorders>
            <w:vAlign w:val="center"/>
          </w:tcPr>
          <w:p>
            <w:pPr>
              <w:pStyle w:val="20"/>
            </w:pPr>
            <w:r>
              <w:t>≥0.1%</w:t>
            </w:r>
          </w:p>
        </w:tc>
        <w:tc>
          <w:tcPr>
            <w:tcW w:w="1276" w:type="dxa"/>
            <w:vAlign w:val="center"/>
          </w:tcPr>
          <w:p>
            <w:pPr>
              <w:pStyle w:val="20"/>
            </w:pPr>
            <w:r>
              <w:t>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提高农产品质量安全水平</w:t>
            </w:r>
          </w:p>
        </w:tc>
        <w:tc>
          <w:tcPr>
            <w:tcW w:w="5386" w:type="dxa"/>
            <w:tcBorders>
              <w:left w:val="single" w:sz="6" w:space="0" w:color="000000"/>
              <w:right w:val="single" w:sz="6" w:space="0" w:color="000000"/>
            </w:tcBorders>
            <w:vAlign w:val="center"/>
          </w:tcPr>
          <w:p>
            <w:pPr>
              <w:pStyle w:val="20"/>
            </w:pPr>
            <w:r>
              <w:t>农产品质量安全水平提高0.1%</w:t>
            </w:r>
          </w:p>
        </w:tc>
        <w:tc>
          <w:tcPr>
            <w:tcW w:w="2268" w:type="dxa"/>
            <w:tcBorders>
              <w:left w:val="single" w:sz="6" w:space="0" w:color="000000"/>
              <w:right w:val="single" w:sz="6" w:space="0" w:color="000000"/>
            </w:tcBorders>
            <w:vAlign w:val="center"/>
          </w:tcPr>
          <w:p>
            <w:pPr>
              <w:pStyle w:val="20"/>
            </w:pPr>
            <w:r>
              <w:t>≥0.1%</w:t>
            </w:r>
          </w:p>
        </w:tc>
        <w:tc>
          <w:tcPr>
            <w:tcW w:w="1276" w:type="dxa"/>
            <w:vAlign w:val="center"/>
          </w:tcPr>
          <w:p>
            <w:pPr>
              <w:pStyle w:val="20"/>
            </w:pPr>
            <w:r>
              <w:t>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w:t>
            </w:r>
          </w:p>
        </w:tc>
        <w:tc>
          <w:tcPr>
            <w:tcW w:w="5386" w:type="dxa"/>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2024年12月底</w:t>
            </w:r>
          </w:p>
        </w:tc>
        <w:tc>
          <w:tcPr>
            <w:tcW w:w="1276" w:type="dxa"/>
            <w:vAlign w:val="center"/>
          </w:tcPr>
          <w:p>
            <w:pPr>
              <w:pStyle w:val="20"/>
            </w:pPr>
            <w:r>
              <w:t>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落实追溯化</w:t>
            </w:r>
          </w:p>
        </w:tc>
        <w:tc>
          <w:tcPr>
            <w:tcW w:w="5386" w:type="dxa"/>
            <w:tcBorders>
              <w:left w:val="single" w:sz="6" w:space="0" w:color="000000"/>
              <w:right w:val="single" w:sz="6" w:space="0" w:color="000000"/>
            </w:tcBorders>
            <w:vAlign w:val="center"/>
          </w:tcPr>
          <w:p>
            <w:pPr>
              <w:pStyle w:val="20"/>
            </w:pPr>
            <w:r>
              <w:t>实现全程可追溯</w:t>
            </w:r>
          </w:p>
        </w:tc>
        <w:tc>
          <w:tcPr>
            <w:tcW w:w="2268" w:type="dxa"/>
            <w:tcBorders>
              <w:left w:val="single" w:sz="6" w:space="0" w:color="000000"/>
              <w:right w:val="single" w:sz="6" w:space="0" w:color="000000"/>
            </w:tcBorders>
            <w:vAlign w:val="center"/>
          </w:tcPr>
          <w:p>
            <w:pPr>
              <w:pStyle w:val="20"/>
            </w:pPr>
            <w:r>
              <w:t>实现全程可追溯</w:t>
            </w:r>
          </w:p>
        </w:tc>
        <w:tc>
          <w:tcPr>
            <w:tcW w:w="1276" w:type="dxa"/>
            <w:vAlign w:val="center"/>
          </w:tcPr>
          <w:p>
            <w:pPr>
              <w:pStyle w:val="20"/>
            </w:pPr>
            <w:r>
              <w:t>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提高标准化生产覆盖率</w:t>
            </w:r>
          </w:p>
        </w:tc>
        <w:tc>
          <w:tcPr>
            <w:tcW w:w="5386" w:type="dxa"/>
            <w:tcBorders>
              <w:left w:val="single" w:sz="6" w:space="0" w:color="000000"/>
              <w:right w:val="single" w:sz="6" w:space="0" w:color="000000"/>
            </w:tcBorders>
            <w:vAlign w:val="center"/>
          </w:tcPr>
          <w:p>
            <w:pPr>
              <w:pStyle w:val="20"/>
            </w:pPr>
            <w:r>
              <w:t>标准化生产覆盖率提高0.1%</w:t>
            </w:r>
          </w:p>
        </w:tc>
        <w:tc>
          <w:tcPr>
            <w:tcW w:w="2268" w:type="dxa"/>
            <w:tcBorders>
              <w:left w:val="single" w:sz="6" w:space="0" w:color="000000"/>
              <w:right w:val="single" w:sz="6" w:space="0" w:color="000000"/>
            </w:tcBorders>
            <w:vAlign w:val="center"/>
          </w:tcPr>
          <w:p>
            <w:pPr>
              <w:pStyle w:val="20"/>
            </w:pPr>
            <w:r>
              <w:t>≥0.1%</w:t>
            </w:r>
          </w:p>
        </w:tc>
        <w:tc>
          <w:tcPr>
            <w:tcW w:w="1276" w:type="dxa"/>
            <w:vAlign w:val="center"/>
          </w:tcPr>
          <w:p>
            <w:pPr>
              <w:pStyle w:val="20"/>
            </w:pPr>
            <w:r>
              <w:t>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64、提前下达2024年省级农业防灾减灾和水利救灾资金预算（唐财农[2023]106号）-农产品质量安全检测与控制能力提升-2024年河北省农产品追溯与网格化监管巩固县项目绩效目标表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13020724P004200100776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提前下达2024年省级农业防灾减灾和水利救灾资金预算（唐财农[2023]106号）-农产品质量安全检测与控制能力提升-2024年河北省农产品追溯与网格化监管巩固县项目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提前下达2024年省级农业防灾减灾和水利救灾资金预算的通知（唐财农[2023]105号要求，项目资金共计50万元：建设农产品质量安全追溯与网格化监管巩固县，在2021年、2022年项目建设的基础上：依托省平台建设电子追溯点总数不低于250个，所有电子追溯点建设农产品质量安全信息公示牌；打造3个“购销型”农产品经营主体，完善各项购销制度，建立收取保存并再次开具合格证记录及档案；重点涉农乡镇配备精准速测等必备设备并与省平台联网；建设5个为农户提供检测和出证服务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30%</w:t>
            </w:r>
          </w:p>
        </w:tc>
        <w:tc>
          <w:tcPr>
            <w:tcW w:w="2551" w:type="dxa"/>
            <w:tcBorders>
              <w:left w:val="single" w:sz="6" w:space="0" w:color="000000"/>
              <w:right w:val="single" w:sz="6" w:space="0" w:color="000000"/>
            </w:tcBorders>
            <w:vAlign w:val="center"/>
          </w:tcPr>
          <w:p>
            <w:pPr>
              <w:pStyle w:val="21"/>
            </w:pPr>
            <w:r>
              <w:t>70%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1.1.建设电子追溯点总数不低于250个， 2.打造3个“购销型”农产品经营主体， 3.涉农乡镇配备精准速测等必备设备并与省平台联网 4.建设5个为农户提供检测和出证服务点 5.乡村两级网格员巡查检查上传省平台次数不低于全县考核量50%，每个乡镇速测结果上传不低于200批次。</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建设出证服务点</w:t>
            </w:r>
          </w:p>
        </w:tc>
        <w:tc>
          <w:tcPr>
            <w:tcW w:w="5386" w:type="dxa"/>
            <w:tcBorders>
              <w:left w:val="single" w:sz="6" w:space="0" w:color="000000"/>
              <w:right w:val="single" w:sz="6" w:space="0" w:color="000000"/>
            </w:tcBorders>
            <w:vAlign w:val="center"/>
          </w:tcPr>
          <w:p>
            <w:pPr>
              <w:pStyle w:val="20"/>
            </w:pPr>
            <w:r>
              <w:t>建设5个</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项目申报要求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主要产品实现可追溯</w:t>
            </w:r>
          </w:p>
        </w:tc>
        <w:tc>
          <w:tcPr>
            <w:tcW w:w="5386" w:type="dxa"/>
            <w:tcBorders>
              <w:left w:val="single" w:sz="6" w:space="0" w:color="000000"/>
              <w:right w:val="single" w:sz="6" w:space="0" w:color="000000"/>
            </w:tcBorders>
            <w:vAlign w:val="center"/>
          </w:tcPr>
          <w:p>
            <w:pPr>
              <w:pStyle w:val="20"/>
            </w:pPr>
            <w:r>
              <w:t>建设250个电子追溯试点，开具合格证，实现可追溯</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项目申报要求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农产品质量安全网格化监管</w:t>
            </w:r>
          </w:p>
        </w:tc>
        <w:tc>
          <w:tcPr>
            <w:tcW w:w="5386" w:type="dxa"/>
            <w:tcBorders>
              <w:left w:val="single" w:sz="6" w:space="0" w:color="000000"/>
              <w:right w:val="single" w:sz="6" w:space="0" w:color="000000"/>
            </w:tcBorders>
            <w:vAlign w:val="center"/>
          </w:tcPr>
          <w:p>
            <w:pPr>
              <w:pStyle w:val="20"/>
            </w:pPr>
            <w:r>
              <w:t>2024年12月31日前</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项目申报要求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提高农产品品质</w:t>
            </w:r>
          </w:p>
        </w:tc>
        <w:tc>
          <w:tcPr>
            <w:tcW w:w="5386" w:type="dxa"/>
            <w:tcBorders>
              <w:left w:val="single" w:sz="6" w:space="0" w:color="000000"/>
              <w:right w:val="single" w:sz="6" w:space="0" w:color="000000"/>
            </w:tcBorders>
            <w:vAlign w:val="center"/>
          </w:tcPr>
          <w:p>
            <w:pPr>
              <w:pStyle w:val="20"/>
            </w:pPr>
            <w:r>
              <w:t>农产品品质提高</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农产品销售调查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65、提前下达2024年省级农业防灾减灾和水利救灾资金预算（唐财农[2023]106号）-强制免疫补助绩效目标表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13020724P00420010069H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提前下达2024年省级农业防灾减灾和水利救灾资金预算（唐财农[2023]106号）-强制免疫补助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14.42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14.42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依据《中华人民共和国动物防疫法》、河北省财政厅河北省农业厅《关于调整完善动物疫病防控支持政策的通知》等法律法规及政策性规定，强制免疫补助14.42万元。12.9万元用于支付2024年省级以上村级协防员配套误工补贴，1.52万元用于支付2024年市级村级协防员配套误工补贴。全区442个村，每村每月补助200元，每村全年2400元，中央、省级财政担负1200元，市级担负600元，进一步稳定夯实基层强制免疫体系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1.按照2024年国家省市重大动物疫病防控工作实施意见等有关文件精神，全面开展非洲猪瘟检测、消毒等常态化防控，确保全区动物疫病稳定。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66、提前下达2024年省级农业防灾减灾和水利救灾资金预算（唐财农[2023]106号）-养殖环节无害化处理补助绩效目标表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13020724P004200100847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提前下达2024年省级农业防灾减灾和水利救灾资金预算（唐财农[2023]106号）-养殖环节无害化处理补助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44.55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44.55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丰养殖环节无害化处理补助44.55万元，主要用于：2023年度（1月1日至12月31日）养殖环节集中无害化处理病死猪补助。截至2023年12月28日我区集中无害化处理病死猪45521头，预计至2023年12月31日可集中无害化处理病死猪4.6万头，待中央、市、区养殖环节病死畜禽无害化处理补助资金配套后，一并拨付至病死畜禽无害化处理养殖（养殖场户）以及运输、处理（唐山市丰南区益民畜禽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1.2023年养殖环节收集的病死猪全部进行无害化处理，通过开展病死动物集中无害化处理工作，防范非洲猪瘟等重大动物疫病发生传播扩散，促进生猪等畜禽养殖产业持续健康发展。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67、提前下达2024年省级农业防灾减灾和水利救灾资金预算（唐财农[2023]106号）-疫情测报站补助绩效目标表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13020724P00420010071G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提前下达2024年省级农业防灾减灾和水利救灾资金预算（唐财农[2023]106号）-疫情测报站补助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根据《唐山市财政局关于提前下达2024年省级农业防灾减灾和水利救灾资金预算的通知》（唐财农[2023]106号），丰南区疫情测报站补助10万元。用于采购2024年化验室所需的各类抗体监测试剂和非洲猪瘟检测试剂。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68、提前下达2024年省级农业经营主体能力提升资金预算（唐财农[2023]103号）绩效目标表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13020724P00H4C2100391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提前下达2024年省级农业经营主体能力提升资金预算（唐财农[2023]103号）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省级农业经营主体能力提升资金预算的通知》（唐财农[2023]103号）要求，使用项目资金6万元，推进农村金融服务专员试点工作，计划2万元用于制作宣传牌子，2万元用于制作条幅，2万元用于印刷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50%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1.推进农村金融服务专员制度试点工作，打造试点乡镇15个，加强农村金融服务专员宣传工作，提高农村金融服务水平，助力乡村振兴。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试点乡镇</w:t>
            </w:r>
          </w:p>
        </w:tc>
        <w:tc>
          <w:tcPr>
            <w:tcW w:w="5386" w:type="dxa"/>
            <w:tcBorders>
              <w:left w:val="single" w:sz="6" w:space="0" w:color="000000"/>
              <w:right w:val="single" w:sz="6" w:space="0" w:color="000000"/>
            </w:tcBorders>
            <w:vAlign w:val="center"/>
          </w:tcPr>
          <w:p>
            <w:pPr>
              <w:pStyle w:val="20"/>
            </w:pPr>
            <w:r>
              <w:t>打造试点乡镇数量</w:t>
            </w:r>
          </w:p>
        </w:tc>
        <w:tc>
          <w:tcPr>
            <w:tcW w:w="2268" w:type="dxa"/>
            <w:tcBorders>
              <w:left w:val="single" w:sz="6" w:space="0" w:color="000000"/>
              <w:right w:val="single" w:sz="6" w:space="0" w:color="000000"/>
            </w:tcBorders>
            <w:vAlign w:val="center"/>
          </w:tcPr>
          <w:p>
            <w:pPr>
              <w:pStyle w:val="20"/>
            </w:pPr>
            <w:r>
              <w:t>15个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服务质量</w:t>
            </w:r>
          </w:p>
        </w:tc>
        <w:tc>
          <w:tcPr>
            <w:tcW w:w="5386" w:type="dxa"/>
            <w:tcBorders>
              <w:left w:val="single" w:sz="6" w:space="0" w:color="000000"/>
              <w:right w:val="single" w:sz="6" w:space="0" w:color="000000"/>
            </w:tcBorders>
            <w:vAlign w:val="center"/>
          </w:tcPr>
          <w:p>
            <w:pPr>
              <w:pStyle w:val="20"/>
            </w:pPr>
            <w:r>
              <w:t>金融专员服务质量</w:t>
            </w:r>
          </w:p>
        </w:tc>
        <w:tc>
          <w:tcPr>
            <w:tcW w:w="2268" w:type="dxa"/>
            <w:tcBorders>
              <w:left w:val="single" w:sz="6" w:space="0" w:color="000000"/>
              <w:right w:val="single" w:sz="6" w:space="0" w:color="000000"/>
            </w:tcBorders>
            <w:vAlign w:val="center"/>
          </w:tcPr>
          <w:p>
            <w:pPr>
              <w:pStyle w:val="20"/>
            </w:pPr>
            <w:r>
              <w:t>明显提高</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项目完成时间</w:t>
            </w:r>
          </w:p>
        </w:tc>
        <w:tc>
          <w:tcPr>
            <w:tcW w:w="2268" w:type="dxa"/>
            <w:tcBorders>
              <w:left w:val="single" w:sz="6" w:space="0" w:color="000000"/>
              <w:right w:val="single" w:sz="6" w:space="0" w:color="000000"/>
            </w:tcBorders>
            <w:vAlign w:val="center"/>
          </w:tcPr>
          <w:p>
            <w:pPr>
              <w:pStyle w:val="20"/>
            </w:pPr>
            <w:r>
              <w:t>12月底</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5386" w:type="dxa"/>
            <w:tcBorders>
              <w:left w:val="single" w:sz="6" w:space="0" w:color="000000"/>
              <w:right w:val="single" w:sz="6" w:space="0" w:color="000000"/>
            </w:tcBorders>
            <w:vAlign w:val="center"/>
          </w:tcPr>
          <w:p>
            <w:pPr>
              <w:pStyle w:val="20"/>
            </w:pPr>
            <w:r>
              <w:t>成本控制</w:t>
            </w:r>
          </w:p>
        </w:tc>
        <w:tc>
          <w:tcPr>
            <w:tcW w:w="2268" w:type="dxa"/>
            <w:tcBorders>
              <w:left w:val="single" w:sz="6" w:space="0" w:color="000000"/>
              <w:right w:val="single" w:sz="6" w:space="0" w:color="000000"/>
            </w:tcBorders>
            <w:vAlign w:val="center"/>
          </w:tcPr>
          <w:p>
            <w:pPr>
              <w:pStyle w:val="20"/>
            </w:pPr>
            <w:r>
              <w:t>实际成本不高于预算成本</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金融服务水平</w:t>
            </w:r>
          </w:p>
        </w:tc>
        <w:tc>
          <w:tcPr>
            <w:tcW w:w="5386" w:type="dxa"/>
            <w:tcBorders>
              <w:left w:val="single" w:sz="6" w:space="0" w:color="000000"/>
              <w:right w:val="single" w:sz="6" w:space="0" w:color="000000"/>
            </w:tcBorders>
            <w:vAlign w:val="center"/>
          </w:tcPr>
          <w:p>
            <w:pPr>
              <w:pStyle w:val="20"/>
            </w:pPr>
            <w:r>
              <w:t>金融服务水平</w:t>
            </w:r>
          </w:p>
        </w:tc>
        <w:tc>
          <w:tcPr>
            <w:tcW w:w="2268" w:type="dxa"/>
            <w:tcBorders>
              <w:left w:val="single" w:sz="6" w:space="0" w:color="000000"/>
              <w:right w:val="single" w:sz="6" w:space="0" w:color="000000"/>
            </w:tcBorders>
            <w:vAlign w:val="center"/>
          </w:tcPr>
          <w:p>
            <w:pPr>
              <w:pStyle w:val="20"/>
            </w:pPr>
            <w:r>
              <w:t>明显提高</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69、提前下达2024年省级农业生态资源保护资金（唐财农[2023]102号）-地膜回收示范项目绩效目标表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13020724P00J40P10023J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提前下达2024年省级农业生态资源保护资金（唐财农[2023]102号）-地膜回收示范项目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按照唐山市财政局《关于提前下达2024年省级农业生态资源保护资金预算的通知》（唐财农[2023]102号）文件要求，在全区开展地膜科学使用回收试点工作，推广应用加厚高强度地膜1亩，地膜回收率达到83%以上。</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1.推广应用加厚高强度地膜1万亩，地膜回收率达到83%以上。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地膜推广面积</w:t>
            </w:r>
          </w:p>
        </w:tc>
        <w:tc>
          <w:tcPr>
            <w:tcW w:w="5386" w:type="dxa"/>
            <w:tcBorders>
              <w:left w:val="single" w:sz="6" w:space="0" w:color="000000"/>
              <w:right w:val="single" w:sz="6" w:space="0" w:color="000000"/>
            </w:tcBorders>
            <w:vAlign w:val="center"/>
          </w:tcPr>
          <w:p>
            <w:pPr>
              <w:pStyle w:val="20"/>
            </w:pPr>
            <w:r>
              <w:t>推广应用加厚高强度地膜1万亩。</w:t>
            </w:r>
          </w:p>
        </w:tc>
        <w:tc>
          <w:tcPr>
            <w:tcW w:w="2268" w:type="dxa"/>
            <w:tcBorders>
              <w:left w:val="single" w:sz="6" w:space="0" w:color="000000"/>
              <w:right w:val="single" w:sz="6" w:space="0" w:color="000000"/>
            </w:tcBorders>
            <w:vAlign w:val="center"/>
          </w:tcPr>
          <w:p>
            <w:pPr>
              <w:pStyle w:val="20"/>
            </w:pPr>
            <w:r>
              <w:t>=1（万亩）</w:t>
            </w:r>
          </w:p>
        </w:tc>
        <w:tc>
          <w:tcPr>
            <w:tcW w:w="1276" w:type="dxa"/>
            <w:vAlign w:val="center"/>
          </w:tcPr>
          <w:p>
            <w:pPr>
              <w:pStyle w:val="20"/>
            </w:pPr>
            <w:r>
              <w:t>2022年地膜科学使用回收方案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地膜回收率达到83%以上</w:t>
            </w:r>
          </w:p>
        </w:tc>
        <w:tc>
          <w:tcPr>
            <w:tcW w:w="2268" w:type="dxa"/>
            <w:tcBorders>
              <w:left w:val="single" w:sz="6" w:space="0" w:color="000000"/>
              <w:right w:val="single" w:sz="6" w:space="0" w:color="000000"/>
            </w:tcBorders>
            <w:vAlign w:val="center"/>
          </w:tcPr>
          <w:p>
            <w:pPr>
              <w:pStyle w:val="20"/>
            </w:pPr>
            <w:r>
              <w:t>≥83%</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2024年底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通过加厚高强度地膜推广，解决回收难、替代成本高的问题</w:t>
            </w:r>
          </w:p>
        </w:tc>
        <w:tc>
          <w:tcPr>
            <w:tcW w:w="2268" w:type="dxa"/>
            <w:tcBorders>
              <w:left w:val="single" w:sz="6" w:space="0" w:color="000000"/>
              <w:right w:val="single" w:sz="6" w:space="0" w:color="000000"/>
            </w:tcBorders>
            <w:vAlign w:val="center"/>
          </w:tcPr>
          <w:p>
            <w:pPr>
              <w:pStyle w:val="20"/>
            </w:pPr>
            <w:r>
              <w:t>每亩节约回收成本20元</w:t>
            </w:r>
          </w:p>
        </w:tc>
        <w:tc>
          <w:tcPr>
            <w:tcW w:w="1276" w:type="dxa"/>
            <w:vAlign w:val="center"/>
          </w:tcPr>
          <w:p>
            <w:pPr>
              <w:pStyle w:val="20"/>
            </w:pPr>
            <w:r>
              <w:t>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有效治理“白色污染”</w:t>
            </w:r>
          </w:p>
        </w:tc>
        <w:tc>
          <w:tcPr>
            <w:tcW w:w="5386" w:type="dxa"/>
            <w:tcBorders>
              <w:left w:val="single" w:sz="6" w:space="0" w:color="000000"/>
              <w:right w:val="single" w:sz="6" w:space="0" w:color="000000"/>
            </w:tcBorders>
            <w:vAlign w:val="center"/>
          </w:tcPr>
          <w:p>
            <w:pPr>
              <w:pStyle w:val="20"/>
            </w:pPr>
            <w:r>
              <w:t>随机抽查地膜随意丢弃情况</w:t>
            </w:r>
          </w:p>
        </w:tc>
        <w:tc>
          <w:tcPr>
            <w:tcW w:w="2268" w:type="dxa"/>
            <w:tcBorders>
              <w:left w:val="single" w:sz="6" w:space="0" w:color="000000"/>
              <w:right w:val="single" w:sz="6" w:space="0" w:color="000000"/>
            </w:tcBorders>
            <w:vAlign w:val="center"/>
          </w:tcPr>
          <w:p>
            <w:pPr>
              <w:pStyle w:val="20"/>
            </w:pPr>
            <w:r>
              <w:t>≤20处</w:t>
            </w:r>
          </w:p>
        </w:tc>
        <w:tc>
          <w:tcPr>
            <w:tcW w:w="1276" w:type="dxa"/>
            <w:vAlign w:val="center"/>
          </w:tcPr>
          <w:p>
            <w:pPr>
              <w:pStyle w:val="20"/>
            </w:pPr>
            <w:r>
              <w:t>工作职责、工作方案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种植户满意度</w:t>
            </w:r>
          </w:p>
        </w:tc>
        <w:tc>
          <w:tcPr>
            <w:tcW w:w="5386" w:type="dxa"/>
            <w:tcBorders>
              <w:left w:val="single" w:sz="6" w:space="0" w:color="000000"/>
              <w:right w:val="single" w:sz="6" w:space="0" w:color="000000"/>
            </w:tcBorders>
            <w:vAlign w:val="center"/>
          </w:tcPr>
          <w:p>
            <w:pPr>
              <w:pStyle w:val="20"/>
            </w:pPr>
            <w:r>
              <w:t>提升地膜科学使用回收项目的满意度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70、提前下达2024年省级农业生态资源保护资金（唐财农[2023]102号）-农药减量控害技术示范绩效目标表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提前下达2024年省级农业生态资源保护资金（唐财农[2023]102号）-农药减量控害技术示范</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农业生态资源保护资金的通知》（唐财农[2023]102号），丰南区农药减量控害技术示范8万元。精准测报，实现农药减量控害资金要求，对重大农作物病虫害进行监测预报。1、用于绿色防控示范区建设所需的绿色防控物资补助与采购（含助剂）7万，2、《植保导刊》订购、信息传递、技术培训和指导所需费用、邮电通讯费用1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40%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1.在全区范围内，开展对农作物重大病虫草鼠害监测预报，做到对农作物病虫害监测调查全面，分析预测准确，信息报送及时， 预报发布广泛，为我区农业生产安全起到保驾护航的作用。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全年培训人数</w:t>
            </w:r>
          </w:p>
        </w:tc>
        <w:tc>
          <w:tcPr>
            <w:tcW w:w="5386" w:type="dxa"/>
            <w:tcBorders>
              <w:left w:val="single" w:sz="6" w:space="0" w:color="000000"/>
              <w:right w:val="single" w:sz="6" w:space="0" w:color="000000"/>
            </w:tcBorders>
            <w:vAlign w:val="center"/>
          </w:tcPr>
          <w:p>
            <w:pPr>
              <w:pStyle w:val="20"/>
            </w:pPr>
            <w:r>
              <w:t>全年培训人数500人</w:t>
            </w:r>
          </w:p>
        </w:tc>
        <w:tc>
          <w:tcPr>
            <w:tcW w:w="2268" w:type="dxa"/>
            <w:tcBorders>
              <w:left w:val="single" w:sz="6" w:space="0" w:color="000000"/>
              <w:right w:val="single" w:sz="6" w:space="0" w:color="000000"/>
            </w:tcBorders>
            <w:vAlign w:val="center"/>
          </w:tcPr>
          <w:p>
            <w:pPr>
              <w:pStyle w:val="20"/>
            </w:pPr>
            <w:r>
              <w:t>≥500人</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病虫害种类监测</w:t>
            </w:r>
          </w:p>
        </w:tc>
        <w:tc>
          <w:tcPr>
            <w:tcW w:w="5386" w:type="dxa"/>
            <w:tcBorders>
              <w:left w:val="single" w:sz="6" w:space="0" w:color="000000"/>
              <w:right w:val="single" w:sz="6" w:space="0" w:color="000000"/>
            </w:tcBorders>
            <w:vAlign w:val="center"/>
          </w:tcPr>
          <w:p>
            <w:pPr>
              <w:pStyle w:val="20"/>
            </w:pPr>
            <w:r>
              <w:t>全年监测10个</w:t>
            </w:r>
          </w:p>
        </w:tc>
        <w:tc>
          <w:tcPr>
            <w:tcW w:w="2268" w:type="dxa"/>
            <w:tcBorders>
              <w:left w:val="single" w:sz="6" w:space="0" w:color="000000"/>
              <w:right w:val="single" w:sz="6" w:space="0" w:color="000000"/>
            </w:tcBorders>
            <w:vAlign w:val="center"/>
          </w:tcPr>
          <w:p>
            <w:pPr>
              <w:pStyle w:val="20"/>
            </w:pPr>
            <w:r>
              <w:t>10个</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2024年12月底前完成</w:t>
            </w:r>
          </w:p>
        </w:tc>
        <w:tc>
          <w:tcPr>
            <w:tcW w:w="1276" w:type="dxa"/>
            <w:vAlign w:val="center"/>
          </w:tcPr>
          <w:p>
            <w:pPr>
              <w:pStyle w:val="20"/>
            </w:pPr>
            <w:r>
              <w:t>预警站植保测报规范要求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提高监测和防治效率</w:t>
            </w:r>
          </w:p>
        </w:tc>
        <w:tc>
          <w:tcPr>
            <w:tcW w:w="5386" w:type="dxa"/>
            <w:tcBorders>
              <w:left w:val="single" w:sz="6" w:space="0" w:color="000000"/>
              <w:right w:val="single" w:sz="6" w:space="0" w:color="000000"/>
            </w:tcBorders>
            <w:vAlign w:val="center"/>
          </w:tcPr>
          <w:p>
            <w:pPr>
              <w:pStyle w:val="20"/>
            </w:pPr>
            <w:r>
              <w:t>扩大监测范围，制定防治方案。</w:t>
            </w:r>
          </w:p>
        </w:tc>
        <w:tc>
          <w:tcPr>
            <w:tcW w:w="2268" w:type="dxa"/>
            <w:tcBorders>
              <w:left w:val="single" w:sz="6" w:space="0" w:color="000000"/>
              <w:right w:val="single" w:sz="6" w:space="0" w:color="000000"/>
            </w:tcBorders>
            <w:vAlign w:val="center"/>
          </w:tcPr>
          <w:p>
            <w:pPr>
              <w:pStyle w:val="20"/>
            </w:pPr>
            <w:r>
              <w:t>不超预算</w:t>
            </w:r>
          </w:p>
        </w:tc>
        <w:tc>
          <w:tcPr>
            <w:tcW w:w="1276" w:type="dxa"/>
            <w:vAlign w:val="center"/>
          </w:tcPr>
          <w:p>
            <w:pPr>
              <w:pStyle w:val="20"/>
            </w:pPr>
            <w:r>
              <w:t>预警站植保测报规范要求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降低粮食损失率</w:t>
            </w:r>
          </w:p>
        </w:tc>
        <w:tc>
          <w:tcPr>
            <w:tcW w:w="5386" w:type="dxa"/>
            <w:tcBorders>
              <w:left w:val="single" w:sz="6" w:space="0" w:color="000000"/>
              <w:right w:val="single" w:sz="6" w:space="0" w:color="000000"/>
            </w:tcBorders>
            <w:vAlign w:val="center"/>
          </w:tcPr>
          <w:p>
            <w:pPr>
              <w:pStyle w:val="20"/>
            </w:pPr>
            <w:r>
              <w:t>全年农作物损失控制5%以内</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预警站植保测报规范要求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农户对农作物病虫害防治满意度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走访农户调查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71、提前下达2024年省级乡村振兴（农村人居环境整治）专项资金（唐财农[2023]129号）绩效目标表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13020724P00808H100149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提前下达2024年省级乡村振兴（农村人居环境整治）专项资金（唐财农[2023]129号）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财政局关于提前下达2024年省级乡村振兴（农村人居环境整治）专项资金的通知》（唐财农〔2023〕129号）要求，丰南区2024年和美乡村示范村奖补项目390万元。主要用于丰南区建设丰南区2024年和美乡村示范村奖补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1.完成丰南区2024年和美乡村示范村奖补项目，提升农村人居环境。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完成和美乡村示范村奖补项目</w:t>
            </w:r>
          </w:p>
        </w:tc>
        <w:tc>
          <w:tcPr>
            <w:tcW w:w="5386" w:type="dxa"/>
            <w:tcBorders>
              <w:left w:val="single" w:sz="6" w:space="0" w:color="000000"/>
              <w:right w:val="single" w:sz="6" w:space="0" w:color="000000"/>
            </w:tcBorders>
            <w:vAlign w:val="center"/>
          </w:tcPr>
          <w:p>
            <w:pPr>
              <w:pStyle w:val="20"/>
            </w:pPr>
            <w:r>
              <w:t>完成和美乡村示范村奖补项目</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不超过预算</w:t>
            </w:r>
          </w:p>
        </w:tc>
        <w:tc>
          <w:tcPr>
            <w:tcW w:w="1276" w:type="dxa"/>
            <w:vAlign w:val="center"/>
          </w:tcPr>
          <w:p>
            <w:pPr>
              <w:pStyle w:val="20"/>
            </w:pPr>
            <w:r>
              <w:t>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72、提前下达2024年省级乡村振兴（农村人居环境整治提升）专项资金（政府债券）（唐财农[2023]128号）-和美乡村示范村奖补项目绩效目标表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13020724P00808H10013M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提前下达2024年省级乡村振兴（农村人居环境整治提升）专项资金（政府债券）（唐财农[2023]128号）-和美乡村示范村奖补项目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关于提前下达2024年省级乡村振兴（农村人居环境整治）专项资金的通知》（唐财农〔2023〕129号）要求，建设丰南区2024年和美乡村示范村奖补项目，计划投资30万元。2024年需支付30万元，主要用于丰南区2024年和美乡村示范村奖补项目30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1.完成丰南区2024年和美乡村示范村奖补项目，提升农村人居环境。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完成和美乡村示范村奖补项目</w:t>
            </w:r>
          </w:p>
        </w:tc>
        <w:tc>
          <w:tcPr>
            <w:tcW w:w="5386" w:type="dxa"/>
            <w:tcBorders>
              <w:left w:val="single" w:sz="6" w:space="0" w:color="000000"/>
              <w:right w:val="single" w:sz="6" w:space="0" w:color="000000"/>
            </w:tcBorders>
            <w:vAlign w:val="center"/>
          </w:tcPr>
          <w:p>
            <w:pPr>
              <w:pStyle w:val="20"/>
            </w:pPr>
            <w:r>
              <w:t>完成和美乡村示范村奖补项目</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不超过预算</w:t>
            </w:r>
          </w:p>
        </w:tc>
        <w:tc>
          <w:tcPr>
            <w:tcW w:w="1276" w:type="dxa"/>
            <w:vAlign w:val="center"/>
          </w:tcPr>
          <w:p>
            <w:pPr>
              <w:pStyle w:val="20"/>
            </w:pPr>
            <w:r>
              <w:t>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73、提前下达2024年省级乡村振兴（农村人居环境整治提升）专项资金（政府债券）（唐财农[2023]128号）-农村厕所改造项目绩效目标表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13020724P00F8FN100077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提前下达2024年省级乡村振兴（农村人居环境整治提升）专项资金（政府债券）（唐财农[2023]128号）-农村厕所改造项目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省级乡村振兴（农村人居环境整治提升）专项资金（政府债券）的通知》（唐财农[2023]128号），农村厕所改造项目46万元，该专项资金用于2024年公厕建设，每座公厕奖补资金2万元，共23座。</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20%</w:t>
            </w:r>
          </w:p>
        </w:tc>
        <w:tc>
          <w:tcPr>
            <w:tcW w:w="2551" w:type="dxa"/>
            <w:tcBorders>
              <w:left w:val="single" w:sz="6" w:space="0" w:color="000000"/>
              <w:right w:val="single" w:sz="6" w:space="0" w:color="000000"/>
            </w:tcBorders>
            <w:vAlign w:val="center"/>
          </w:tcPr>
          <w:p>
            <w:pPr>
              <w:pStyle w:val="21"/>
            </w:pPr>
            <w:r>
              <w:t>80%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1.保障改造工作顺利推进，解除各乡镇、村改造工作的后顾之忧，解决农村污水横流，实际拨款数按实际改造数量拨付到各乡镇。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建设完成率</w:t>
            </w:r>
          </w:p>
        </w:tc>
        <w:tc>
          <w:tcPr>
            <w:tcW w:w="5386" w:type="dxa"/>
            <w:tcBorders>
              <w:left w:val="single" w:sz="6" w:space="0" w:color="000000"/>
              <w:right w:val="single" w:sz="6" w:space="0" w:color="000000"/>
            </w:tcBorders>
            <w:vAlign w:val="center"/>
          </w:tcPr>
          <w:p>
            <w:pPr>
              <w:pStyle w:val="20"/>
            </w:pPr>
            <w:r>
              <w:t>完成年度任务</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质检达标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2024年12月底前完成</w:t>
            </w:r>
          </w:p>
        </w:tc>
        <w:tc>
          <w:tcPr>
            <w:tcW w:w="1276" w:type="dxa"/>
            <w:vAlign w:val="center"/>
          </w:tcPr>
          <w:p>
            <w:pPr>
              <w:pStyle w:val="20"/>
            </w:pPr>
            <w:r>
              <w:t>按方案要求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改善农村生活及环境</w:t>
            </w:r>
          </w:p>
        </w:tc>
        <w:tc>
          <w:tcPr>
            <w:tcW w:w="5386" w:type="dxa"/>
            <w:tcBorders>
              <w:left w:val="single" w:sz="6" w:space="0" w:color="000000"/>
              <w:right w:val="single" w:sz="6" w:space="0" w:color="000000"/>
            </w:tcBorders>
            <w:vAlign w:val="center"/>
          </w:tcPr>
          <w:p>
            <w:pPr>
              <w:pStyle w:val="20"/>
            </w:pPr>
            <w:r>
              <w:t>能明显改善农村环境污水横流问题</w:t>
            </w:r>
          </w:p>
        </w:tc>
        <w:tc>
          <w:tcPr>
            <w:tcW w:w="2268" w:type="dxa"/>
            <w:tcBorders>
              <w:left w:val="single" w:sz="6" w:space="0" w:color="000000"/>
              <w:right w:val="single" w:sz="6" w:space="0" w:color="000000"/>
            </w:tcBorders>
            <w:vAlign w:val="center"/>
          </w:tcPr>
          <w:p>
            <w:pPr>
              <w:pStyle w:val="20"/>
            </w:pPr>
            <w:r>
              <w:t>农村环境卫生得到改善</w:t>
            </w:r>
          </w:p>
        </w:tc>
        <w:tc>
          <w:tcPr>
            <w:tcW w:w="1276" w:type="dxa"/>
            <w:vAlign w:val="center"/>
          </w:tcPr>
          <w:p>
            <w:pPr>
              <w:pStyle w:val="20"/>
            </w:pPr>
            <w:r>
              <w:t>项目性质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解决农民工就业</w:t>
            </w:r>
          </w:p>
        </w:tc>
        <w:tc>
          <w:tcPr>
            <w:tcW w:w="5386" w:type="dxa"/>
            <w:tcBorders>
              <w:left w:val="single" w:sz="6" w:space="0" w:color="000000"/>
              <w:right w:val="single" w:sz="6" w:space="0" w:color="000000"/>
            </w:tcBorders>
            <w:vAlign w:val="center"/>
          </w:tcPr>
          <w:p>
            <w:pPr>
              <w:pStyle w:val="20"/>
            </w:pPr>
            <w:r>
              <w:t>提供农民工就业100个</w:t>
            </w:r>
          </w:p>
        </w:tc>
        <w:tc>
          <w:tcPr>
            <w:tcW w:w="2268" w:type="dxa"/>
            <w:tcBorders>
              <w:left w:val="single" w:sz="6" w:space="0" w:color="000000"/>
              <w:right w:val="single" w:sz="6" w:space="0" w:color="000000"/>
            </w:tcBorders>
            <w:vAlign w:val="center"/>
          </w:tcPr>
          <w:p>
            <w:pPr>
              <w:pStyle w:val="20"/>
            </w:pPr>
            <w:r>
              <w:t>≥100个</w:t>
            </w:r>
          </w:p>
        </w:tc>
        <w:tc>
          <w:tcPr>
            <w:tcW w:w="1276" w:type="dxa"/>
            <w:vAlign w:val="center"/>
          </w:tcPr>
          <w:p>
            <w:pPr>
              <w:pStyle w:val="20"/>
            </w:pPr>
            <w:r>
              <w:t>工程性质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74、提前下达2024年省级乡村振兴（农村人居环境整治提升）专项资金（政府债券）（唐财农[2023]128号）-农村人居环境整治提升绩效目标表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13020724P00808H100122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提前下达2024年省级乡村振兴（农村人居环境整治提升）专项资金（政府债券）（唐财农[2023]128号）-农村人居环境整治提升</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关于提前下达2024年省级乡村振兴（农村人居环境整治提升）专项资金（政府债券）的通知》（唐财农〔2023〕128号）要求，建设了黑沿子镇农村人居环境整治提升项目，计划投资1550万元。2024年需支付1550万元，主要用于黑沿子镇农村人居环境整治提升项目1550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60%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1.完成建黑沿子镇农村人居环境整治提升项目，提升农村人居环境。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完成9个村庄的任务</w:t>
            </w:r>
          </w:p>
        </w:tc>
        <w:tc>
          <w:tcPr>
            <w:tcW w:w="5386" w:type="dxa"/>
            <w:tcBorders>
              <w:left w:val="single" w:sz="6" w:space="0" w:color="000000"/>
              <w:right w:val="single" w:sz="6" w:space="0" w:color="000000"/>
            </w:tcBorders>
            <w:vAlign w:val="center"/>
          </w:tcPr>
          <w:p>
            <w:pPr>
              <w:pStyle w:val="20"/>
            </w:pPr>
            <w:r>
              <w:t>完成9个村庄的任务</w:t>
            </w:r>
          </w:p>
        </w:tc>
        <w:tc>
          <w:tcPr>
            <w:tcW w:w="2268" w:type="dxa"/>
            <w:tcBorders>
              <w:left w:val="single" w:sz="6" w:space="0" w:color="000000"/>
              <w:right w:val="single" w:sz="6" w:space="0" w:color="000000"/>
            </w:tcBorders>
            <w:vAlign w:val="center"/>
          </w:tcPr>
          <w:p>
            <w:pPr>
              <w:pStyle w:val="20"/>
            </w:pPr>
            <w:r>
              <w:t>9个</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竣工验收合格率</w:t>
            </w:r>
          </w:p>
        </w:tc>
        <w:tc>
          <w:tcPr>
            <w:tcW w:w="5386" w:type="dxa"/>
            <w:tcBorders>
              <w:left w:val="single" w:sz="6" w:space="0" w:color="000000"/>
              <w:right w:val="single" w:sz="6" w:space="0" w:color="000000"/>
            </w:tcBorders>
            <w:vAlign w:val="center"/>
          </w:tcPr>
          <w:p>
            <w:pPr>
              <w:pStyle w:val="20"/>
            </w:pPr>
            <w:r>
              <w:t>合格率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项目完工率</w:t>
            </w:r>
          </w:p>
        </w:tc>
        <w:tc>
          <w:tcPr>
            <w:tcW w:w="5386" w:type="dxa"/>
            <w:tcBorders>
              <w:left w:val="single" w:sz="6" w:space="0" w:color="000000"/>
              <w:right w:val="single" w:sz="6" w:space="0" w:color="000000"/>
            </w:tcBorders>
            <w:vAlign w:val="center"/>
          </w:tcPr>
          <w:p>
            <w:pPr>
              <w:pStyle w:val="20"/>
            </w:pPr>
            <w:r>
              <w:t>检查验收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督导检查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控制成本</w:t>
            </w:r>
          </w:p>
        </w:tc>
        <w:tc>
          <w:tcPr>
            <w:tcW w:w="5386" w:type="dxa"/>
            <w:tcBorders>
              <w:left w:val="single" w:sz="6" w:space="0" w:color="000000"/>
              <w:right w:val="single" w:sz="6" w:space="0" w:color="000000"/>
            </w:tcBorders>
            <w:vAlign w:val="center"/>
          </w:tcPr>
          <w:p>
            <w:pPr>
              <w:pStyle w:val="20"/>
            </w:pPr>
            <w:r>
              <w:t>不超预算</w:t>
            </w:r>
          </w:p>
        </w:tc>
        <w:tc>
          <w:tcPr>
            <w:tcW w:w="2268" w:type="dxa"/>
            <w:tcBorders>
              <w:left w:val="single" w:sz="6" w:space="0" w:color="000000"/>
              <w:right w:val="single" w:sz="6" w:space="0" w:color="000000"/>
            </w:tcBorders>
            <w:vAlign w:val="center"/>
          </w:tcPr>
          <w:p>
            <w:pPr>
              <w:pStyle w:val="20"/>
            </w:pPr>
            <w:r>
              <w:t>不超过预算</w:t>
            </w:r>
          </w:p>
        </w:tc>
        <w:tc>
          <w:tcPr>
            <w:tcW w:w="1276" w:type="dxa"/>
            <w:vAlign w:val="center"/>
          </w:tcPr>
          <w:p>
            <w:pPr>
              <w:pStyle w:val="20"/>
            </w:pPr>
            <w:r>
              <w:t>预算</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村庄人居环境</w:t>
            </w:r>
          </w:p>
        </w:tc>
        <w:tc>
          <w:tcPr>
            <w:tcW w:w="5386" w:type="dxa"/>
            <w:tcBorders>
              <w:left w:val="single" w:sz="6" w:space="0" w:color="000000"/>
              <w:right w:val="single" w:sz="6" w:space="0" w:color="000000"/>
            </w:tcBorders>
            <w:vAlign w:val="center"/>
          </w:tcPr>
          <w:p>
            <w:pPr>
              <w:pStyle w:val="20"/>
            </w:pPr>
            <w:r>
              <w:t>人居环境明显改善</w:t>
            </w:r>
          </w:p>
        </w:tc>
        <w:tc>
          <w:tcPr>
            <w:tcW w:w="2268" w:type="dxa"/>
            <w:tcBorders>
              <w:left w:val="single" w:sz="6" w:space="0" w:color="000000"/>
              <w:right w:val="single" w:sz="6" w:space="0" w:color="000000"/>
            </w:tcBorders>
            <w:vAlign w:val="center"/>
          </w:tcPr>
          <w:p>
            <w:pPr>
              <w:pStyle w:val="20"/>
            </w:pPr>
            <w:r>
              <w:t>明显改善</w:t>
            </w:r>
          </w:p>
        </w:tc>
        <w:tc>
          <w:tcPr>
            <w:tcW w:w="1276" w:type="dxa"/>
            <w:vAlign w:val="center"/>
          </w:tcPr>
          <w:p>
            <w:pPr>
              <w:pStyle w:val="20"/>
            </w:pPr>
            <w:r>
              <w:t>督导检查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受益群体满意度</w:t>
            </w:r>
          </w:p>
        </w:tc>
        <w:tc>
          <w:tcPr>
            <w:tcW w:w="5386" w:type="dxa"/>
            <w:tcBorders>
              <w:left w:val="single" w:sz="6" w:space="0" w:color="000000"/>
              <w:right w:val="single" w:sz="6" w:space="0" w:color="000000"/>
            </w:tcBorders>
            <w:vAlign w:val="center"/>
          </w:tcPr>
          <w:p>
            <w:pPr>
              <w:pStyle w:val="20"/>
            </w:pPr>
            <w:r>
              <w:t>村民满意度调查</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满意度调查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75、提前下达2024年市级农业转移支付指标（唐财农[2023]108号）-高效节水灌溉项目奖补绩效目标表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13020724P00H4C210047M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提前下达2024年市级农业转移支付指标（唐财农[2023]108号）-高效节水灌溉项目奖补</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74.40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74.40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 xml:space="preserve">按照《唐山市财政局关于提前下达2024年地下水超采综合治理专项资金预算的通知》（唐财农［2023］107号）要求，2024年高效节水灌溉资金74.4万元，主要用于：实施滴灌、浅埋滴灌等高效节水灌溉1.9万亩。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1.用于实施高效节水灌溉。</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压采地下水</w:t>
            </w:r>
          </w:p>
        </w:tc>
        <w:tc>
          <w:tcPr>
            <w:tcW w:w="5386" w:type="dxa"/>
            <w:tcBorders>
              <w:left w:val="single" w:sz="6" w:space="0" w:color="000000"/>
              <w:right w:val="single" w:sz="6" w:space="0" w:color="000000"/>
            </w:tcBorders>
            <w:vAlign w:val="center"/>
          </w:tcPr>
          <w:p>
            <w:pPr>
              <w:pStyle w:val="20"/>
            </w:pPr>
            <w:r>
              <w:t>新增滴灌面积</w:t>
            </w:r>
          </w:p>
        </w:tc>
        <w:tc>
          <w:tcPr>
            <w:tcW w:w="2268" w:type="dxa"/>
            <w:tcBorders>
              <w:left w:val="single" w:sz="6" w:space="0" w:color="000000"/>
              <w:right w:val="single" w:sz="6" w:space="0" w:color="000000"/>
            </w:tcBorders>
            <w:vAlign w:val="center"/>
          </w:tcPr>
          <w:p>
            <w:pPr>
              <w:pStyle w:val="20"/>
            </w:pPr>
            <w:r>
              <w:t>1.9万亩</w:t>
            </w:r>
          </w:p>
        </w:tc>
        <w:tc>
          <w:tcPr>
            <w:tcW w:w="1276" w:type="dxa"/>
            <w:vAlign w:val="center"/>
          </w:tcPr>
          <w:p>
            <w:pPr>
              <w:pStyle w:val="20"/>
            </w:pPr>
            <w:r>
              <w:t>唐山市财政局关于提前下达2024年地下水超采综合治理专项资金预算的通知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优良品种覆盖率</w:t>
            </w:r>
          </w:p>
        </w:tc>
        <w:tc>
          <w:tcPr>
            <w:tcW w:w="5386" w:type="dxa"/>
            <w:tcBorders>
              <w:left w:val="single" w:sz="6" w:space="0" w:color="000000"/>
              <w:right w:val="single" w:sz="6" w:space="0" w:color="000000"/>
            </w:tcBorders>
            <w:vAlign w:val="center"/>
          </w:tcPr>
          <w:p>
            <w:pPr>
              <w:pStyle w:val="20"/>
            </w:pPr>
            <w:r>
              <w:t>优良品种覆盖率增加</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唐山市优良品种覆盖率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化肥农药减量</w:t>
            </w:r>
          </w:p>
        </w:tc>
        <w:tc>
          <w:tcPr>
            <w:tcW w:w="5386" w:type="dxa"/>
            <w:tcBorders>
              <w:left w:val="single" w:sz="6" w:space="0" w:color="000000"/>
              <w:right w:val="single" w:sz="6" w:space="0" w:color="000000"/>
            </w:tcBorders>
            <w:vAlign w:val="center"/>
          </w:tcPr>
          <w:p>
            <w:pPr>
              <w:pStyle w:val="20"/>
            </w:pPr>
            <w:r>
              <w:t>化肥用量比上年度减少</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成本降低</w:t>
            </w:r>
          </w:p>
        </w:tc>
        <w:tc>
          <w:tcPr>
            <w:tcW w:w="5386" w:type="dxa"/>
            <w:tcBorders>
              <w:left w:val="single" w:sz="6" w:space="0" w:color="000000"/>
              <w:right w:val="single" w:sz="6" w:space="0" w:color="000000"/>
            </w:tcBorders>
            <w:vAlign w:val="center"/>
          </w:tcPr>
          <w:p>
            <w:pPr>
              <w:pStyle w:val="20"/>
            </w:pPr>
            <w:r>
              <w:t>成本比上年度降低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生产规程</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节水</w:t>
            </w:r>
          </w:p>
        </w:tc>
        <w:tc>
          <w:tcPr>
            <w:tcW w:w="5386" w:type="dxa"/>
            <w:tcBorders>
              <w:left w:val="single" w:sz="6" w:space="0" w:color="000000"/>
              <w:right w:val="single" w:sz="6" w:space="0" w:color="000000"/>
            </w:tcBorders>
            <w:vAlign w:val="center"/>
          </w:tcPr>
          <w:p>
            <w:pPr>
              <w:pStyle w:val="20"/>
            </w:pPr>
            <w:r>
              <w:t>亩用水量降低</w:t>
            </w:r>
          </w:p>
        </w:tc>
        <w:tc>
          <w:tcPr>
            <w:tcW w:w="2268" w:type="dxa"/>
            <w:tcBorders>
              <w:left w:val="single" w:sz="6" w:space="0" w:color="000000"/>
              <w:right w:val="single" w:sz="6" w:space="0" w:color="000000"/>
            </w:tcBorders>
            <w:vAlign w:val="center"/>
          </w:tcPr>
          <w:p>
            <w:pPr>
              <w:pStyle w:val="20"/>
            </w:pPr>
            <w:r>
              <w:t>≥60方/亩</w:t>
            </w:r>
          </w:p>
        </w:tc>
        <w:tc>
          <w:tcPr>
            <w:tcW w:w="1276" w:type="dxa"/>
            <w:vAlign w:val="center"/>
          </w:tcPr>
          <w:p>
            <w:pPr>
              <w:pStyle w:val="20"/>
            </w:pPr>
            <w:r>
              <w:t>生产规程</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76、提前下达2024年市级农业转移支付指标（唐财农[2023]108号）-农业结构调整专项贴息绩效目标表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13020724P00H4C2100489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提前下达2024年市级农业转移支付指标（唐财农[2023]108号）-农业结构调整专项贴息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335.23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335.23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提前下达2024年市级农业转移支付指标的通知（唐财农【2023】108号）》要求，下达335.23万元，对2022年7月1日至2023年6月30日期间内利用银行机构的，用于市级龙头企业农业生产、日常经营等的有效贷款贴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1.对2022年7月1日至2023年6月30日期间内利用银行机构的，用于农业生产、日常经营、基础设施建设市级龙头企业的有效贷款贴息。</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贴息对象选择精准度</w:t>
            </w:r>
          </w:p>
        </w:tc>
        <w:tc>
          <w:tcPr>
            <w:tcW w:w="5386" w:type="dxa"/>
            <w:tcBorders>
              <w:left w:val="single" w:sz="6" w:space="0" w:color="000000"/>
              <w:right w:val="single" w:sz="6" w:space="0" w:color="000000"/>
            </w:tcBorders>
            <w:vAlign w:val="center"/>
          </w:tcPr>
          <w:p>
            <w:pPr>
              <w:pStyle w:val="20"/>
            </w:pPr>
            <w:r>
              <w:t>贴息对象选择占所有符合条件贴息对象的比率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贴息标准精准度</w:t>
            </w:r>
          </w:p>
        </w:tc>
        <w:tc>
          <w:tcPr>
            <w:tcW w:w="5386" w:type="dxa"/>
            <w:tcBorders>
              <w:left w:val="single" w:sz="6" w:space="0" w:color="000000"/>
              <w:right w:val="single" w:sz="6" w:space="0" w:color="000000"/>
            </w:tcBorders>
            <w:vAlign w:val="center"/>
          </w:tcPr>
          <w:p>
            <w:pPr>
              <w:pStyle w:val="20"/>
            </w:pPr>
            <w:r>
              <w:t>选择符合贴息标准的对象占所有符合条件贴息对象的比率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2021年底前完成贴息</w:t>
            </w:r>
          </w:p>
        </w:tc>
        <w:tc>
          <w:tcPr>
            <w:tcW w:w="5386" w:type="dxa"/>
            <w:tcBorders>
              <w:left w:val="single" w:sz="6" w:space="0" w:color="000000"/>
              <w:right w:val="single" w:sz="6" w:space="0" w:color="000000"/>
            </w:tcBorders>
            <w:vAlign w:val="center"/>
          </w:tcPr>
          <w:p>
            <w:pPr>
              <w:pStyle w:val="20"/>
            </w:pPr>
            <w:r>
              <w:t>2021年底前完成贴息的企业占所有应得贴息企业的比率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有效降低企业融资成本</w:t>
            </w:r>
          </w:p>
        </w:tc>
        <w:tc>
          <w:tcPr>
            <w:tcW w:w="5386" w:type="dxa"/>
            <w:tcBorders>
              <w:left w:val="single" w:sz="6" w:space="0" w:color="000000"/>
              <w:right w:val="single" w:sz="6" w:space="0" w:color="000000"/>
            </w:tcBorders>
            <w:vAlign w:val="center"/>
          </w:tcPr>
          <w:p>
            <w:pPr>
              <w:pStyle w:val="20"/>
            </w:pPr>
            <w:r>
              <w:t>降低企业成本的贴息对象占所有贴息对象的比例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唐山市2023年农业结构调整专项贴息项目申报指南</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新增产值</w:t>
            </w:r>
          </w:p>
        </w:tc>
        <w:tc>
          <w:tcPr>
            <w:tcW w:w="5386" w:type="dxa"/>
            <w:tcBorders>
              <w:left w:val="single" w:sz="6" w:space="0" w:color="000000"/>
              <w:right w:val="single" w:sz="6" w:space="0" w:color="000000"/>
            </w:tcBorders>
            <w:vAlign w:val="center"/>
          </w:tcPr>
          <w:p>
            <w:pPr>
              <w:pStyle w:val="20"/>
            </w:pPr>
            <w:r>
              <w:t>新增产值的贴息对象占所有贴息对象的比例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企业年度产值调查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带动农户数量</w:t>
            </w:r>
          </w:p>
        </w:tc>
        <w:tc>
          <w:tcPr>
            <w:tcW w:w="5386" w:type="dxa"/>
            <w:tcBorders>
              <w:left w:val="single" w:sz="6" w:space="0" w:color="000000"/>
              <w:right w:val="single" w:sz="6" w:space="0" w:color="000000"/>
            </w:tcBorders>
            <w:vAlign w:val="center"/>
          </w:tcPr>
          <w:p>
            <w:pPr>
              <w:pStyle w:val="20"/>
            </w:pPr>
            <w:r>
              <w:t>有效带动农户数量的贴息对象占所有贴息对象的比例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有效带动农户数量的贴息对象占所有贴息对象的比例</w:t>
            </w:r>
          </w:p>
        </w:tc>
        <w:tc>
          <w:tcPr>
            <w:tcW w:w="5386" w:type="dxa"/>
            <w:tcBorders>
              <w:left w:val="single" w:sz="6" w:space="0" w:color="000000"/>
              <w:right w:val="single" w:sz="6" w:space="0" w:color="000000"/>
            </w:tcBorders>
            <w:vAlign w:val="center"/>
          </w:tcPr>
          <w:p>
            <w:pPr>
              <w:pStyle w:val="20"/>
            </w:pPr>
            <w:r>
              <w:t>有效带动农户数量的贴息对象占所有贴息对象的比例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唐山市2023年农业结构调整专项贴息项目申报指南</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贴息对象满意度</w:t>
            </w:r>
          </w:p>
        </w:tc>
        <w:tc>
          <w:tcPr>
            <w:tcW w:w="5386" w:type="dxa"/>
            <w:tcBorders>
              <w:left w:val="single" w:sz="6" w:space="0" w:color="000000"/>
              <w:right w:val="single" w:sz="6" w:space="0" w:color="000000"/>
            </w:tcBorders>
            <w:vAlign w:val="center"/>
          </w:tcPr>
          <w:p>
            <w:pPr>
              <w:pStyle w:val="20"/>
            </w:pPr>
            <w:r>
              <w:t>对贴息满意的贴息对象占所有贴息对象的比例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77、提前下达2024年市级农业转移支付指标（唐财农[2023]108号）-强制免疫补助绩效目标表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13020724P00420010075Y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提前下达2024年市级农业转移支付指标（唐财农[2023]108号）-强制免疫补助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市级农业转移支付指标的通知》（唐财农[2023]108号），丰南区强制免疫补助资金25万元，用于支付2024年市级村级协防员配套误工补贴。按照唐山市丰南区政府办公室关于印发《唐山市丰南区公开招聘村级协防员实施方案》的通知（丰政办[2006]32号文）等文件精神，进一步强化稳定基层防疫队伍，组织村级协防员开展疫情排查、免疫、消毒等防控工作，确保防疫工作有序开展和疫情安全，全区442个村，每村每月补助200元，每村全年2400元，市级财政担负600元，进一步稳定夯实基层强制免疫体系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定期组织协防员上站培训和工作安排，按照2024年国家省市重大动物疫病防控工作实施意见等有关文件精神，全面开展非洲猪瘟、高致病性禽流感等五种重大动物疫病的免疫接种、免疫效果检测评价、消毒、流行病学监测等季节性、常规性基层防控工作，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完成工作数量占阶段内防疫工作安排数量的比例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协防员资金使用率</w:t>
            </w:r>
          </w:p>
        </w:tc>
        <w:tc>
          <w:tcPr>
            <w:tcW w:w="5386" w:type="dxa"/>
            <w:tcBorders>
              <w:left w:val="single" w:sz="6" w:space="0" w:color="000000"/>
              <w:right w:val="single" w:sz="6" w:space="0" w:color="000000"/>
            </w:tcBorders>
            <w:vAlign w:val="center"/>
          </w:tcPr>
          <w:p>
            <w:pPr>
              <w:pStyle w:val="20"/>
            </w:pPr>
            <w:r>
              <w:t>发放资金占年度计划总额的比例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5386" w:type="dxa"/>
            <w:tcBorders>
              <w:left w:val="single" w:sz="6" w:space="0" w:color="000000"/>
              <w:right w:val="single" w:sz="6" w:space="0" w:color="000000"/>
            </w:tcBorders>
            <w:vAlign w:val="center"/>
          </w:tcPr>
          <w:p>
            <w:pPr>
              <w:pStyle w:val="20"/>
            </w:pPr>
            <w:r>
              <w:t>未发生场户数占全区场户总数的比例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《唐山市丰南区公开招聘村级协防员实施方案》及国家省市防疫安排部署和工作要求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《唐山市丰南区公开招聘村级协防员实施方案》及国家省市防疫安排部署和工作要求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78、提前下达2024年市级农业转移支付指标（唐财农[2023]108号）-养殖环节无害化处理补助绩效目标表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13020724P00420010076J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提前下达2024年市级农业转移支付指标（唐财农[2023]108号）-养殖环节无害化处理补助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市级农业转移支付指标的通知》（唐财农[2023]108号），丰南区养殖环节无害化处理补助53万元，主要用于2023年度（1月1日至12月31日）养殖环节集中无害化处理病死猪补助。截至2023年12月28日我区集中无害化处理病死猪45521头，预计至2023年12月31日可集中无害化处理病死猪4.6万头，待中央、省、区养殖环节病死畜禽无害化处理补助资金配套后，一并拨付至病死畜禽无害化处理养殖（养殖场户）以及运输、处理（唐山市丰南区益民畜禽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1.2023年养殖环节收集的病死猪全部进行无害化处理，通过开展病死动物集中无害化处理工作，防范非洲猪瘟等重大动物疫病发生传播扩散，促进生猪等畜禽养殖产业持续健康发展。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79、提前下达2024年中央财政林业草原改革发展资金（唐财资环[2023]50号）-护花米草防治绩效目标表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13020724P00420010063U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提前下达2024年中央财政林业草原改革发展资金（唐财资环[2023]50号）-护花米草防治</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根据唐山市财政局《关于提前下达2024年中央财政林业草原改革发展资金预算的通知》(唐财资环【2023】50号),利用中央财政资金500万元，完成丰南区1410.53亩互花米草除治工作。</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1.利用三年时间摸清我区外来入侵物种种类数量、分布范围、发生面积、危害程度等情况，形成物种名单清单、数据库等普查成果，综合研判我区外来物种入侵趋势，为监测预警和精准防治提供基础数据支撑。</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完成除治任务</w:t>
            </w:r>
          </w:p>
        </w:tc>
        <w:tc>
          <w:tcPr>
            <w:tcW w:w="5386" w:type="dxa"/>
            <w:tcBorders>
              <w:left w:val="single" w:sz="6" w:space="0" w:color="000000"/>
              <w:right w:val="single" w:sz="6" w:space="0" w:color="000000"/>
            </w:tcBorders>
            <w:vAlign w:val="center"/>
          </w:tcPr>
          <w:p>
            <w:pPr>
              <w:pStyle w:val="20"/>
            </w:pPr>
            <w:r>
              <w:t>≥1410.53亩</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复生率控制</w:t>
            </w:r>
          </w:p>
        </w:tc>
        <w:tc>
          <w:tcPr>
            <w:tcW w:w="5386" w:type="dxa"/>
            <w:tcBorders>
              <w:left w:val="single" w:sz="6" w:space="0" w:color="000000"/>
              <w:right w:val="single" w:sz="6" w:space="0" w:color="000000"/>
            </w:tcBorders>
            <w:vAlign w:val="center"/>
          </w:tcPr>
          <w:p>
            <w:pPr>
              <w:pStyle w:val="20"/>
            </w:pPr>
            <w:r>
              <w:t>≤总面积的40%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按时完成除治</w:t>
            </w:r>
          </w:p>
        </w:tc>
        <w:tc>
          <w:tcPr>
            <w:tcW w:w="5386" w:type="dxa"/>
            <w:tcBorders>
              <w:left w:val="single" w:sz="6" w:space="0" w:color="000000"/>
              <w:right w:val="single" w:sz="6" w:space="0" w:color="000000"/>
            </w:tcBorders>
            <w:vAlign w:val="center"/>
          </w:tcPr>
          <w:p>
            <w:pPr>
              <w:pStyle w:val="20"/>
            </w:pPr>
            <w:r>
              <w:t>≤12个月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除治费用成本</w:t>
            </w:r>
          </w:p>
        </w:tc>
        <w:tc>
          <w:tcPr>
            <w:tcW w:w="5386" w:type="dxa"/>
            <w:tcBorders>
              <w:left w:val="single" w:sz="6" w:space="0" w:color="000000"/>
              <w:right w:val="single" w:sz="6" w:space="0" w:color="000000"/>
            </w:tcBorders>
            <w:vAlign w:val="center"/>
          </w:tcPr>
          <w:p>
            <w:pPr>
              <w:pStyle w:val="20"/>
            </w:pPr>
            <w:r>
              <w:t>≤3600元/亩</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通过询价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互花米草综合防控能力</w:t>
            </w:r>
          </w:p>
        </w:tc>
        <w:tc>
          <w:tcPr>
            <w:tcW w:w="5386" w:type="dxa"/>
            <w:tcBorders>
              <w:left w:val="single" w:sz="6" w:space="0" w:color="000000"/>
              <w:right w:val="single" w:sz="6" w:space="0" w:color="000000"/>
            </w:tcBorders>
            <w:vAlign w:val="center"/>
          </w:tcPr>
          <w:p>
            <w:pPr>
              <w:pStyle w:val="20"/>
            </w:pPr>
            <w:r>
              <w:t>提升</w:t>
            </w:r>
          </w:p>
        </w:tc>
        <w:tc>
          <w:tcPr>
            <w:tcW w:w="2268" w:type="dxa"/>
            <w:tcBorders>
              <w:left w:val="single" w:sz="6" w:space="0" w:color="000000"/>
              <w:right w:val="single" w:sz="6" w:space="0" w:color="000000"/>
            </w:tcBorders>
            <w:vAlign w:val="center"/>
          </w:tcPr>
          <w:p>
            <w:pPr>
              <w:pStyle w:val="20"/>
            </w:pPr>
            <w:r>
              <w:t>依据除治经验，及时采取措施</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滨海湿地生态系统生态效益发挥</w:t>
            </w:r>
          </w:p>
        </w:tc>
        <w:tc>
          <w:tcPr>
            <w:tcW w:w="5386" w:type="dxa"/>
            <w:tcBorders>
              <w:left w:val="single" w:sz="6" w:space="0" w:color="000000"/>
              <w:right w:val="single" w:sz="6" w:space="0" w:color="000000"/>
            </w:tcBorders>
            <w:vAlign w:val="center"/>
          </w:tcPr>
          <w:p>
            <w:pPr>
              <w:pStyle w:val="20"/>
            </w:pPr>
            <w:r>
              <w:t>明显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滨海湿地生态系统功能改善可持续影响</w:t>
            </w:r>
          </w:p>
        </w:tc>
        <w:tc>
          <w:tcPr>
            <w:tcW w:w="5386" w:type="dxa"/>
            <w:tcBorders>
              <w:left w:val="single" w:sz="6" w:space="0" w:color="000000"/>
              <w:right w:val="single" w:sz="6" w:space="0" w:color="000000"/>
            </w:tcBorders>
            <w:vAlign w:val="center"/>
          </w:tcPr>
          <w:p>
            <w:pPr>
              <w:pStyle w:val="20"/>
            </w:pPr>
            <w:r>
              <w:t>明显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除治方案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完成工作任务</w:t>
            </w:r>
          </w:p>
        </w:tc>
        <w:tc>
          <w:tcPr>
            <w:tcW w:w="5386" w:type="dxa"/>
            <w:tcBorders>
              <w:left w:val="single" w:sz="6" w:space="0" w:color="000000"/>
              <w:right w:val="single" w:sz="6" w:space="0" w:color="000000"/>
            </w:tcBorders>
            <w:vAlign w:val="center"/>
          </w:tcPr>
          <w:p>
            <w:pPr>
              <w:pStyle w:val="20"/>
            </w:pPr>
            <w:r>
              <w:t>按时保质完成工作</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除治方案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80、提前下达2024年中央财政林业草原改革发展资金（唐财资环[2023]50号）-林业有害生物防治绩效目标表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13020724P00420010066N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提前下达2024年中央财政林业草原改革发展资金（唐财资环[2023]50号）-林业有害生物防治</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根据《唐山市财政局关于提前下达2024年中央财政林业草原改革发展资金预算的通知》（唐财资环[2023]50号）要求，该资金用于林业有害生物防治。主要用于：购农药一批10万元。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1.对全区松材线虫病预防和美国白蛾等重大林业有害生物防控，确保林业有害生物成灾率控制在3.8‰以下。</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林业有害生物防治率</w:t>
            </w:r>
          </w:p>
        </w:tc>
        <w:tc>
          <w:tcPr>
            <w:tcW w:w="5386" w:type="dxa"/>
            <w:tcBorders>
              <w:left w:val="single" w:sz="6" w:space="0" w:color="000000"/>
              <w:right w:val="single" w:sz="6" w:space="0" w:color="000000"/>
            </w:tcBorders>
            <w:vAlign w:val="center"/>
          </w:tcPr>
          <w:p>
            <w:pPr>
              <w:pStyle w:val="20"/>
            </w:pPr>
            <w:r>
              <w:t>林业有害生物防治面积占全区林业有害生物发生面积的比率。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叶片保存率</w:t>
            </w:r>
          </w:p>
        </w:tc>
        <w:tc>
          <w:tcPr>
            <w:tcW w:w="5386" w:type="dxa"/>
            <w:tcBorders>
              <w:left w:val="single" w:sz="6" w:space="0" w:color="000000"/>
              <w:right w:val="single" w:sz="6" w:space="0" w:color="000000"/>
            </w:tcBorders>
            <w:vAlign w:val="center"/>
          </w:tcPr>
          <w:p>
            <w:pPr>
              <w:pStyle w:val="20"/>
            </w:pPr>
            <w:r>
              <w:t>受害树木剩余叶片占整株树木叶片比率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根据病虫害时令防治</w:t>
            </w:r>
          </w:p>
        </w:tc>
        <w:tc>
          <w:tcPr>
            <w:tcW w:w="5386" w:type="dxa"/>
            <w:tcBorders>
              <w:left w:val="single" w:sz="6" w:space="0" w:color="000000"/>
              <w:right w:val="single" w:sz="6" w:space="0" w:color="000000"/>
            </w:tcBorders>
            <w:vAlign w:val="center"/>
          </w:tcPr>
          <w:p>
            <w:pPr>
              <w:pStyle w:val="20"/>
            </w:pPr>
            <w:r>
              <w:t>不同时期发生的病虫害及时防治。</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仿生喷雾成本</w:t>
            </w:r>
          </w:p>
        </w:tc>
        <w:tc>
          <w:tcPr>
            <w:tcW w:w="5386" w:type="dxa"/>
            <w:tcBorders>
              <w:left w:val="single" w:sz="6" w:space="0" w:color="000000"/>
              <w:right w:val="single" w:sz="6" w:space="0" w:color="000000"/>
            </w:tcBorders>
            <w:vAlign w:val="center"/>
          </w:tcPr>
          <w:p>
            <w:pPr>
              <w:pStyle w:val="20"/>
            </w:pPr>
            <w:r>
              <w:t>人工地面防治，仿生制剂喷雾每亩林地防治的成本</w:t>
            </w:r>
          </w:p>
        </w:tc>
        <w:tc>
          <w:tcPr>
            <w:tcW w:w="2268" w:type="dxa"/>
            <w:tcBorders>
              <w:left w:val="single" w:sz="6" w:space="0" w:color="000000"/>
              <w:right w:val="single" w:sz="6" w:space="0" w:color="000000"/>
            </w:tcBorders>
            <w:vAlign w:val="center"/>
          </w:tcPr>
          <w:p>
            <w:pPr>
              <w:pStyle w:val="20"/>
            </w:pPr>
            <w:r>
              <w:t>≤10元</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增加经济收入</w:t>
            </w:r>
          </w:p>
        </w:tc>
        <w:tc>
          <w:tcPr>
            <w:tcW w:w="5386" w:type="dxa"/>
            <w:tcBorders>
              <w:left w:val="single" w:sz="6" w:space="0" w:color="000000"/>
              <w:right w:val="single" w:sz="6" w:space="0" w:color="000000"/>
            </w:tcBorders>
            <w:vAlign w:val="center"/>
          </w:tcPr>
          <w:p>
            <w:pPr>
              <w:pStyle w:val="20"/>
            </w:pPr>
            <w:r>
              <w:t>未受灾树木经济价值比受灾树木增加的收入</w:t>
            </w:r>
          </w:p>
        </w:tc>
        <w:tc>
          <w:tcPr>
            <w:tcW w:w="2268" w:type="dxa"/>
            <w:tcBorders>
              <w:left w:val="single" w:sz="6" w:space="0" w:color="000000"/>
              <w:right w:val="single" w:sz="6" w:space="0" w:color="000000"/>
            </w:tcBorders>
            <w:vAlign w:val="center"/>
          </w:tcPr>
          <w:p>
            <w:pPr>
              <w:pStyle w:val="20"/>
            </w:pPr>
            <w:r>
              <w:t>明显</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通过问卷调查，服务对象满意的比率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81、提前下达2024年中央财政林业草原改革发展资金（唐财资环[2023]50号）-政策到期上一轮退耕还生态林抚育补助绩效目标表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13020724P00B8R610008X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提前下达2024年中央财政林业草原改革发展资金（唐财资环[2023]50号）-政策到期上一轮退耕还生态林抚育补助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8.62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8.62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根据《唐山市财政局关于提前下达2024年中央财政林业草原改革发展资金预算的通知》（唐财资环[2023]50号，丰南区8.62万元，上级文件下达后，严格按上级文件精神使用。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1.严格按上级文件精神使用，按上级文件精神完成项目目标。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资金使用率</w:t>
            </w:r>
          </w:p>
        </w:tc>
        <w:tc>
          <w:tcPr>
            <w:tcW w:w="5386" w:type="dxa"/>
            <w:tcBorders>
              <w:left w:val="single" w:sz="6" w:space="0" w:color="000000"/>
              <w:right w:val="single" w:sz="6" w:space="0" w:color="000000"/>
            </w:tcBorders>
            <w:vAlign w:val="center"/>
          </w:tcPr>
          <w:p>
            <w:pPr>
              <w:pStyle w:val="20"/>
            </w:pPr>
            <w:r>
              <w:t>按上级文件资金使用数与总资金比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资金使用合格率</w:t>
            </w:r>
          </w:p>
        </w:tc>
        <w:tc>
          <w:tcPr>
            <w:tcW w:w="5386" w:type="dxa"/>
            <w:tcBorders>
              <w:left w:val="single" w:sz="6" w:space="0" w:color="000000"/>
              <w:right w:val="single" w:sz="6" w:space="0" w:color="000000"/>
            </w:tcBorders>
            <w:vAlign w:val="center"/>
          </w:tcPr>
          <w:p>
            <w:pPr>
              <w:pStyle w:val="20"/>
            </w:pPr>
            <w:r>
              <w:t>按上级文件合格使用资金数与总资金比率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5386" w:type="dxa"/>
            <w:tcBorders>
              <w:left w:val="single" w:sz="6" w:space="0" w:color="000000"/>
              <w:right w:val="single" w:sz="6" w:space="0" w:color="000000"/>
            </w:tcBorders>
            <w:vAlign w:val="center"/>
          </w:tcPr>
          <w:p>
            <w:pPr>
              <w:pStyle w:val="20"/>
            </w:pPr>
            <w:r>
              <w:t>补贴起止年限</w:t>
            </w:r>
          </w:p>
        </w:tc>
        <w:tc>
          <w:tcPr>
            <w:tcW w:w="2268" w:type="dxa"/>
            <w:tcBorders>
              <w:left w:val="single" w:sz="6" w:space="0" w:color="000000"/>
              <w:right w:val="single" w:sz="6" w:space="0" w:color="000000"/>
            </w:tcBorders>
            <w:vAlign w:val="center"/>
          </w:tcPr>
          <w:p>
            <w:pPr>
              <w:pStyle w:val="20"/>
            </w:pPr>
            <w:r>
              <w:t>2024年当年</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5386" w:type="dxa"/>
            <w:tcBorders>
              <w:left w:val="single" w:sz="6" w:space="0" w:color="000000"/>
              <w:right w:val="single" w:sz="6" w:space="0" w:color="000000"/>
            </w:tcBorders>
            <w:vAlign w:val="center"/>
          </w:tcPr>
          <w:p>
            <w:pPr>
              <w:pStyle w:val="20"/>
            </w:pPr>
            <w:r>
              <w:t>8.62万元</w:t>
            </w:r>
          </w:p>
        </w:tc>
        <w:tc>
          <w:tcPr>
            <w:tcW w:w="2268" w:type="dxa"/>
            <w:tcBorders>
              <w:left w:val="single" w:sz="6" w:space="0" w:color="000000"/>
              <w:right w:val="single" w:sz="6" w:space="0" w:color="000000"/>
            </w:tcBorders>
            <w:vAlign w:val="center"/>
          </w:tcPr>
          <w:p>
            <w:pPr>
              <w:pStyle w:val="20"/>
            </w:pPr>
            <w:r>
              <w:t>项目总资金共8.62万元</w:t>
            </w:r>
          </w:p>
        </w:tc>
        <w:tc>
          <w:tcPr>
            <w:tcW w:w="1276" w:type="dxa"/>
            <w:vAlign w:val="center"/>
          </w:tcPr>
          <w:p>
            <w:pPr>
              <w:pStyle w:val="20"/>
            </w:pPr>
            <w:r>
              <w:t>上级文件</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实现效益的资金比率</w:t>
            </w:r>
          </w:p>
        </w:tc>
        <w:tc>
          <w:tcPr>
            <w:tcW w:w="5386" w:type="dxa"/>
            <w:tcBorders>
              <w:left w:val="single" w:sz="6" w:space="0" w:color="000000"/>
              <w:right w:val="single" w:sz="6" w:space="0" w:color="000000"/>
            </w:tcBorders>
            <w:vAlign w:val="center"/>
          </w:tcPr>
          <w:p>
            <w:pPr>
              <w:pStyle w:val="20"/>
            </w:pPr>
            <w:r>
              <w:t>按上级文件要求，实现效益的资金数与总资金的比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上级文件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5386" w:type="dxa"/>
            <w:tcBorders>
              <w:left w:val="single" w:sz="6" w:space="0" w:color="000000"/>
              <w:right w:val="single" w:sz="6" w:space="0" w:color="000000"/>
            </w:tcBorders>
            <w:vAlign w:val="center"/>
          </w:tcPr>
          <w:p>
            <w:pPr>
              <w:pStyle w:val="20"/>
            </w:pPr>
            <w:r>
              <w:t>服务对象满意度指标</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82、提前下达2024年中央财政衔接推进乡村振兴补助资金（唐财农[2023]88号）绩效目标表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13020724P002H8H10006Q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提前下达2024年中央财政衔接推进乡村振兴补助资金（唐财农[2023]88号）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中央下达我区扶持资金500万元，主要支持10个村集体新型农村集体经济发展项目，每个村50万元。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1.壮大农村集体经济，发展新型农村集体经济项目，确定的10个项目村年集体经济收入达到20万元以上，项目建成后年收入不低于项目扶持资金总额的7%。</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项目数量</w:t>
            </w:r>
          </w:p>
        </w:tc>
        <w:tc>
          <w:tcPr>
            <w:tcW w:w="5386" w:type="dxa"/>
            <w:tcBorders>
              <w:left w:val="single" w:sz="6" w:space="0" w:color="000000"/>
              <w:right w:val="single" w:sz="6" w:space="0" w:color="000000"/>
            </w:tcBorders>
            <w:vAlign w:val="center"/>
          </w:tcPr>
          <w:p>
            <w:pPr>
              <w:pStyle w:val="20"/>
            </w:pPr>
            <w:r>
              <w:t>10个项目</w:t>
            </w:r>
          </w:p>
        </w:tc>
        <w:tc>
          <w:tcPr>
            <w:tcW w:w="2268" w:type="dxa"/>
            <w:tcBorders>
              <w:left w:val="single" w:sz="6" w:space="0" w:color="000000"/>
              <w:right w:val="single" w:sz="6" w:space="0" w:color="000000"/>
            </w:tcBorders>
            <w:vAlign w:val="center"/>
          </w:tcPr>
          <w:p>
            <w:pPr>
              <w:pStyle w:val="20"/>
            </w:pPr>
            <w:r>
              <w:t>10个项目</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质检达标率</w:t>
            </w:r>
          </w:p>
        </w:tc>
        <w:tc>
          <w:tcPr>
            <w:tcW w:w="5386" w:type="dxa"/>
            <w:tcBorders>
              <w:left w:val="single" w:sz="6" w:space="0" w:color="000000"/>
              <w:right w:val="single" w:sz="6" w:space="0" w:color="000000"/>
            </w:tcBorders>
            <w:vAlign w:val="center"/>
          </w:tcPr>
          <w:p>
            <w:pPr>
              <w:pStyle w:val="20"/>
            </w:pPr>
            <w:r>
              <w:t>项目建设质量达标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2024年12月底前完成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项目建设</w:t>
            </w:r>
          </w:p>
        </w:tc>
        <w:tc>
          <w:tcPr>
            <w:tcW w:w="5386" w:type="dxa"/>
            <w:tcBorders>
              <w:left w:val="single" w:sz="6" w:space="0" w:color="000000"/>
              <w:right w:val="single" w:sz="6" w:space="0" w:color="000000"/>
            </w:tcBorders>
            <w:vAlign w:val="center"/>
          </w:tcPr>
          <w:p>
            <w:pPr>
              <w:pStyle w:val="20"/>
            </w:pPr>
            <w:r>
              <w:t>资金额度不高于预算额度</w:t>
            </w:r>
          </w:p>
        </w:tc>
        <w:tc>
          <w:tcPr>
            <w:tcW w:w="2268" w:type="dxa"/>
            <w:tcBorders>
              <w:left w:val="single" w:sz="6" w:space="0" w:color="000000"/>
              <w:right w:val="single" w:sz="6" w:space="0" w:color="000000"/>
            </w:tcBorders>
            <w:vAlign w:val="center"/>
          </w:tcPr>
          <w:p>
            <w:pPr>
              <w:pStyle w:val="20"/>
            </w:pPr>
            <w:r>
              <w:t>最终支付资金额度不高于预算额度</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运营收益</w:t>
            </w:r>
          </w:p>
        </w:tc>
        <w:tc>
          <w:tcPr>
            <w:tcW w:w="5386" w:type="dxa"/>
            <w:tcBorders>
              <w:left w:val="single" w:sz="6" w:space="0" w:color="000000"/>
              <w:right w:val="single" w:sz="6" w:space="0" w:color="000000"/>
            </w:tcBorders>
            <w:vAlign w:val="center"/>
          </w:tcPr>
          <w:p>
            <w:pPr>
              <w:pStyle w:val="20"/>
            </w:pPr>
            <w:r>
              <w:t>项目年收益</w:t>
            </w:r>
          </w:p>
        </w:tc>
        <w:tc>
          <w:tcPr>
            <w:tcW w:w="2268" w:type="dxa"/>
            <w:tcBorders>
              <w:left w:val="single" w:sz="6" w:space="0" w:color="000000"/>
              <w:right w:val="single" w:sz="6" w:space="0" w:color="000000"/>
            </w:tcBorders>
            <w:vAlign w:val="center"/>
          </w:tcPr>
          <w:p>
            <w:pPr>
              <w:pStyle w:val="20"/>
            </w:pPr>
            <w:r>
              <w:t>≥7%</w:t>
            </w:r>
          </w:p>
        </w:tc>
        <w:tc>
          <w:tcPr>
            <w:tcW w:w="1276" w:type="dxa"/>
            <w:vAlign w:val="center"/>
          </w:tcPr>
          <w:p>
            <w:pPr>
              <w:pStyle w:val="20"/>
            </w:pPr>
            <w:r>
              <w:t>项目性质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村集体经济组织成员满意度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83、提前下达2024年中央成品油价格调整对渔业补助资金（2023年度）（唐财农[2023]114号）-“纳管船”清理取缔补助绩效目标表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13020724P00J40P10026D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提前下达2024年中央成品油价格调整对渔业补助资金（2023年度）（唐财农[2023]114号）-“纳管船”清理取缔补助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1605.64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1605.64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依据《唐山市财政局关于关于提前下达2024年中央成品油价格调整对渔业补助资金（2023年度）的通知》（唐财农[2023]114号）文件，安排资金1605.64万元，用于 “纳管船”清理取缔补助，清理取缔“纳管船”386艘。</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1.完成“纳管船”清理取缔任务，渔业安全生产重大隐患逐步消除。</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完成“纳管船”管理任务</w:t>
            </w:r>
          </w:p>
        </w:tc>
        <w:tc>
          <w:tcPr>
            <w:tcW w:w="5386" w:type="dxa"/>
            <w:tcBorders>
              <w:left w:val="single" w:sz="6" w:space="0" w:color="000000"/>
              <w:right w:val="single" w:sz="6" w:space="0" w:color="000000"/>
            </w:tcBorders>
            <w:vAlign w:val="center"/>
          </w:tcPr>
          <w:p>
            <w:pPr>
              <w:pStyle w:val="20"/>
            </w:pPr>
            <w:r>
              <w:t>386艘</w:t>
            </w:r>
          </w:p>
        </w:tc>
        <w:tc>
          <w:tcPr>
            <w:tcW w:w="2268" w:type="dxa"/>
            <w:tcBorders>
              <w:left w:val="single" w:sz="6" w:space="0" w:color="000000"/>
              <w:right w:val="single" w:sz="6" w:space="0" w:color="000000"/>
            </w:tcBorders>
            <w:vAlign w:val="center"/>
          </w:tcPr>
          <w:p>
            <w:pPr>
              <w:pStyle w:val="20"/>
            </w:pPr>
            <w:r>
              <w:t>≤386艘</w:t>
            </w:r>
          </w:p>
        </w:tc>
        <w:tc>
          <w:tcPr>
            <w:tcW w:w="1276" w:type="dxa"/>
            <w:vAlign w:val="center"/>
          </w:tcPr>
          <w:p>
            <w:pPr>
              <w:pStyle w:val="20"/>
            </w:pPr>
            <w:r>
              <w:t>海洋涉渔“三无”船舶专项整治行动方案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完成“纳管船”验收合格率</w:t>
            </w:r>
          </w:p>
        </w:tc>
        <w:tc>
          <w:tcPr>
            <w:tcW w:w="5386" w:type="dxa"/>
            <w:tcBorders>
              <w:left w:val="single" w:sz="6" w:space="0" w:color="000000"/>
              <w:right w:val="single" w:sz="6" w:space="0" w:color="000000"/>
            </w:tcBorders>
            <w:vAlign w:val="center"/>
          </w:tcPr>
          <w:p>
            <w:pPr>
              <w:pStyle w:val="20"/>
            </w:pPr>
            <w:r>
              <w:t>完成“纳管船”验收合格率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海洋涉渔“三无”船舶专项整治行动方案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按期完工</w:t>
            </w:r>
          </w:p>
        </w:tc>
        <w:tc>
          <w:tcPr>
            <w:tcW w:w="5386" w:type="dxa"/>
            <w:tcBorders>
              <w:left w:val="single" w:sz="6" w:space="0" w:color="000000"/>
              <w:right w:val="single" w:sz="6" w:space="0" w:color="000000"/>
            </w:tcBorders>
            <w:vAlign w:val="center"/>
          </w:tcPr>
          <w:p>
            <w:pPr>
              <w:pStyle w:val="20"/>
            </w:pPr>
            <w:r>
              <w:t>是否按合同约定时间完工</w:t>
            </w:r>
          </w:p>
        </w:tc>
        <w:tc>
          <w:tcPr>
            <w:tcW w:w="2268" w:type="dxa"/>
            <w:tcBorders>
              <w:left w:val="single" w:sz="6" w:space="0" w:color="000000"/>
              <w:right w:val="single" w:sz="6" w:space="0" w:color="000000"/>
            </w:tcBorders>
            <w:vAlign w:val="center"/>
          </w:tcPr>
          <w:p>
            <w:pPr>
              <w:pStyle w:val="20"/>
            </w:pPr>
            <w:r>
              <w:t>按期</w:t>
            </w:r>
          </w:p>
        </w:tc>
        <w:tc>
          <w:tcPr>
            <w:tcW w:w="1276" w:type="dxa"/>
            <w:vAlign w:val="center"/>
          </w:tcPr>
          <w:p>
            <w:pPr>
              <w:pStyle w:val="20"/>
            </w:pPr>
            <w:r>
              <w:t>海洋涉渔“三无”船舶专项整治行动方案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海洋涉渔“三无”船舶专项整治行动方案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养护海洋渔业资源</w:t>
            </w:r>
          </w:p>
        </w:tc>
        <w:tc>
          <w:tcPr>
            <w:tcW w:w="5386" w:type="dxa"/>
            <w:tcBorders>
              <w:left w:val="single" w:sz="6" w:space="0" w:color="000000"/>
              <w:right w:val="single" w:sz="6" w:space="0" w:color="000000"/>
            </w:tcBorders>
            <w:vAlign w:val="center"/>
          </w:tcPr>
          <w:p>
            <w:pPr>
              <w:pStyle w:val="20"/>
            </w:pPr>
            <w:r>
              <w:t>重大环境事故</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海洋涉渔“三无”船舶专项整治行动方案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渔民满意度</w:t>
            </w:r>
          </w:p>
        </w:tc>
        <w:tc>
          <w:tcPr>
            <w:tcW w:w="5386" w:type="dxa"/>
            <w:tcBorders>
              <w:left w:val="single" w:sz="6" w:space="0" w:color="000000"/>
              <w:right w:val="single" w:sz="6" w:space="0" w:color="000000"/>
            </w:tcBorders>
            <w:vAlign w:val="center"/>
          </w:tcPr>
          <w:p>
            <w:pPr>
              <w:pStyle w:val="20"/>
            </w:pPr>
            <w:r>
              <w:t>渔民满意程度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84、提前下达2024年中央成品油价格调整对渔业补助资金（2023年度）（唐财农[2023]114号）-水产种业能力提升项目绩效目标表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13020724P00J40P10025R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提前下达2024年中央成品油价格调整对渔业补助资金（2023年度）（唐财农[2023]114号）-水产种业能力提升项目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按照《唐山市财政局关于提前下达2024年中央成品油价格调整对渔业补助资金（2023年度）的通知》（唐财农[2023]114号）要求，上级安排预算资金100万元，用于开展水产种业能力提升项目。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1.水产种业能力得到提升。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w:t>
            </w:r>
          </w:p>
        </w:tc>
        <w:tc>
          <w:tcPr>
            <w:tcW w:w="5386" w:type="dxa"/>
            <w:tcBorders>
              <w:left w:val="single" w:sz="6" w:space="0" w:color="000000"/>
              <w:right w:val="single" w:sz="6" w:space="0" w:color="000000"/>
            </w:tcBorders>
            <w:vAlign w:val="center"/>
          </w:tcPr>
          <w:p>
            <w:pPr>
              <w:pStyle w:val="20"/>
            </w:pPr>
            <w:r>
              <w:t>资金支出比例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工程质量</w:t>
            </w:r>
          </w:p>
        </w:tc>
        <w:tc>
          <w:tcPr>
            <w:tcW w:w="5386" w:type="dxa"/>
            <w:tcBorders>
              <w:left w:val="single" w:sz="6" w:space="0" w:color="000000"/>
              <w:right w:val="single" w:sz="6" w:space="0" w:color="000000"/>
            </w:tcBorders>
            <w:vAlign w:val="center"/>
          </w:tcPr>
          <w:p>
            <w:pPr>
              <w:pStyle w:val="20"/>
            </w:pPr>
            <w:r>
              <w:t>是否合格</w:t>
            </w:r>
          </w:p>
        </w:tc>
        <w:tc>
          <w:tcPr>
            <w:tcW w:w="2268" w:type="dxa"/>
            <w:tcBorders>
              <w:left w:val="single" w:sz="6" w:space="0" w:color="000000"/>
              <w:right w:val="single" w:sz="6" w:space="0" w:color="000000"/>
            </w:tcBorders>
            <w:vAlign w:val="center"/>
          </w:tcPr>
          <w:p>
            <w:pPr>
              <w:pStyle w:val="20"/>
            </w:pPr>
            <w:r>
              <w:t>质量合格</w:t>
            </w:r>
          </w:p>
        </w:tc>
        <w:tc>
          <w:tcPr>
            <w:tcW w:w="1276" w:type="dxa"/>
            <w:vAlign w:val="center"/>
          </w:tcPr>
          <w:p>
            <w:pPr>
              <w:pStyle w:val="20"/>
            </w:pPr>
            <w:r>
              <w:t>项目方案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按照方案规定时间完成</w:t>
            </w:r>
          </w:p>
        </w:tc>
        <w:tc>
          <w:tcPr>
            <w:tcW w:w="2268" w:type="dxa"/>
            <w:tcBorders>
              <w:left w:val="single" w:sz="6" w:space="0" w:color="000000"/>
              <w:right w:val="single" w:sz="6" w:space="0" w:color="000000"/>
            </w:tcBorders>
            <w:vAlign w:val="center"/>
          </w:tcPr>
          <w:p>
            <w:pPr>
              <w:pStyle w:val="20"/>
            </w:pPr>
            <w:r>
              <w:t>按规定时间完成</w:t>
            </w:r>
          </w:p>
        </w:tc>
        <w:tc>
          <w:tcPr>
            <w:tcW w:w="1276" w:type="dxa"/>
            <w:vAlign w:val="center"/>
          </w:tcPr>
          <w:p>
            <w:pPr>
              <w:pStyle w:val="20"/>
            </w:pPr>
            <w:r>
              <w:t>项目方案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投资成本</w:t>
            </w:r>
          </w:p>
        </w:tc>
        <w:tc>
          <w:tcPr>
            <w:tcW w:w="5386" w:type="dxa"/>
            <w:tcBorders>
              <w:left w:val="single" w:sz="6" w:space="0" w:color="000000"/>
              <w:right w:val="single" w:sz="6" w:space="0" w:color="000000"/>
            </w:tcBorders>
            <w:vAlign w:val="center"/>
          </w:tcPr>
          <w:p>
            <w:pPr>
              <w:pStyle w:val="20"/>
            </w:pPr>
            <w:r>
              <w:t>资金投入情况</w:t>
            </w:r>
          </w:p>
        </w:tc>
        <w:tc>
          <w:tcPr>
            <w:tcW w:w="2268" w:type="dxa"/>
            <w:tcBorders>
              <w:left w:val="single" w:sz="6" w:space="0" w:color="000000"/>
              <w:right w:val="single" w:sz="6" w:space="0" w:color="000000"/>
            </w:tcBorders>
            <w:vAlign w:val="center"/>
          </w:tcPr>
          <w:p>
            <w:pPr>
              <w:pStyle w:val="20"/>
            </w:pPr>
            <w:r>
              <w:t>投入不超预算</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产业带动</w:t>
            </w:r>
          </w:p>
        </w:tc>
        <w:tc>
          <w:tcPr>
            <w:tcW w:w="5386" w:type="dxa"/>
            <w:tcBorders>
              <w:left w:val="single" w:sz="6" w:space="0" w:color="000000"/>
              <w:right w:val="single" w:sz="6" w:space="0" w:color="000000"/>
            </w:tcBorders>
            <w:vAlign w:val="center"/>
          </w:tcPr>
          <w:p>
            <w:pPr>
              <w:pStyle w:val="20"/>
            </w:pPr>
            <w:r>
              <w:t>带动产业发展</w:t>
            </w:r>
          </w:p>
        </w:tc>
        <w:tc>
          <w:tcPr>
            <w:tcW w:w="2268" w:type="dxa"/>
            <w:tcBorders>
              <w:left w:val="single" w:sz="6" w:space="0" w:color="000000"/>
              <w:right w:val="single" w:sz="6" w:space="0" w:color="000000"/>
            </w:tcBorders>
            <w:vAlign w:val="center"/>
          </w:tcPr>
          <w:p>
            <w:pPr>
              <w:pStyle w:val="20"/>
            </w:pPr>
            <w:r>
              <w:t>促进产业发展</w:t>
            </w:r>
          </w:p>
        </w:tc>
        <w:tc>
          <w:tcPr>
            <w:tcW w:w="1276" w:type="dxa"/>
            <w:vAlign w:val="center"/>
          </w:tcPr>
          <w:p>
            <w:pPr>
              <w:pStyle w:val="20"/>
            </w:pPr>
            <w:r>
              <w:t>走访反馈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85、提前下达2024年中央成品油价格调整对渔业补助资金（2023年度）（唐财农[2023]114号）-养殖基础设施升级改造项目绩效目标表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13020724P00J40P100246</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提前下达2024年中央成品油价格调整对渔业补助资金（2023年度）（唐财农[2023]114号）-养殖基础设施升级改造项目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按照《唐山市财政局关于提前下达2024年中央成品油价格调整对渔业补助资金（2023年度）的通知》（唐财农[2023]114号）要求，上级安排预算资金50万元，用于国家级水产健康养殖和生态养殖示范区奖补。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1.对于国家级水产健康养殖和生态养殖示范区的单位予以奖补。</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补助数量</w:t>
            </w:r>
          </w:p>
        </w:tc>
        <w:tc>
          <w:tcPr>
            <w:tcW w:w="5386" w:type="dxa"/>
            <w:tcBorders>
              <w:left w:val="single" w:sz="6" w:space="0" w:color="000000"/>
              <w:right w:val="single" w:sz="6" w:space="0" w:color="000000"/>
            </w:tcBorders>
            <w:vAlign w:val="center"/>
          </w:tcPr>
          <w:p>
            <w:pPr>
              <w:pStyle w:val="20"/>
            </w:pPr>
            <w:r>
              <w:t>奖补单位数量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资金安排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符合条件</w:t>
            </w:r>
          </w:p>
        </w:tc>
        <w:tc>
          <w:tcPr>
            <w:tcW w:w="5386" w:type="dxa"/>
            <w:tcBorders>
              <w:left w:val="single" w:sz="6" w:space="0" w:color="000000"/>
              <w:right w:val="single" w:sz="6" w:space="0" w:color="000000"/>
            </w:tcBorders>
            <w:vAlign w:val="center"/>
          </w:tcPr>
          <w:p>
            <w:pPr>
              <w:pStyle w:val="20"/>
            </w:pPr>
            <w:r>
              <w:t>符合奖补条件</w:t>
            </w:r>
          </w:p>
        </w:tc>
        <w:tc>
          <w:tcPr>
            <w:tcW w:w="2268" w:type="dxa"/>
            <w:tcBorders>
              <w:left w:val="single" w:sz="6" w:space="0" w:color="000000"/>
              <w:right w:val="single" w:sz="6" w:space="0" w:color="000000"/>
            </w:tcBorders>
            <w:vAlign w:val="center"/>
          </w:tcPr>
          <w:p>
            <w:pPr>
              <w:pStyle w:val="20"/>
            </w:pPr>
            <w:r>
              <w:t>符合奖补条件</w:t>
            </w:r>
          </w:p>
        </w:tc>
        <w:tc>
          <w:tcPr>
            <w:tcW w:w="1276" w:type="dxa"/>
            <w:vAlign w:val="center"/>
          </w:tcPr>
          <w:p>
            <w:pPr>
              <w:pStyle w:val="20"/>
            </w:pPr>
            <w:r>
              <w:t>上级文件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tcBorders>
              <w:left w:val="single" w:sz="6" w:space="0" w:color="000000"/>
              <w:right w:val="single" w:sz="6" w:space="0" w:color="000000"/>
            </w:tcBorders>
            <w:vAlign w:val="center"/>
          </w:tcPr>
          <w:p>
            <w:pPr>
              <w:pStyle w:val="20"/>
            </w:pPr>
            <w:r>
              <w:t>2024年底前拨付</w:t>
            </w:r>
          </w:p>
        </w:tc>
        <w:tc>
          <w:tcPr>
            <w:tcW w:w="2268" w:type="dxa"/>
            <w:tcBorders>
              <w:left w:val="single" w:sz="6" w:space="0" w:color="000000"/>
              <w:right w:val="single" w:sz="6" w:space="0" w:color="000000"/>
            </w:tcBorders>
            <w:vAlign w:val="center"/>
          </w:tcPr>
          <w:p>
            <w:pPr>
              <w:pStyle w:val="20"/>
            </w:pPr>
            <w:r>
              <w:t>2024年底前拨付</w:t>
            </w:r>
          </w:p>
        </w:tc>
        <w:tc>
          <w:tcPr>
            <w:tcW w:w="1276" w:type="dxa"/>
            <w:vAlign w:val="center"/>
          </w:tcPr>
          <w:p>
            <w:pPr>
              <w:pStyle w:val="20"/>
            </w:pPr>
            <w:r>
              <w:t>资金安排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补助资金</w:t>
            </w:r>
          </w:p>
        </w:tc>
        <w:tc>
          <w:tcPr>
            <w:tcW w:w="5386" w:type="dxa"/>
            <w:tcBorders>
              <w:left w:val="single" w:sz="6" w:space="0" w:color="000000"/>
              <w:right w:val="single" w:sz="6" w:space="0" w:color="000000"/>
            </w:tcBorders>
            <w:vAlign w:val="center"/>
          </w:tcPr>
          <w:p>
            <w:pPr>
              <w:pStyle w:val="20"/>
            </w:pPr>
            <w:r>
              <w:t>资金拨付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资金安排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产业带动</w:t>
            </w:r>
          </w:p>
        </w:tc>
        <w:tc>
          <w:tcPr>
            <w:tcW w:w="5386" w:type="dxa"/>
            <w:tcBorders>
              <w:left w:val="single" w:sz="6" w:space="0" w:color="000000"/>
              <w:right w:val="single" w:sz="6" w:space="0" w:color="000000"/>
            </w:tcBorders>
            <w:vAlign w:val="center"/>
          </w:tcPr>
          <w:p>
            <w:pPr>
              <w:pStyle w:val="20"/>
            </w:pPr>
            <w:r>
              <w:t>带动产业发展</w:t>
            </w:r>
          </w:p>
        </w:tc>
        <w:tc>
          <w:tcPr>
            <w:tcW w:w="2268" w:type="dxa"/>
            <w:tcBorders>
              <w:left w:val="single" w:sz="6" w:space="0" w:color="000000"/>
              <w:right w:val="single" w:sz="6" w:space="0" w:color="000000"/>
            </w:tcBorders>
            <w:vAlign w:val="center"/>
          </w:tcPr>
          <w:p>
            <w:pPr>
              <w:pStyle w:val="20"/>
            </w:pPr>
            <w:r>
              <w:t>促进产业发展</w:t>
            </w:r>
          </w:p>
        </w:tc>
        <w:tc>
          <w:tcPr>
            <w:tcW w:w="1276" w:type="dxa"/>
            <w:vAlign w:val="center"/>
          </w:tcPr>
          <w:p>
            <w:pPr>
              <w:pStyle w:val="20"/>
            </w:pPr>
            <w:r>
              <w:t>走访反馈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走访反馈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86、提前下达2024年中央耕地建设与利用资金（唐财农[2023]92号）绩效目标表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13020724P004200100628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提前下达2024年中央耕地建设与利用资金（唐财农[2023]92号）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6566.00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6566.00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根据《唐山市财政局关于提前下达2024年中央耕地建设与利用资金的通知》（唐财农［2023］92号）要求， 2024年下达我区资金6566万元，主要用于：原则上为拥有耕地承包权的种地农民。农户承包集体机动地和农户承包地转租转包的，原则上对承租（包）者进行补贴。 原承租（包）合同有约定的，尊重农民意愿，按承租（包）合同的约定补贴。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1.用于补贴2024年度耕地地力保护补贴。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补贴发放率</w:t>
            </w:r>
          </w:p>
        </w:tc>
        <w:tc>
          <w:tcPr>
            <w:tcW w:w="5386" w:type="dxa"/>
            <w:tcBorders>
              <w:left w:val="single" w:sz="6" w:space="0" w:color="000000"/>
              <w:right w:val="single" w:sz="6" w:space="0" w:color="000000"/>
            </w:tcBorders>
            <w:vAlign w:val="center"/>
          </w:tcPr>
          <w:p>
            <w:pPr>
              <w:pStyle w:val="20"/>
            </w:pPr>
            <w:r>
              <w:t>对符合奖补标准的百分百进行奖补</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唐山丰南区2024年耕地地力保护补贴工作实施方案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耕地地力补贴工作完成情况</w:t>
            </w:r>
          </w:p>
        </w:tc>
        <w:tc>
          <w:tcPr>
            <w:tcW w:w="5386" w:type="dxa"/>
            <w:tcBorders>
              <w:left w:val="single" w:sz="6" w:space="0" w:color="000000"/>
              <w:right w:val="single" w:sz="6" w:space="0" w:color="000000"/>
            </w:tcBorders>
            <w:vAlign w:val="center"/>
          </w:tcPr>
          <w:p>
            <w:pPr>
              <w:pStyle w:val="20"/>
            </w:pPr>
            <w:r>
              <w:t>资金用于符合耕地地力保护补贴发放标准</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唐山丰南区2024年耕地地力保护补贴工作实施方案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补贴按时发放</w:t>
            </w:r>
          </w:p>
        </w:tc>
        <w:tc>
          <w:tcPr>
            <w:tcW w:w="5386" w:type="dxa"/>
            <w:tcBorders>
              <w:left w:val="single" w:sz="6" w:space="0" w:color="000000"/>
              <w:right w:val="single" w:sz="6" w:space="0" w:color="000000"/>
            </w:tcBorders>
            <w:vAlign w:val="center"/>
          </w:tcPr>
          <w:p>
            <w:pPr>
              <w:pStyle w:val="20"/>
            </w:pPr>
            <w:r>
              <w:t>资金按时发放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唐山丰南区2024年耕地地力保护补贴工作实施方案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&gt;3%</w:t>
            </w:r>
          </w:p>
        </w:tc>
        <w:tc>
          <w:tcPr>
            <w:tcW w:w="1276" w:type="dxa"/>
            <w:vAlign w:val="center"/>
          </w:tcPr>
          <w:p>
            <w:pPr>
              <w:pStyle w:val="20"/>
            </w:pPr>
            <w:r>
              <w:t>调查</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&gt;3%</w:t>
            </w:r>
          </w:p>
        </w:tc>
        <w:tc>
          <w:tcPr>
            <w:tcW w:w="1276" w:type="dxa"/>
            <w:vAlign w:val="center"/>
          </w:tcPr>
          <w:p>
            <w:pPr>
              <w:pStyle w:val="20"/>
            </w:pPr>
            <w:r>
              <w:t>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提高耕地地力水平</w:t>
            </w:r>
          </w:p>
        </w:tc>
        <w:tc>
          <w:tcPr>
            <w:tcW w:w="5386" w:type="dxa"/>
            <w:tcBorders>
              <w:left w:val="single" w:sz="6" w:space="0" w:color="000000"/>
              <w:right w:val="single" w:sz="6" w:space="0" w:color="000000"/>
            </w:tcBorders>
            <w:vAlign w:val="center"/>
          </w:tcPr>
          <w:p>
            <w:pPr>
              <w:pStyle w:val="20"/>
            </w:pPr>
            <w:r>
              <w:t>提高耕地地力水平</w:t>
            </w:r>
          </w:p>
        </w:tc>
        <w:tc>
          <w:tcPr>
            <w:tcW w:w="2268" w:type="dxa"/>
            <w:tcBorders>
              <w:left w:val="single" w:sz="6" w:space="0" w:color="000000"/>
              <w:right w:val="single" w:sz="6" w:space="0" w:color="000000"/>
            </w:tcBorders>
            <w:vAlign w:val="center"/>
          </w:tcPr>
          <w:p>
            <w:pPr>
              <w:pStyle w:val="20"/>
            </w:pPr>
            <w:r>
              <w:t>&gt;3%</w:t>
            </w:r>
          </w:p>
        </w:tc>
        <w:tc>
          <w:tcPr>
            <w:tcW w:w="1276" w:type="dxa"/>
            <w:vAlign w:val="center"/>
          </w:tcPr>
          <w:p>
            <w:pPr>
              <w:pStyle w:val="20"/>
            </w:pPr>
            <w:r>
              <w:t>土壤普查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占入户调查数的百分比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87、提前下达2024年中央粮油生产保障资金（唐财农[2023]90号）-粮油绿色高产高效绩效目标表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13020724P00H4C2100508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提前下达2024年中央粮油生产保障资金（唐财农[2023]90号）-粮油绿色高产高效</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粮油生产保障资金的通知》（唐财农[2023]90号，丰南区粮油绿色高产高效项目资金400万元。实施玉米单产提升整建制推进，在全区建设5个千亩示范方、14个百亩攻关田，辐射带动全区29.6万亩玉米整建制推进增产增收，全区玉米产量较前三年平均亩产增加10%。</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1.全区玉米产量较前三年平均亩产增加10%。集成推广高产高效、资源节约、生态环保技术模式，核心示范区化肥农药用量低于当地平均水平，病虫害绿色防控全覆盖、危害损失率控制在5%以内。</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玉米亩产</w:t>
            </w:r>
          </w:p>
        </w:tc>
        <w:tc>
          <w:tcPr>
            <w:tcW w:w="5386" w:type="dxa"/>
            <w:tcBorders>
              <w:left w:val="single" w:sz="6" w:space="0" w:color="000000"/>
              <w:right w:val="single" w:sz="6" w:space="0" w:color="000000"/>
            </w:tcBorders>
            <w:vAlign w:val="center"/>
          </w:tcPr>
          <w:p>
            <w:pPr>
              <w:pStyle w:val="20"/>
            </w:pPr>
            <w:r>
              <w:t>玉米平均亩产较前三年平均亩产</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病虫害</w:t>
            </w:r>
          </w:p>
        </w:tc>
        <w:tc>
          <w:tcPr>
            <w:tcW w:w="5386" w:type="dxa"/>
            <w:tcBorders>
              <w:left w:val="single" w:sz="6" w:space="0" w:color="000000"/>
              <w:right w:val="single" w:sz="6" w:space="0" w:color="000000"/>
            </w:tcBorders>
            <w:vAlign w:val="center"/>
          </w:tcPr>
          <w:p>
            <w:pPr>
              <w:pStyle w:val="20"/>
            </w:pPr>
            <w:r>
              <w:t>病虫害损失率</w:t>
            </w:r>
          </w:p>
        </w:tc>
        <w:tc>
          <w:tcPr>
            <w:tcW w:w="2268" w:type="dxa"/>
            <w:tcBorders>
              <w:left w:val="single" w:sz="6" w:space="0" w:color="000000"/>
              <w:right w:val="single" w:sz="6" w:space="0" w:color="000000"/>
            </w:tcBorders>
            <w:vAlign w:val="center"/>
          </w:tcPr>
          <w:p>
            <w:pPr>
              <w:pStyle w:val="20"/>
            </w:pPr>
            <w:r>
              <w:t>&lt;5%</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机械化</w:t>
            </w:r>
          </w:p>
        </w:tc>
        <w:tc>
          <w:tcPr>
            <w:tcW w:w="5386" w:type="dxa"/>
            <w:tcBorders>
              <w:left w:val="single" w:sz="6" w:space="0" w:color="000000"/>
              <w:right w:val="single" w:sz="6" w:space="0" w:color="000000"/>
            </w:tcBorders>
            <w:vAlign w:val="center"/>
          </w:tcPr>
          <w:p>
            <w:pPr>
              <w:pStyle w:val="20"/>
            </w:pPr>
            <w:r>
              <w:t>机械化率</w:t>
            </w:r>
          </w:p>
        </w:tc>
        <w:tc>
          <w:tcPr>
            <w:tcW w:w="2268" w:type="dxa"/>
            <w:tcBorders>
              <w:left w:val="single" w:sz="6" w:space="0" w:color="000000"/>
              <w:right w:val="single" w:sz="6" w:space="0" w:color="000000"/>
            </w:tcBorders>
            <w:vAlign w:val="center"/>
          </w:tcPr>
          <w:p>
            <w:pPr>
              <w:pStyle w:val="20"/>
            </w:pPr>
            <w:r>
              <w:t>&gt;80%</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11月底前完成</w:t>
            </w:r>
          </w:p>
        </w:tc>
        <w:tc>
          <w:tcPr>
            <w:tcW w:w="2268" w:type="dxa"/>
            <w:tcBorders>
              <w:left w:val="single" w:sz="6" w:space="0" w:color="000000"/>
              <w:right w:val="single" w:sz="6" w:space="0" w:color="000000"/>
            </w:tcBorders>
            <w:vAlign w:val="center"/>
          </w:tcPr>
          <w:p>
            <w:pPr>
              <w:pStyle w:val="20"/>
            </w:pPr>
            <w:r>
              <w:t>11月底前完成</w:t>
            </w:r>
          </w:p>
        </w:tc>
        <w:tc>
          <w:tcPr>
            <w:tcW w:w="1276" w:type="dxa"/>
            <w:vAlign w:val="center"/>
          </w:tcPr>
          <w:p>
            <w:pPr>
              <w:pStyle w:val="20"/>
            </w:pPr>
            <w:r>
              <w:t>唐山市丰南区2023年度粮油绿色高质高效行动项目实施方案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唐山市丰南区2023年度粮油绿色高质高效行动项目实施方案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唐山市丰南区2023年度粮油绿色高质高效行动项目实施方案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种植主体满意度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唐山市丰南区2023年度粮油绿色高质高效行动项目实施方案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88、提前下达2024年中央粮油生产保障资金（唐财农[2023]90号）-小麦“一喷三防”绩效目标表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13020724P00420010080Q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提前下达2024年中央粮油生产保障资金（唐财农[2023]90号）-小麦“一喷三防”</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56.50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56.50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根据《唐山市财政局关于提前下达2024年中央粮油生产保障资金的通知》（唐财农[2023]90号），丰南区小麦“一喷三防”56.5万元，用于采购小麦病虫害防控药剂与叶面肥等，切实做好小麦“一喷三防”。</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1.通过使用粮油生产保障资金，开展小麦“一喷三防”，实现小麦病虫害防控、防灾增产，努力夺取夏粮丰收。</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病虫情报期数</w:t>
            </w:r>
          </w:p>
        </w:tc>
        <w:tc>
          <w:tcPr>
            <w:tcW w:w="5386" w:type="dxa"/>
            <w:tcBorders>
              <w:left w:val="single" w:sz="6" w:space="0" w:color="000000"/>
              <w:right w:val="single" w:sz="6" w:space="0" w:color="000000"/>
            </w:tcBorders>
            <w:vAlign w:val="center"/>
          </w:tcPr>
          <w:p>
            <w:pPr>
              <w:pStyle w:val="20"/>
            </w:pPr>
            <w:r>
              <w:t>发布小麦病虫草害情报5期</w:t>
            </w:r>
          </w:p>
        </w:tc>
        <w:tc>
          <w:tcPr>
            <w:tcW w:w="2268" w:type="dxa"/>
            <w:tcBorders>
              <w:left w:val="single" w:sz="6" w:space="0" w:color="000000"/>
              <w:right w:val="single" w:sz="6" w:space="0" w:color="000000"/>
            </w:tcBorders>
            <w:vAlign w:val="center"/>
          </w:tcPr>
          <w:p>
            <w:pPr>
              <w:pStyle w:val="20"/>
            </w:pPr>
            <w:r>
              <w:t>≥5期</w:t>
            </w:r>
          </w:p>
        </w:tc>
        <w:tc>
          <w:tcPr>
            <w:tcW w:w="1276" w:type="dxa"/>
            <w:vAlign w:val="center"/>
          </w:tcPr>
          <w:p>
            <w:pPr>
              <w:pStyle w:val="20"/>
            </w:pPr>
            <w:r>
              <w:t>参考《河北省植保条例》、《农作物重大病虫害测报技术规范汇编》以及病虫发生实际情况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资金支出比例</w:t>
            </w:r>
          </w:p>
        </w:tc>
        <w:tc>
          <w:tcPr>
            <w:tcW w:w="5386" w:type="dxa"/>
            <w:tcBorders>
              <w:left w:val="single" w:sz="6" w:space="0" w:color="000000"/>
              <w:right w:val="single" w:sz="6" w:space="0" w:color="000000"/>
            </w:tcBorders>
            <w:vAlign w:val="center"/>
          </w:tcPr>
          <w:p>
            <w:pPr>
              <w:pStyle w:val="20"/>
            </w:pPr>
            <w:r>
              <w:t>资金用于“小麦一喷三防”相关支出比例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财务规范要</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小麦病虫防控</w:t>
            </w:r>
          </w:p>
        </w:tc>
        <w:tc>
          <w:tcPr>
            <w:tcW w:w="5386" w:type="dxa"/>
            <w:tcBorders>
              <w:left w:val="single" w:sz="6" w:space="0" w:color="000000"/>
              <w:right w:val="single" w:sz="6" w:space="0" w:color="000000"/>
            </w:tcBorders>
            <w:vAlign w:val="center"/>
          </w:tcPr>
          <w:p>
            <w:pPr>
              <w:pStyle w:val="20"/>
            </w:pPr>
            <w:r>
              <w:t>重大病虫防控时效</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《农作物重大病虫害测报技术规范汇编》</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资金使用</w:t>
            </w:r>
          </w:p>
        </w:tc>
        <w:tc>
          <w:tcPr>
            <w:tcW w:w="5386" w:type="dxa"/>
            <w:tcBorders>
              <w:left w:val="single" w:sz="6" w:space="0" w:color="000000"/>
              <w:right w:val="single" w:sz="6" w:space="0" w:color="000000"/>
            </w:tcBorders>
            <w:vAlign w:val="center"/>
          </w:tcPr>
          <w:p>
            <w:pPr>
              <w:pStyle w:val="20"/>
            </w:pPr>
            <w:r>
              <w:t>严格执行资金预算管理。</w:t>
            </w:r>
          </w:p>
        </w:tc>
        <w:tc>
          <w:tcPr>
            <w:tcW w:w="2268" w:type="dxa"/>
            <w:tcBorders>
              <w:left w:val="single" w:sz="6" w:space="0" w:color="000000"/>
              <w:right w:val="single" w:sz="6" w:space="0" w:color="000000"/>
            </w:tcBorders>
            <w:vAlign w:val="center"/>
          </w:tcPr>
          <w:p>
            <w:pPr>
              <w:pStyle w:val="20"/>
            </w:pPr>
            <w:r>
              <w:t>不超预算</w:t>
            </w:r>
          </w:p>
        </w:tc>
        <w:tc>
          <w:tcPr>
            <w:tcW w:w="1276" w:type="dxa"/>
            <w:vAlign w:val="center"/>
          </w:tcPr>
          <w:p>
            <w:pPr>
              <w:pStyle w:val="20"/>
            </w:pPr>
            <w:r>
              <w:t>财务规范要求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危害损失率</w:t>
            </w:r>
          </w:p>
        </w:tc>
        <w:tc>
          <w:tcPr>
            <w:tcW w:w="5386" w:type="dxa"/>
            <w:tcBorders>
              <w:left w:val="single" w:sz="6" w:space="0" w:color="000000"/>
              <w:right w:val="single" w:sz="6" w:space="0" w:color="000000"/>
            </w:tcBorders>
            <w:vAlign w:val="center"/>
          </w:tcPr>
          <w:p>
            <w:pPr>
              <w:pStyle w:val="20"/>
            </w:pPr>
            <w:r>
              <w:t>确保病虫害不成灾，农田发生区总体危害损失控制在5％以下，保证农业生产安全</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参考数据统计知识</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技术指导对象满意度指标</w:t>
            </w:r>
          </w:p>
        </w:tc>
        <w:tc>
          <w:tcPr>
            <w:tcW w:w="5386" w:type="dxa"/>
            <w:tcBorders>
              <w:left w:val="single" w:sz="6" w:space="0" w:color="000000"/>
              <w:right w:val="single" w:sz="6" w:space="0" w:color="000000"/>
            </w:tcBorders>
            <w:vAlign w:val="center"/>
          </w:tcPr>
          <w:p>
            <w:pPr>
              <w:pStyle w:val="20"/>
            </w:pPr>
            <w:r>
              <w:t>受灾农户或防治组织满意度指标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走访受灾户和防治组织调查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89、提前下达2024年中央粮油生产保障资金（唐财农[2023]90号）-中央大豆玉米复合种植绩效目标表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13020724P00H4C210049W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提前下达2024年中央粮油生产保障资金（唐财农[2023]90号）-中央大豆玉米复合种植</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粮油生产保障资金的通知》（唐财农［2023］90号）要求，用于实施大豆玉米带状复合种植。2024年大豆玉米带状复合种植资金180万元，主要用于：2024年实施大豆玉米带状复合种植1.2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1.推广大豆玉米带状复合种植模式1.2万亩，通过缩小株距、增加密度，充分发挥边行优势，努力做到玉米基本不减产，同时增收一季大豆的目标，助力粮油生产提质增效。</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玉米亩产</w:t>
            </w:r>
          </w:p>
        </w:tc>
        <w:tc>
          <w:tcPr>
            <w:tcW w:w="5386" w:type="dxa"/>
            <w:tcBorders>
              <w:left w:val="single" w:sz="6" w:space="0" w:color="000000"/>
              <w:right w:val="single" w:sz="6" w:space="0" w:color="000000"/>
            </w:tcBorders>
            <w:vAlign w:val="center"/>
          </w:tcPr>
          <w:p>
            <w:pPr>
              <w:pStyle w:val="20"/>
            </w:pPr>
            <w:r>
              <w:t>玉米平均亩产</w:t>
            </w:r>
          </w:p>
        </w:tc>
        <w:tc>
          <w:tcPr>
            <w:tcW w:w="2268" w:type="dxa"/>
            <w:tcBorders>
              <w:left w:val="single" w:sz="6" w:space="0" w:color="000000"/>
              <w:right w:val="single" w:sz="6" w:space="0" w:color="000000"/>
            </w:tcBorders>
            <w:vAlign w:val="center"/>
          </w:tcPr>
          <w:p>
            <w:pPr>
              <w:pStyle w:val="20"/>
            </w:pPr>
            <w:r>
              <w:t>≥550公斤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大豆亩产</w:t>
            </w:r>
          </w:p>
        </w:tc>
        <w:tc>
          <w:tcPr>
            <w:tcW w:w="5386" w:type="dxa"/>
            <w:tcBorders>
              <w:left w:val="single" w:sz="6" w:space="0" w:color="000000"/>
              <w:right w:val="single" w:sz="6" w:space="0" w:color="000000"/>
            </w:tcBorders>
            <w:vAlign w:val="center"/>
          </w:tcPr>
          <w:p>
            <w:pPr>
              <w:pStyle w:val="20"/>
            </w:pPr>
            <w:r>
              <w:t>大豆平均亩产</w:t>
            </w:r>
          </w:p>
        </w:tc>
        <w:tc>
          <w:tcPr>
            <w:tcW w:w="2268" w:type="dxa"/>
            <w:tcBorders>
              <w:left w:val="single" w:sz="6" w:space="0" w:color="000000"/>
              <w:right w:val="single" w:sz="6" w:space="0" w:color="000000"/>
            </w:tcBorders>
            <w:vAlign w:val="center"/>
          </w:tcPr>
          <w:p>
            <w:pPr>
              <w:pStyle w:val="20"/>
            </w:pPr>
            <w:r>
              <w:t>≥120公斤</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玉米大豆复合种植</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玉米、大豆轮作倒茬，有利于培肥地力</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10月底前完成</w:t>
            </w:r>
          </w:p>
        </w:tc>
        <w:tc>
          <w:tcPr>
            <w:tcW w:w="1276" w:type="dxa"/>
            <w:vAlign w:val="center"/>
          </w:tcPr>
          <w:p>
            <w:pPr>
              <w:pStyle w:val="20"/>
            </w:pPr>
            <w:r>
              <w:t>唐山市丰南区2024年大豆玉米带状复合种植项目实施方案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唐山市丰南区2024年大豆玉米带状复合种植项目实施方案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占种植主体数的百分比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90、提前下达2024年中央农业产业发展资金（唐财农[2023]100号）-农机购置与应用补贴绩效目标表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13020724P004200100653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提前下达2024年中央农业产业发展资金（唐财农[2023]100号）-农机购置与应用补贴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1179.00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1179.00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2023年12月19日，河北省财政厅提前安排我区中央农业机械购置与应用补贴资金1179万元。补贴资金主要用于支持购置先进适用的农业机械，并预留一部分资金支持开展农机报废更新补贴，新机购置补贴和报废更新补贴资金按照《河北省农业机械报废更新补贴实施方案》要求互相调剂使用。补贴实施范围为全区15个乡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1.补贴机具数689台（套）以上，农机补贴年度资金登记率≥95%以上，受益农户537户以上。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年内补贴农机数量≥689台（套）</w:t>
            </w:r>
          </w:p>
        </w:tc>
        <w:tc>
          <w:tcPr>
            <w:tcW w:w="2268" w:type="dxa"/>
            <w:tcBorders>
              <w:left w:val="single" w:sz="6" w:space="0" w:color="000000"/>
              <w:right w:val="single" w:sz="6" w:space="0" w:color="000000"/>
            </w:tcBorders>
            <w:vAlign w:val="center"/>
          </w:tcPr>
          <w:p>
            <w:pPr>
              <w:pStyle w:val="20"/>
            </w:pPr>
            <w:r>
              <w:t>≥689台（套）</w:t>
            </w:r>
          </w:p>
        </w:tc>
        <w:tc>
          <w:tcPr>
            <w:tcW w:w="1276" w:type="dxa"/>
            <w:vAlign w:val="center"/>
          </w:tcPr>
          <w:p>
            <w:pPr>
              <w:pStyle w:val="20"/>
            </w:pPr>
            <w:r>
              <w:t>2024年农机购置补贴方案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91、提前下达2024年中央农业防灾减灾和水利救灾资金（动物防疫补助）（唐财农[2023]89号）-强制免疫补助绩效目标表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13020724P00420010064F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提前下达2024年中央农业防灾减灾和水利救灾资金（动物防疫补助）（唐财农[2023]89号）-强制免疫补助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26.37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26.37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农业防灾减灾和水利救灾资金（动物防疫补助）预算的通知》（唐财农﹝2023﹞89号）文件要求，下达我区2024年中央动物防疫补助资金（强制免疫补助）26.37万元。重点用于动物强制免疫等相关工作，我区将具体用于支付2024年省级以上村级协防员配套误工补贴，全区442个村，每村每年补助1200元，进一步稳定夯实基层强制免疫体系建设。</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1.按照2023年国家省市重大动物疫病防控工作实施意见等有关文件精神，全面开展非洲猪瘟检测、消毒等常态化防控，确保全区动物疫病稳定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非洲猪瘟疫情控制率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92、提前下达2024年中央农业防灾减灾和水利救灾资金（动物防疫补助）（唐财农[2023]89号）-养殖环节无害化处理补助绩效目标表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13020724P00420010061L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提前下达2024年中央农业防灾减灾和水利救灾资金（动物防疫补助）（唐财农[2023]89号）-养殖环节无害化处理补助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21.06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21.06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2024年中央农业防灾减灾和水利救灾资金（动物防疫补助）-养殖环节无害化处理补助21.06万元，主要用于： 2023年度（1月1日至12月31日）养殖环节集中无害化处理病死猪补助，截至2023年12月18日我区集中无害化处理病死猪42210头，预计至2023年12月31日可集中无害化处理病死猪4.6万头，待省级、市、区养殖环节病死畜禽无害化处理补助资金配套后，一并拨付至病死畜禽无害化处理养殖（养殖场户）以及运输、处理（唐山市丰南区益民畜禽无害化处理厂）环节。</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1.2023年养殖环节收集的病死猪全部进行无害化处理，通过开展病死动物集中无害化处理工作，防范非洲猪瘟等重大动物疫病发生传播扩散，促进生猪等畜禽养殖产业持续健康发展。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病死动物无害化处理覆盖率</w:t>
            </w:r>
          </w:p>
        </w:tc>
        <w:tc>
          <w:tcPr>
            <w:tcW w:w="5386" w:type="dxa"/>
            <w:tcBorders>
              <w:left w:val="single" w:sz="6" w:space="0" w:color="000000"/>
              <w:right w:val="single" w:sz="6" w:space="0" w:color="000000"/>
            </w:tcBorders>
            <w:vAlign w:val="center"/>
          </w:tcPr>
          <w:p>
            <w:pPr>
              <w:pStyle w:val="20"/>
            </w:pPr>
            <w:r>
              <w:t>参与无害化处理养殖场（户）占所有动物养殖场（户）比率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病死动物死亡率</w:t>
            </w:r>
          </w:p>
        </w:tc>
        <w:tc>
          <w:tcPr>
            <w:tcW w:w="5386" w:type="dxa"/>
            <w:tcBorders>
              <w:left w:val="single" w:sz="6" w:space="0" w:color="000000"/>
              <w:right w:val="single" w:sz="6" w:space="0" w:color="000000"/>
            </w:tcBorders>
            <w:vAlign w:val="center"/>
          </w:tcPr>
          <w:p>
            <w:pPr>
              <w:pStyle w:val="20"/>
            </w:pPr>
            <w:r>
              <w:t>病死动物占养殖总数的比率</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病死动物集中无害化处理工作圆满完成率</w:t>
            </w:r>
          </w:p>
        </w:tc>
        <w:tc>
          <w:tcPr>
            <w:tcW w:w="5386" w:type="dxa"/>
            <w:tcBorders>
              <w:left w:val="single" w:sz="6" w:space="0" w:color="000000"/>
              <w:right w:val="single" w:sz="6" w:space="0" w:color="000000"/>
            </w:tcBorders>
            <w:vAlign w:val="center"/>
          </w:tcPr>
          <w:p>
            <w:pPr>
              <w:pStyle w:val="20"/>
            </w:pPr>
            <w:r>
              <w:t>病死动物集中无害化处理工作圆满完成比率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降低病死动物无害化处理成本率</w:t>
            </w:r>
          </w:p>
        </w:tc>
        <w:tc>
          <w:tcPr>
            <w:tcW w:w="5386" w:type="dxa"/>
            <w:tcBorders>
              <w:left w:val="single" w:sz="6" w:space="0" w:color="000000"/>
              <w:right w:val="single" w:sz="6" w:space="0" w:color="000000"/>
            </w:tcBorders>
            <w:vAlign w:val="center"/>
          </w:tcPr>
          <w:p>
            <w:pPr>
              <w:pStyle w:val="20"/>
            </w:pPr>
            <w:r>
              <w:t>集中无害化化制处理成本低于深埋、焚烧等无害化处理方式成本</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农业废弃物资源化利用率</w:t>
            </w:r>
          </w:p>
        </w:tc>
        <w:tc>
          <w:tcPr>
            <w:tcW w:w="5386" w:type="dxa"/>
            <w:tcBorders>
              <w:left w:val="single" w:sz="6" w:space="0" w:color="000000"/>
              <w:right w:val="single" w:sz="6" w:space="0" w:color="000000"/>
            </w:tcBorders>
            <w:vAlign w:val="center"/>
          </w:tcPr>
          <w:p>
            <w:pPr>
              <w:pStyle w:val="20"/>
            </w:pPr>
            <w:r>
              <w:t>病死动物无害化处理产出物利用率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养殖场户满意度</w:t>
            </w:r>
          </w:p>
        </w:tc>
        <w:tc>
          <w:tcPr>
            <w:tcW w:w="5386" w:type="dxa"/>
            <w:tcBorders>
              <w:left w:val="single" w:sz="6" w:space="0" w:color="000000"/>
              <w:right w:val="single" w:sz="6" w:space="0" w:color="000000"/>
            </w:tcBorders>
            <w:vAlign w:val="center"/>
          </w:tcPr>
          <w:p>
            <w:pPr>
              <w:pStyle w:val="20"/>
            </w:pPr>
            <w:r>
              <w:t>调查参与病死动物无害化处理的养殖场户占所有养殖场户比率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《唐山市丰南区建立病死畜禽集中无害化处理机制实施方案》、《唐山市丰南区养殖环节病死畜禽无害化处理分类补助方案》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93、提前下达2024年中央农业经营主体能力提升资金（唐财农[2023]96号）-基层农技推广体系改革与建设补助项目绩效目标表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13020724P00420010083K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提前下达2024年中央农业经营主体能力提升资金（唐财农[2023]96号）-基层农技推广体系改革与建设补助项目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农业经营主体能力提升资金的通知》（唐财农〔2023〕96号）文件精神，下拨我区资金86万元，主要用于农技人员能力建设补助17.2万元、示范基地补助16.2万元、示范主体补助27.6万元、农技推广信息化补助3.04万元、特聘农技员补贴20万元、示范基地示范牌制作和技术资料印刷1.96万元，合计86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1.计划培训农技人员33名、遴选特聘农技员4人，遴选示范基地3个、示范主体12个，推介主导品种5个以上，主推技术5项以上，主推技术到位率达到95%以上。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示范基地和示范主体数量</w:t>
            </w:r>
          </w:p>
        </w:tc>
        <w:tc>
          <w:tcPr>
            <w:tcW w:w="5386" w:type="dxa"/>
            <w:tcBorders>
              <w:left w:val="single" w:sz="6" w:space="0" w:color="000000"/>
              <w:right w:val="single" w:sz="6" w:space="0" w:color="000000"/>
            </w:tcBorders>
            <w:vAlign w:val="center"/>
          </w:tcPr>
          <w:p>
            <w:pPr>
              <w:pStyle w:val="20"/>
            </w:pPr>
            <w:r>
              <w:t>示范基地3个、示范主体12个</w:t>
            </w:r>
          </w:p>
        </w:tc>
        <w:tc>
          <w:tcPr>
            <w:tcW w:w="2268" w:type="dxa"/>
            <w:tcBorders>
              <w:left w:val="single" w:sz="6" w:space="0" w:color="000000"/>
              <w:right w:val="single" w:sz="6" w:space="0" w:color="000000"/>
            </w:tcBorders>
            <w:vAlign w:val="center"/>
          </w:tcPr>
          <w:p>
            <w:pPr>
              <w:pStyle w:val="20"/>
            </w:pPr>
            <w:r>
              <w:t>示范基地3个、示范主体12个</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主推技术</w:t>
            </w:r>
          </w:p>
        </w:tc>
        <w:tc>
          <w:tcPr>
            <w:tcW w:w="5386" w:type="dxa"/>
            <w:tcBorders>
              <w:left w:val="single" w:sz="6" w:space="0" w:color="000000"/>
              <w:right w:val="single" w:sz="6" w:space="0" w:color="000000"/>
            </w:tcBorders>
            <w:vAlign w:val="center"/>
          </w:tcPr>
          <w:p>
            <w:pPr>
              <w:pStyle w:val="20"/>
            </w:pPr>
            <w:r>
              <w:t>主推技术5项以上</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5386" w:type="dxa"/>
            <w:tcBorders>
              <w:left w:val="single" w:sz="6" w:space="0" w:color="000000"/>
              <w:right w:val="single" w:sz="6" w:space="0" w:color="000000"/>
            </w:tcBorders>
            <w:vAlign w:val="center"/>
          </w:tcPr>
          <w:p>
            <w:pPr>
              <w:pStyle w:val="20"/>
            </w:pPr>
            <w:r>
              <w:t>本项目全部完成时限</w:t>
            </w:r>
          </w:p>
        </w:tc>
        <w:tc>
          <w:tcPr>
            <w:tcW w:w="2268" w:type="dxa"/>
            <w:tcBorders>
              <w:left w:val="single" w:sz="6" w:space="0" w:color="000000"/>
              <w:right w:val="single" w:sz="6" w:space="0" w:color="000000"/>
            </w:tcBorders>
            <w:vAlign w:val="center"/>
          </w:tcPr>
          <w:p>
            <w:pPr>
              <w:pStyle w:val="20"/>
            </w:pPr>
            <w:r>
              <w:t>本项目全部完成时限</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补助发放率</w:t>
            </w:r>
          </w:p>
        </w:tc>
        <w:tc>
          <w:tcPr>
            <w:tcW w:w="5386" w:type="dxa"/>
            <w:tcBorders>
              <w:left w:val="single" w:sz="6" w:space="0" w:color="000000"/>
              <w:right w:val="single" w:sz="6" w:space="0" w:color="000000"/>
            </w:tcBorders>
            <w:vAlign w:val="center"/>
          </w:tcPr>
          <w:p>
            <w:pPr>
              <w:pStyle w:val="20"/>
            </w:pPr>
            <w:r>
              <w:t>已发补助户数占试点开展场户总数的比率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《丰南区2022年基层农技推广体系改革与建设补助项目实施方案》</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示范主体增产</w:t>
            </w:r>
          </w:p>
        </w:tc>
        <w:tc>
          <w:tcPr>
            <w:tcW w:w="5386" w:type="dxa"/>
            <w:tcBorders>
              <w:left w:val="single" w:sz="6" w:space="0" w:color="000000"/>
              <w:right w:val="single" w:sz="6" w:space="0" w:color="000000"/>
            </w:tcBorders>
            <w:vAlign w:val="center"/>
          </w:tcPr>
          <w:p>
            <w:pPr>
              <w:pStyle w:val="20"/>
            </w:pPr>
            <w:r>
              <w:t>为示范主体增产比例</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《丰南区2022年基层农技推广体系改革与建设补助项目实施方案》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主推技术</w:t>
            </w:r>
          </w:p>
        </w:tc>
        <w:tc>
          <w:tcPr>
            <w:tcW w:w="5386" w:type="dxa"/>
            <w:tcBorders>
              <w:left w:val="single" w:sz="6" w:space="0" w:color="000000"/>
              <w:right w:val="single" w:sz="6" w:space="0" w:color="000000"/>
            </w:tcBorders>
            <w:vAlign w:val="center"/>
          </w:tcPr>
          <w:p>
            <w:pPr>
              <w:pStyle w:val="20"/>
            </w:pPr>
            <w:r>
              <w:t>主推技术到位率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《丰南区2022年基层农技推广体系改革与建设补助项目实施方案》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示范主体对项目满意率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《丰南区2022年基层农技推广体系改革与建设补助项目实施方案》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94、提前下达2024年中央农业经营主体能力提升资金（唐财农[2023]96号）-基层农技推广体系改革与建设补助项目-先行县绩效目标表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13020724P00420010067A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提前下达2024年中央农业经营主体能力提升资金（唐财农[2023]96号）-基层农技推广体系改革与建设补助项目-先行县</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唐山市财政局关于提前下达2024年中央农业经营主体能力提升资金的通知（唐财农[2023]96号）-基层农技推广体系改革与建设，开展2024年全国农业科技现代化先行县共建工作。申请上级财政资金200万元，主要用于2024年全国农业科技现代化先行县共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65%</w:t>
            </w:r>
          </w:p>
        </w:tc>
        <w:tc>
          <w:tcPr>
            <w:tcW w:w="2551" w:type="dxa"/>
            <w:tcBorders>
              <w:left w:val="single" w:sz="6" w:space="0" w:color="000000"/>
              <w:right w:val="single" w:sz="6" w:space="0" w:color="000000"/>
            </w:tcBorders>
            <w:vAlign w:val="center"/>
          </w:tcPr>
          <w:p>
            <w:pPr>
              <w:pStyle w:val="21"/>
            </w:pPr>
            <w:r>
              <w:t>95%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1.积极推进全国农业科技现代化先行县共建工作。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w:t>
            </w:r>
          </w:p>
        </w:tc>
        <w:tc>
          <w:tcPr>
            <w:tcW w:w="5386" w:type="dxa"/>
            <w:tcBorders>
              <w:left w:val="single" w:sz="6" w:space="0" w:color="000000"/>
              <w:right w:val="single" w:sz="6" w:space="0" w:color="000000"/>
            </w:tcBorders>
            <w:vAlign w:val="center"/>
          </w:tcPr>
          <w:p>
            <w:pPr>
              <w:pStyle w:val="20"/>
            </w:pPr>
            <w:r>
              <w:t>引进新品种</w:t>
            </w:r>
          </w:p>
        </w:tc>
        <w:tc>
          <w:tcPr>
            <w:tcW w:w="2268" w:type="dxa"/>
            <w:tcBorders>
              <w:left w:val="single" w:sz="6" w:space="0" w:color="000000"/>
              <w:right w:val="single" w:sz="6" w:space="0" w:color="000000"/>
            </w:tcBorders>
            <w:vAlign w:val="center"/>
          </w:tcPr>
          <w:p>
            <w:pPr>
              <w:pStyle w:val="20"/>
            </w:pPr>
            <w:r>
              <w:t>≥10个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新技术</w:t>
            </w:r>
          </w:p>
        </w:tc>
        <w:tc>
          <w:tcPr>
            <w:tcW w:w="5386" w:type="dxa"/>
            <w:tcBorders>
              <w:left w:val="single" w:sz="6" w:space="0" w:color="000000"/>
              <w:right w:val="single" w:sz="6" w:space="0" w:color="000000"/>
            </w:tcBorders>
            <w:vAlign w:val="center"/>
          </w:tcPr>
          <w:p>
            <w:pPr>
              <w:pStyle w:val="20"/>
            </w:pPr>
            <w:r>
              <w:t>引进新技术</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新模式</w:t>
            </w:r>
          </w:p>
        </w:tc>
        <w:tc>
          <w:tcPr>
            <w:tcW w:w="5386" w:type="dxa"/>
            <w:tcBorders>
              <w:left w:val="single" w:sz="6" w:space="0" w:color="000000"/>
              <w:right w:val="single" w:sz="6" w:space="0" w:color="000000"/>
            </w:tcBorders>
            <w:vAlign w:val="center"/>
          </w:tcPr>
          <w:p>
            <w:pPr>
              <w:pStyle w:val="20"/>
            </w:pPr>
            <w:r>
              <w:t>引进新模式</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新机具</w:t>
            </w:r>
          </w:p>
        </w:tc>
        <w:tc>
          <w:tcPr>
            <w:tcW w:w="5386" w:type="dxa"/>
            <w:tcBorders>
              <w:left w:val="single" w:sz="6" w:space="0" w:color="000000"/>
              <w:right w:val="single" w:sz="6" w:space="0" w:color="000000"/>
            </w:tcBorders>
            <w:vAlign w:val="center"/>
          </w:tcPr>
          <w:p>
            <w:pPr>
              <w:pStyle w:val="20"/>
            </w:pPr>
            <w:r>
              <w:t>引进新机具</w:t>
            </w:r>
          </w:p>
        </w:tc>
        <w:tc>
          <w:tcPr>
            <w:tcW w:w="2268" w:type="dxa"/>
            <w:tcBorders>
              <w:left w:val="single" w:sz="6" w:space="0" w:color="000000"/>
              <w:right w:val="single" w:sz="6" w:space="0" w:color="000000"/>
            </w:tcBorders>
            <w:vAlign w:val="center"/>
          </w:tcPr>
          <w:p>
            <w:pPr>
              <w:pStyle w:val="20"/>
            </w:pPr>
            <w:r>
              <w:t>≥2个</w:t>
            </w:r>
          </w:p>
        </w:tc>
        <w:tc>
          <w:tcPr>
            <w:tcW w:w="1276" w:type="dxa"/>
            <w:vAlign w:val="center"/>
          </w:tcPr>
          <w:p>
            <w:pPr>
              <w:pStyle w:val="20"/>
            </w:pPr>
            <w:r>
              <w:t>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促进农业高质量发展</w:t>
            </w:r>
          </w:p>
        </w:tc>
        <w:tc>
          <w:tcPr>
            <w:tcW w:w="5386" w:type="dxa"/>
            <w:tcBorders>
              <w:left w:val="single" w:sz="6" w:space="0" w:color="000000"/>
              <w:right w:val="single" w:sz="6" w:space="0" w:color="000000"/>
            </w:tcBorders>
            <w:vAlign w:val="center"/>
          </w:tcPr>
          <w:p>
            <w:pPr>
              <w:pStyle w:val="20"/>
            </w:pPr>
            <w:r>
              <w:t>促进农业高质量发展</w:t>
            </w:r>
          </w:p>
        </w:tc>
        <w:tc>
          <w:tcPr>
            <w:tcW w:w="2268" w:type="dxa"/>
            <w:tcBorders>
              <w:left w:val="single" w:sz="6" w:space="0" w:color="000000"/>
              <w:right w:val="single" w:sz="6" w:space="0" w:color="000000"/>
            </w:tcBorders>
            <w:vAlign w:val="center"/>
          </w:tcPr>
          <w:p>
            <w:pPr>
              <w:pStyle w:val="20"/>
            </w:pPr>
            <w:r>
              <w:t>促进农业高质量发展</w:t>
            </w:r>
          </w:p>
        </w:tc>
        <w:tc>
          <w:tcPr>
            <w:tcW w:w="1276" w:type="dxa"/>
            <w:vAlign w:val="center"/>
          </w:tcPr>
          <w:p>
            <w:pPr>
              <w:pStyle w:val="20"/>
            </w:pPr>
            <w:r>
              <w:t>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群众满意度85%以上</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95、提前下达2024年中央农业经营主体能力提升资金（唐财农[2023]96号）-粮油规模种植主体单产提升行动绩效目标表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13020724P00H4C2100437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提前下达2024年中央农业经营主体能力提升资金（唐财农[2023]96号）-粮油规模种植主体单产提升行动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提前下达2024年中央农业经营主体能力提升资金的通知》唐财农〔2023〕96号要求，支持8个主体，其中农民合作社3个、家庭农场（种植大户）5个，确保实施项目的经营主体亩产比当地平均水平高10%以上。</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1.支持8个主体，其中农民合作社3个、家庭农场（种植大户）5个，确保实施项目的经营主体亩产比当地平均水平高10%以上。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亩产</w:t>
            </w:r>
          </w:p>
        </w:tc>
        <w:tc>
          <w:tcPr>
            <w:tcW w:w="5386" w:type="dxa"/>
            <w:tcBorders>
              <w:left w:val="single" w:sz="6" w:space="0" w:color="000000"/>
              <w:right w:val="single" w:sz="6" w:space="0" w:color="000000"/>
            </w:tcBorders>
            <w:vAlign w:val="center"/>
          </w:tcPr>
          <w:p>
            <w:pPr>
              <w:pStyle w:val="20"/>
            </w:pPr>
            <w:r>
              <w:t>平均亩产较前三年平均亩产</w:t>
            </w:r>
          </w:p>
        </w:tc>
        <w:tc>
          <w:tcPr>
            <w:tcW w:w="2268" w:type="dxa"/>
            <w:tcBorders>
              <w:left w:val="single" w:sz="6" w:space="0" w:color="000000"/>
              <w:right w:val="single" w:sz="6" w:space="0" w:color="000000"/>
            </w:tcBorders>
            <w:vAlign w:val="center"/>
          </w:tcPr>
          <w:p>
            <w:pPr>
              <w:pStyle w:val="20"/>
            </w:pPr>
            <w:r>
              <w:t>增加10%</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病虫害</w:t>
            </w:r>
          </w:p>
        </w:tc>
        <w:tc>
          <w:tcPr>
            <w:tcW w:w="5386" w:type="dxa"/>
            <w:tcBorders>
              <w:left w:val="single" w:sz="6" w:space="0" w:color="000000"/>
              <w:right w:val="single" w:sz="6" w:space="0" w:color="000000"/>
            </w:tcBorders>
            <w:vAlign w:val="center"/>
          </w:tcPr>
          <w:p>
            <w:pPr>
              <w:pStyle w:val="20"/>
            </w:pPr>
            <w:r>
              <w:t>病虫害损失率</w:t>
            </w:r>
          </w:p>
        </w:tc>
        <w:tc>
          <w:tcPr>
            <w:tcW w:w="2268" w:type="dxa"/>
            <w:tcBorders>
              <w:left w:val="single" w:sz="6" w:space="0" w:color="000000"/>
              <w:right w:val="single" w:sz="6" w:space="0" w:color="000000"/>
            </w:tcBorders>
            <w:vAlign w:val="center"/>
          </w:tcPr>
          <w:p>
            <w:pPr>
              <w:pStyle w:val="20"/>
            </w:pPr>
            <w:r>
              <w:t>&lt;5%</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机械化</w:t>
            </w:r>
          </w:p>
        </w:tc>
        <w:tc>
          <w:tcPr>
            <w:tcW w:w="5386" w:type="dxa"/>
            <w:tcBorders>
              <w:left w:val="single" w:sz="6" w:space="0" w:color="000000"/>
              <w:right w:val="single" w:sz="6" w:space="0" w:color="000000"/>
            </w:tcBorders>
            <w:vAlign w:val="center"/>
          </w:tcPr>
          <w:p>
            <w:pPr>
              <w:pStyle w:val="20"/>
            </w:pPr>
            <w:r>
              <w:t>机械化率</w:t>
            </w:r>
          </w:p>
        </w:tc>
        <w:tc>
          <w:tcPr>
            <w:tcW w:w="2268" w:type="dxa"/>
            <w:tcBorders>
              <w:left w:val="single" w:sz="6" w:space="0" w:color="000000"/>
              <w:right w:val="single" w:sz="6" w:space="0" w:color="000000"/>
            </w:tcBorders>
            <w:vAlign w:val="center"/>
          </w:tcPr>
          <w:p>
            <w:pPr>
              <w:pStyle w:val="20"/>
            </w:pPr>
            <w:r>
              <w:t>&gt;80%</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11月底前完成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唐山市丰南区2024年度粮油绿色高质高效行动项目实施方案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唐山市丰南区2024年度粮油绿色高质高效行动项目实施方案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唐山市丰南区2024年度粮油绿色高质高效行动项目实施方案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种植主体满意度</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唐山市丰南区2023年度粮油绿色高质高效行动项目实施方案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96、提前下达2024年中央农业经营主体能力提升资金（唐财农[2023]96号）-奶业新型经营主体培育绩效目标表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13020724P00H4C210042K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提前下达2024年中央农业经营主体能力提升资金（唐财农[2023]96号）-奶业新型经营主体培育</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农业农村局《关于提前下达2024年中央农业经营主体能力提升资金的通知》（唐财农〔2023〕96号）文件精神，上级下达我区200万元，支持8家奶牛家庭牧场（奶农合作社）改造升级养殖设施装备等。承担项目单位享受一次性补贴25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1.项目实施后，8家奶牛家庭牧场（奶农合作社）完成改造升级养殖设施装备。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支持改造升级养殖设施装备</w:t>
            </w:r>
          </w:p>
        </w:tc>
        <w:tc>
          <w:tcPr>
            <w:tcW w:w="5386" w:type="dxa"/>
            <w:tcBorders>
              <w:left w:val="single" w:sz="6" w:space="0" w:color="000000"/>
              <w:right w:val="single" w:sz="6" w:space="0" w:color="000000"/>
            </w:tcBorders>
            <w:vAlign w:val="center"/>
          </w:tcPr>
          <w:p>
            <w:pPr>
              <w:pStyle w:val="20"/>
            </w:pPr>
            <w:r>
              <w:t>8家项目单位完成养殖设施装备改造升级</w:t>
            </w:r>
          </w:p>
        </w:tc>
        <w:tc>
          <w:tcPr>
            <w:tcW w:w="2268" w:type="dxa"/>
            <w:tcBorders>
              <w:left w:val="single" w:sz="6" w:space="0" w:color="000000"/>
              <w:right w:val="single" w:sz="6" w:space="0" w:color="000000"/>
            </w:tcBorders>
            <w:vAlign w:val="center"/>
          </w:tcPr>
          <w:p>
            <w:pPr>
              <w:pStyle w:val="20"/>
            </w:pPr>
            <w:r>
              <w:t>8家</w:t>
            </w:r>
          </w:p>
        </w:tc>
        <w:tc>
          <w:tcPr>
            <w:tcW w:w="1276" w:type="dxa"/>
            <w:vAlign w:val="center"/>
          </w:tcPr>
          <w:p>
            <w:pPr>
              <w:pStyle w:val="20"/>
            </w:pPr>
            <w:r>
              <w:t>（唐财农〔2023〕96号）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项目实施后设施装备达标</w:t>
            </w:r>
          </w:p>
        </w:tc>
        <w:tc>
          <w:tcPr>
            <w:tcW w:w="5386" w:type="dxa"/>
            <w:tcBorders>
              <w:left w:val="single" w:sz="6" w:space="0" w:color="000000"/>
              <w:right w:val="single" w:sz="6" w:space="0" w:color="000000"/>
            </w:tcBorders>
            <w:vAlign w:val="center"/>
          </w:tcPr>
          <w:p>
            <w:pPr>
              <w:pStyle w:val="20"/>
            </w:pPr>
            <w:r>
              <w:t>项目实施后引进设施装备质量</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2024年12月30前完成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承担项目的每个奶牛家庭牧场进行养殖设备升级改造且投资50万元以上，享受补贴25万元</w:t>
            </w:r>
          </w:p>
        </w:tc>
        <w:tc>
          <w:tcPr>
            <w:tcW w:w="1276" w:type="dxa"/>
            <w:vAlign w:val="center"/>
          </w:tcPr>
          <w:p>
            <w:pPr>
              <w:pStyle w:val="20"/>
            </w:pPr>
            <w:r>
              <w:t xml:space="preserve"> 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引进设施装备，提高养殖场的生产能力。</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97、提前下达2024年中央农业经营主体能力提升资金（唐财农[2023]96号）-设施蔬菜生产能力提升绩效目标表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13020724P00H4C210038D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提前下达2024年中央农业经营主体能力提升资金（唐财农[2023]96号）-设施蔬菜生产能力提升</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依据《河北省农业农村厅&lt;关于印发2023 年中央第二批转移支付项目申报指南&gt;的通知》（冀农财字〔2023〕4 号）、《唐山市农业农村局&lt;关于做好2023年中央设施蔬菜生产能力提升项目申报工作的通知&gt;》、《唐山市财政局&lt;关于提前下达2024年中央农业经营主体能力提升资金的通知&gt;》（唐财农〔2023〕96号)进行项目申报及实施。项目资金用于一个合作社和一个家庭农场的设施改造提升及新建。</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1.用于提升设施生产能力。</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亩产量</w:t>
            </w:r>
          </w:p>
        </w:tc>
        <w:tc>
          <w:tcPr>
            <w:tcW w:w="5386" w:type="dxa"/>
            <w:tcBorders>
              <w:left w:val="single" w:sz="6" w:space="0" w:color="000000"/>
              <w:right w:val="single" w:sz="6" w:space="0" w:color="000000"/>
            </w:tcBorders>
            <w:vAlign w:val="center"/>
          </w:tcPr>
          <w:p>
            <w:pPr>
              <w:pStyle w:val="20"/>
            </w:pPr>
            <w:r>
              <w:t>比改造前增加</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改造前亩产量统计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改造或新建项目质量</w:t>
            </w:r>
          </w:p>
        </w:tc>
        <w:tc>
          <w:tcPr>
            <w:tcW w:w="5386" w:type="dxa"/>
            <w:tcBorders>
              <w:left w:val="single" w:sz="6" w:space="0" w:color="000000"/>
              <w:right w:val="single" w:sz="6" w:space="0" w:color="000000"/>
            </w:tcBorders>
            <w:vAlign w:val="center"/>
          </w:tcPr>
          <w:p>
            <w:pPr>
              <w:pStyle w:val="20"/>
            </w:pPr>
            <w:r>
              <w:t>验收是否合格</w:t>
            </w:r>
          </w:p>
        </w:tc>
        <w:tc>
          <w:tcPr>
            <w:tcW w:w="2268" w:type="dxa"/>
            <w:tcBorders>
              <w:left w:val="single" w:sz="6" w:space="0" w:color="000000"/>
              <w:right w:val="single" w:sz="6" w:space="0" w:color="000000"/>
            </w:tcBorders>
            <w:vAlign w:val="center"/>
          </w:tcPr>
          <w:p>
            <w:pPr>
              <w:pStyle w:val="20"/>
            </w:pPr>
            <w:r>
              <w:t>合格</w:t>
            </w:r>
          </w:p>
        </w:tc>
        <w:tc>
          <w:tcPr>
            <w:tcW w:w="1276" w:type="dxa"/>
            <w:vAlign w:val="center"/>
          </w:tcPr>
          <w:p>
            <w:pPr>
              <w:pStyle w:val="20"/>
            </w:pPr>
            <w:r>
              <w:t>唐山市丰南区2023 年中央设施蔬菜能力提升项目实施方案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是否按时完成</w:t>
            </w:r>
          </w:p>
        </w:tc>
        <w:tc>
          <w:tcPr>
            <w:tcW w:w="5386" w:type="dxa"/>
            <w:tcBorders>
              <w:left w:val="single" w:sz="6" w:space="0" w:color="000000"/>
              <w:right w:val="single" w:sz="6" w:space="0" w:color="000000"/>
            </w:tcBorders>
            <w:vAlign w:val="center"/>
          </w:tcPr>
          <w:p>
            <w:pPr>
              <w:pStyle w:val="20"/>
            </w:pPr>
            <w:r>
              <w:t>2024年12月31日</w:t>
            </w:r>
          </w:p>
        </w:tc>
        <w:tc>
          <w:tcPr>
            <w:tcW w:w="2268" w:type="dxa"/>
            <w:tcBorders>
              <w:left w:val="single" w:sz="6" w:space="0" w:color="000000"/>
              <w:right w:val="single" w:sz="6" w:space="0" w:color="000000"/>
            </w:tcBorders>
            <w:vAlign w:val="center"/>
          </w:tcPr>
          <w:p>
            <w:pPr>
              <w:pStyle w:val="20"/>
            </w:pPr>
            <w:r>
              <w:t>完成</w:t>
            </w:r>
          </w:p>
        </w:tc>
        <w:tc>
          <w:tcPr>
            <w:tcW w:w="1276" w:type="dxa"/>
            <w:vAlign w:val="center"/>
          </w:tcPr>
          <w:p>
            <w:pPr>
              <w:pStyle w:val="20"/>
            </w:pPr>
            <w:r>
              <w:t>唐山市丰南区2023 年中央设施蔬菜能力提升项目实施方案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生产成本降低</w:t>
            </w:r>
          </w:p>
        </w:tc>
        <w:tc>
          <w:tcPr>
            <w:tcW w:w="5386" w:type="dxa"/>
            <w:tcBorders>
              <w:left w:val="single" w:sz="6" w:space="0" w:color="000000"/>
              <w:right w:val="single" w:sz="6" w:space="0" w:color="000000"/>
            </w:tcBorders>
            <w:vAlign w:val="center"/>
          </w:tcPr>
          <w:p>
            <w:pPr>
              <w:pStyle w:val="20"/>
            </w:pPr>
            <w:r>
              <w:t>生产成本比改造前降低</w:t>
            </w:r>
          </w:p>
        </w:tc>
        <w:tc>
          <w:tcPr>
            <w:tcW w:w="2268" w:type="dxa"/>
            <w:tcBorders>
              <w:left w:val="single" w:sz="6" w:space="0" w:color="000000"/>
              <w:right w:val="single" w:sz="6" w:space="0" w:color="000000"/>
            </w:tcBorders>
            <w:vAlign w:val="center"/>
          </w:tcPr>
          <w:p>
            <w:pPr>
              <w:pStyle w:val="20"/>
            </w:pPr>
            <w:r>
              <w:t>≥8%</w:t>
            </w:r>
          </w:p>
        </w:tc>
        <w:tc>
          <w:tcPr>
            <w:tcW w:w="1276" w:type="dxa"/>
            <w:vAlign w:val="center"/>
          </w:tcPr>
          <w:p>
            <w:pPr>
              <w:pStyle w:val="20"/>
            </w:pPr>
            <w:r>
              <w:t>改造前生产成本统计</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亩产值</w:t>
            </w:r>
          </w:p>
        </w:tc>
        <w:tc>
          <w:tcPr>
            <w:tcW w:w="5386" w:type="dxa"/>
            <w:tcBorders>
              <w:left w:val="single" w:sz="6" w:space="0" w:color="000000"/>
              <w:right w:val="single" w:sz="6" w:space="0" w:color="000000"/>
            </w:tcBorders>
            <w:vAlign w:val="center"/>
          </w:tcPr>
          <w:p>
            <w:pPr>
              <w:pStyle w:val="20"/>
            </w:pPr>
            <w:r>
              <w:t>比改造前增加</w:t>
            </w:r>
          </w:p>
        </w:tc>
        <w:tc>
          <w:tcPr>
            <w:tcW w:w="2268" w:type="dxa"/>
            <w:tcBorders>
              <w:left w:val="single" w:sz="6" w:space="0" w:color="000000"/>
              <w:right w:val="single" w:sz="6" w:space="0" w:color="000000"/>
            </w:tcBorders>
            <w:vAlign w:val="center"/>
          </w:tcPr>
          <w:p>
            <w:pPr>
              <w:pStyle w:val="20"/>
            </w:pPr>
            <w:r>
              <w:t>≥12%</w:t>
            </w:r>
          </w:p>
        </w:tc>
        <w:tc>
          <w:tcPr>
            <w:tcW w:w="1276" w:type="dxa"/>
            <w:vAlign w:val="center"/>
          </w:tcPr>
          <w:p>
            <w:pPr>
              <w:pStyle w:val="20"/>
            </w:pPr>
            <w:r>
              <w:t>改造前亩产值统计</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占调查数的百分比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98、提前下达2024年中央农业经营主体能力提升资金（唐财农[2023]96号）-新型农场经营主体培育（其他产业）绩效目标表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13020724P00C4PJ10001X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提前下达2024年中央农业经营主体能力提升资金（唐财农[2023]96号）-新型农场经营主体培育（其他产业）</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唐财农【2023】96号文件精神，2023年被评为省级“新产业、新动态”典型案例的漠尚客骆驼养殖合作社承担2024年中央财政新型农业经营主体培育（其他产业发展）项目，项目安排资金30万元，用于支持该社实施骆驼新品种引进、生产设施改善等项目，项目计划投资35万元，其中利用上级奖补资金30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1.项目实施后，合作社将积极引导本社社员更换淘汰弱势的骆驼，进一步完善骆驼品质。引进新的优质骆驼，提高产奶量，适应性快，产驼羔成活率高 ，并且肉驼生长快，进一步提高养殖户的经济效益。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支持河北“新产业、新动态”典型合作社提升</w:t>
            </w:r>
          </w:p>
        </w:tc>
        <w:tc>
          <w:tcPr>
            <w:tcW w:w="5386" w:type="dxa"/>
            <w:tcBorders>
              <w:left w:val="single" w:sz="6" w:space="0" w:color="000000"/>
              <w:right w:val="single" w:sz="6" w:space="0" w:color="000000"/>
            </w:tcBorders>
            <w:vAlign w:val="center"/>
          </w:tcPr>
          <w:p>
            <w:pPr>
              <w:pStyle w:val="20"/>
            </w:pPr>
            <w:r>
              <w:t>上级下达合作社名单</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 xml:space="preserve">唐财农【2023】96号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2023年11月30前完成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补助30万元</w:t>
            </w:r>
          </w:p>
        </w:tc>
        <w:tc>
          <w:tcPr>
            <w:tcW w:w="1276" w:type="dxa"/>
            <w:vAlign w:val="center"/>
          </w:tcPr>
          <w:p>
            <w:pPr>
              <w:pStyle w:val="20"/>
            </w:pPr>
            <w:r>
              <w:t>唐财农【2023】96号  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提高产肉率产奶率</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99、提前下达2024年中央农业生产发展资金（唐财农[2023]100号）-粮改饲项目</w:t>
        <w:tab/>
        <w:tab/>
      </w:r>
    </w:p>
    <w:p>
      <w:pPr>
        <w:ind w:firstLine="560"/>
      </w:pPr>
      <w:r>
        <w:rPr>
          <w:rFonts w:ascii="方正仿宋_GBK" w:eastAsia="方正仿宋_GBK" w:cs="方正仿宋_GBK" w:hAnsi="方正仿宋_GBK"/>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13020724P00H4C2100410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提前下达2024年中央农业生产发展资金（唐财农[2023]100号）-粮改饲项目</w:t>
              <w:tab/>
              <w:tab/>
            </w:r>
          </w:p>
          <w:p>
            <w:pPr>
              <w:pStyle w:val="20"/>
            </w:pP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根据唐山市财政局《关于下达2024年中央农业产业发展资金的通知》(唐农财〔2023〕100号),丰南区276万元，在我区开展粮改饲补贴试点项目。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实施全株青贮玉米补贴，充分调动草食畜使用全株玉米进行青贮的积极性，促进玉米种植由籽粒收获后饲喂转变为全株玉米直接带穗青贮，既是种植业结构调整的重要途径，也是草食畜牧业提质增效的关键举措，实现种养双赢的良好效果。我区2024年计划种植青贮玉米2.3万亩，2024年底前完成预期任务目标，上级补贴资金276万元全部拨付到位。</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青贮数量</w:t>
            </w:r>
          </w:p>
        </w:tc>
        <w:tc>
          <w:tcPr>
            <w:tcW w:w="5386" w:type="dxa"/>
            <w:tcBorders>
              <w:left w:val="single" w:sz="6" w:space="0" w:color="000000"/>
              <w:right w:val="single" w:sz="6" w:space="0" w:color="000000"/>
            </w:tcBorders>
            <w:vAlign w:val="center"/>
          </w:tcPr>
          <w:p>
            <w:pPr>
              <w:pStyle w:val="20"/>
            </w:pPr>
            <w:r>
              <w:t>全区完成全株玉米青贮的总量</w:t>
            </w:r>
          </w:p>
        </w:tc>
        <w:tc>
          <w:tcPr>
            <w:tcW w:w="2268" w:type="dxa"/>
            <w:tcBorders>
              <w:left w:val="single" w:sz="6" w:space="0" w:color="000000"/>
              <w:right w:val="single" w:sz="6" w:space="0" w:color="000000"/>
            </w:tcBorders>
            <w:vAlign w:val="center"/>
          </w:tcPr>
          <w:p>
            <w:pPr>
              <w:pStyle w:val="20"/>
            </w:pPr>
            <w:r>
              <w:t>2.3万亩</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淀粉含量</w:t>
            </w:r>
          </w:p>
        </w:tc>
        <w:tc>
          <w:tcPr>
            <w:tcW w:w="5386" w:type="dxa"/>
            <w:tcBorders>
              <w:left w:val="single" w:sz="6" w:space="0" w:color="000000"/>
              <w:right w:val="single" w:sz="6" w:space="0" w:color="000000"/>
            </w:tcBorders>
            <w:vAlign w:val="center"/>
          </w:tcPr>
          <w:p>
            <w:pPr>
              <w:pStyle w:val="20"/>
            </w:pPr>
            <w:r>
              <w:t>淀粉含量不低于3%</w:t>
            </w:r>
          </w:p>
        </w:tc>
        <w:tc>
          <w:tcPr>
            <w:tcW w:w="2268" w:type="dxa"/>
            <w:tcBorders>
              <w:left w:val="single" w:sz="6" w:space="0" w:color="000000"/>
              <w:right w:val="single" w:sz="6" w:space="0" w:color="000000"/>
            </w:tcBorders>
            <w:vAlign w:val="center"/>
          </w:tcPr>
          <w:p>
            <w:pPr>
              <w:pStyle w:val="20"/>
            </w:pPr>
            <w:r>
              <w:t>3百分数含量</w:t>
            </w:r>
          </w:p>
        </w:tc>
        <w:tc>
          <w:tcPr>
            <w:tcW w:w="1276" w:type="dxa"/>
            <w:vAlign w:val="center"/>
          </w:tcPr>
          <w:p>
            <w:pPr>
              <w:pStyle w:val="20"/>
            </w:pPr>
            <w:r>
              <w:t>行业标准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青贮完成时间</w:t>
            </w:r>
          </w:p>
        </w:tc>
        <w:tc>
          <w:tcPr>
            <w:tcW w:w="5386" w:type="dxa"/>
            <w:tcBorders>
              <w:left w:val="single" w:sz="6" w:space="0" w:color="000000"/>
              <w:right w:val="single" w:sz="6" w:space="0" w:color="000000"/>
            </w:tcBorders>
            <w:vAlign w:val="center"/>
          </w:tcPr>
          <w:p>
            <w:pPr>
              <w:pStyle w:val="20"/>
            </w:pPr>
            <w:r>
              <w:t>本项目全部完成的时限</w:t>
            </w:r>
          </w:p>
        </w:tc>
        <w:tc>
          <w:tcPr>
            <w:tcW w:w="2268" w:type="dxa"/>
            <w:tcBorders>
              <w:left w:val="single" w:sz="6" w:space="0" w:color="000000"/>
              <w:right w:val="single" w:sz="6" w:space="0" w:color="000000"/>
            </w:tcBorders>
            <w:vAlign w:val="center"/>
          </w:tcPr>
          <w:p>
            <w:pPr>
              <w:pStyle w:val="20"/>
            </w:pPr>
            <w:r>
              <w:t>在2024年底前完成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降低养殖成本</w:t>
            </w:r>
          </w:p>
        </w:tc>
        <w:tc>
          <w:tcPr>
            <w:tcW w:w="5386" w:type="dxa"/>
            <w:tcBorders>
              <w:left w:val="single" w:sz="6" w:space="0" w:color="000000"/>
              <w:right w:val="single" w:sz="6" w:space="0" w:color="000000"/>
            </w:tcBorders>
            <w:vAlign w:val="center"/>
          </w:tcPr>
          <w:p>
            <w:pPr>
              <w:pStyle w:val="20"/>
            </w:pPr>
            <w:r>
              <w:t>比饲喂玉米秸秆添加干玉米减少成本</w:t>
            </w:r>
          </w:p>
        </w:tc>
        <w:tc>
          <w:tcPr>
            <w:tcW w:w="2268" w:type="dxa"/>
            <w:tcBorders>
              <w:left w:val="single" w:sz="6" w:space="0" w:color="000000"/>
              <w:right w:val="single" w:sz="6" w:space="0" w:color="000000"/>
            </w:tcBorders>
            <w:vAlign w:val="center"/>
          </w:tcPr>
          <w:p>
            <w:pPr>
              <w:pStyle w:val="20"/>
            </w:pPr>
            <w:r>
              <w:t>降低5%</w:t>
            </w:r>
          </w:p>
        </w:tc>
        <w:tc>
          <w:tcPr>
            <w:tcW w:w="1276" w:type="dxa"/>
            <w:vAlign w:val="center"/>
          </w:tcPr>
          <w:p>
            <w:pPr>
              <w:pStyle w:val="20"/>
            </w:pPr>
            <w:r>
              <w:t>行业认可的水平</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养殖场增收</w:t>
            </w:r>
          </w:p>
        </w:tc>
        <w:tc>
          <w:tcPr>
            <w:tcW w:w="5386" w:type="dxa"/>
            <w:tcBorders>
              <w:left w:val="single" w:sz="6" w:space="0" w:color="000000"/>
              <w:right w:val="single" w:sz="6" w:space="0" w:color="000000"/>
            </w:tcBorders>
            <w:vAlign w:val="center"/>
          </w:tcPr>
          <w:p>
            <w:pPr>
              <w:pStyle w:val="20"/>
            </w:pPr>
            <w:r>
              <w:t>本项目能为养殖场增收的比例</w:t>
            </w:r>
          </w:p>
        </w:tc>
        <w:tc>
          <w:tcPr>
            <w:tcW w:w="2268" w:type="dxa"/>
            <w:tcBorders>
              <w:left w:val="single" w:sz="6" w:space="0" w:color="000000"/>
              <w:right w:val="single" w:sz="6" w:space="0" w:color="000000"/>
            </w:tcBorders>
            <w:vAlign w:val="center"/>
          </w:tcPr>
          <w:p>
            <w:pPr>
              <w:pStyle w:val="20"/>
            </w:pPr>
            <w:r>
              <w:t>增收5%</w:t>
            </w:r>
          </w:p>
        </w:tc>
        <w:tc>
          <w:tcPr>
            <w:tcW w:w="1276" w:type="dxa"/>
            <w:vAlign w:val="center"/>
          </w:tcPr>
          <w:p>
            <w:pPr>
              <w:pStyle w:val="20"/>
            </w:pPr>
            <w:r>
              <w:t>根据市场情况确定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种植户增收</w:t>
            </w:r>
          </w:p>
        </w:tc>
        <w:tc>
          <w:tcPr>
            <w:tcW w:w="5386" w:type="dxa"/>
            <w:tcBorders>
              <w:left w:val="single" w:sz="6" w:space="0" w:color="000000"/>
              <w:right w:val="single" w:sz="6" w:space="0" w:color="000000"/>
            </w:tcBorders>
            <w:vAlign w:val="center"/>
          </w:tcPr>
          <w:p>
            <w:pPr>
              <w:pStyle w:val="20"/>
            </w:pPr>
            <w:r>
              <w:t>本项目能提高种植户增收的比例</w:t>
            </w:r>
          </w:p>
        </w:tc>
        <w:tc>
          <w:tcPr>
            <w:tcW w:w="2268" w:type="dxa"/>
            <w:tcBorders>
              <w:left w:val="single" w:sz="6" w:space="0" w:color="000000"/>
              <w:right w:val="single" w:sz="6" w:space="0" w:color="000000"/>
            </w:tcBorders>
            <w:vAlign w:val="center"/>
          </w:tcPr>
          <w:p>
            <w:pPr>
              <w:pStyle w:val="20"/>
            </w:pPr>
            <w:r>
              <w:t>增收5%</w:t>
            </w:r>
          </w:p>
        </w:tc>
        <w:tc>
          <w:tcPr>
            <w:tcW w:w="1276" w:type="dxa"/>
            <w:vAlign w:val="center"/>
          </w:tcPr>
          <w:p>
            <w:pPr>
              <w:pStyle w:val="20"/>
            </w:pPr>
            <w:r>
              <w:t>行业认可的水平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减少秸秆燃烧</w:t>
            </w:r>
          </w:p>
        </w:tc>
        <w:tc>
          <w:tcPr>
            <w:tcW w:w="5386" w:type="dxa"/>
            <w:tcBorders>
              <w:left w:val="single" w:sz="6" w:space="0" w:color="000000"/>
              <w:right w:val="single" w:sz="6" w:space="0" w:color="000000"/>
            </w:tcBorders>
            <w:vAlign w:val="center"/>
          </w:tcPr>
          <w:p>
            <w:pPr>
              <w:pStyle w:val="20"/>
            </w:pPr>
            <w:r>
              <w:t>秸秆用于饲喂可减少燃烧的空气污染</w:t>
            </w:r>
          </w:p>
        </w:tc>
        <w:tc>
          <w:tcPr>
            <w:tcW w:w="2268" w:type="dxa"/>
            <w:tcBorders>
              <w:left w:val="single" w:sz="6" w:space="0" w:color="000000"/>
              <w:right w:val="single" w:sz="6" w:space="0" w:color="000000"/>
            </w:tcBorders>
            <w:vAlign w:val="center"/>
          </w:tcPr>
          <w:p>
            <w:pPr>
              <w:pStyle w:val="20"/>
            </w:pPr>
            <w:r>
              <w:t>2.78万吨</w:t>
            </w:r>
          </w:p>
        </w:tc>
        <w:tc>
          <w:tcPr>
            <w:tcW w:w="1276" w:type="dxa"/>
            <w:vAlign w:val="center"/>
          </w:tcPr>
          <w:p>
            <w:pPr>
              <w:pStyle w:val="20"/>
            </w:pPr>
            <w:r>
              <w:t>按秸秆和籽粒各占比测算</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秸秆过腹还田</w:t>
            </w:r>
          </w:p>
        </w:tc>
        <w:tc>
          <w:tcPr>
            <w:tcW w:w="5386" w:type="dxa"/>
            <w:tcBorders>
              <w:left w:val="single" w:sz="6" w:space="0" w:color="000000"/>
              <w:right w:val="single" w:sz="6" w:space="0" w:color="000000"/>
            </w:tcBorders>
            <w:vAlign w:val="center"/>
          </w:tcPr>
          <w:p>
            <w:pPr>
              <w:pStyle w:val="20"/>
            </w:pPr>
            <w:r>
              <w:t>秸秆过腹还田后可提高土壤环境</w:t>
            </w:r>
          </w:p>
        </w:tc>
        <w:tc>
          <w:tcPr>
            <w:tcW w:w="2268" w:type="dxa"/>
            <w:tcBorders>
              <w:left w:val="single" w:sz="6" w:space="0" w:color="000000"/>
              <w:right w:val="single" w:sz="6" w:space="0" w:color="000000"/>
            </w:tcBorders>
            <w:vAlign w:val="center"/>
          </w:tcPr>
          <w:p>
            <w:pPr>
              <w:pStyle w:val="20"/>
            </w:pPr>
            <w:r>
              <w:t>秸秆过腹还田后可提高土壤环境</w:t>
            </w:r>
          </w:p>
        </w:tc>
        <w:tc>
          <w:tcPr>
            <w:tcW w:w="1276" w:type="dxa"/>
            <w:vAlign w:val="center"/>
          </w:tcPr>
          <w:p>
            <w:pPr>
              <w:pStyle w:val="20"/>
            </w:pPr>
            <w:r>
              <w:t>方案要求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满意度指标</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项目性质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100、退役军人公益性岗位安置费用绩效目标表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13020724P00L2PH101441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现有退役军人公益岗位41人，1人全日制公益岗，40人非全日制公益岗位，2024年预算安排资金121万元，用于全年公益岗位人员工资及各种社会保险缴纳。</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1.及时发放公益性岗位人员工资、缴纳各项保险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公益岗位人数</w:t>
            </w:r>
          </w:p>
        </w:tc>
        <w:tc>
          <w:tcPr>
            <w:tcW w:w="5386" w:type="dxa"/>
            <w:tcBorders>
              <w:left w:val="single" w:sz="6" w:space="0" w:color="000000"/>
              <w:right w:val="single" w:sz="6" w:space="0" w:color="000000"/>
            </w:tcBorders>
            <w:vAlign w:val="center"/>
          </w:tcPr>
          <w:p>
            <w:pPr>
              <w:pStyle w:val="20"/>
            </w:pPr>
            <w:r>
              <w:t>签订合同的公益岗位人数</w:t>
            </w:r>
          </w:p>
        </w:tc>
        <w:tc>
          <w:tcPr>
            <w:tcW w:w="2268" w:type="dxa"/>
            <w:tcBorders>
              <w:left w:val="single" w:sz="6" w:space="0" w:color="000000"/>
              <w:right w:val="single" w:sz="6" w:space="0" w:color="000000"/>
            </w:tcBorders>
            <w:vAlign w:val="center"/>
          </w:tcPr>
          <w:p>
            <w:pPr>
              <w:pStyle w:val="20"/>
            </w:pPr>
            <w:r>
              <w:t>≥41人</w:t>
            </w:r>
          </w:p>
        </w:tc>
        <w:tc>
          <w:tcPr>
            <w:tcW w:w="1276" w:type="dxa"/>
            <w:vAlign w:val="center"/>
          </w:tcPr>
          <w:p>
            <w:pPr>
              <w:pStyle w:val="20"/>
            </w:pPr>
            <w:r>
              <w:t>签订合同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公益岗位人员最低工资</w:t>
            </w:r>
          </w:p>
        </w:tc>
        <w:tc>
          <w:tcPr>
            <w:tcW w:w="5386" w:type="dxa"/>
            <w:tcBorders>
              <w:left w:val="single" w:sz="6" w:space="0" w:color="000000"/>
              <w:right w:val="single" w:sz="6" w:space="0" w:color="000000"/>
            </w:tcBorders>
            <w:vAlign w:val="center"/>
          </w:tcPr>
          <w:p>
            <w:pPr>
              <w:pStyle w:val="20"/>
            </w:pPr>
            <w:r>
              <w:t>执行公益岗位人员月工资标准</w:t>
            </w:r>
          </w:p>
        </w:tc>
        <w:tc>
          <w:tcPr>
            <w:tcW w:w="2268" w:type="dxa"/>
            <w:tcBorders>
              <w:left w:val="single" w:sz="6" w:space="0" w:color="000000"/>
              <w:right w:val="single" w:sz="6" w:space="0" w:color="000000"/>
            </w:tcBorders>
            <w:vAlign w:val="center"/>
          </w:tcPr>
          <w:p>
            <w:pPr>
              <w:pStyle w:val="20"/>
            </w:pPr>
            <w:r>
              <w:t>≥1210元/月</w:t>
            </w:r>
          </w:p>
        </w:tc>
        <w:tc>
          <w:tcPr>
            <w:tcW w:w="1276" w:type="dxa"/>
            <w:vAlign w:val="center"/>
          </w:tcPr>
          <w:p>
            <w:pPr>
              <w:pStyle w:val="20"/>
            </w:pPr>
            <w:r>
              <w:t>丰南区退役军人事务局劳人局文件要求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≥41人</w:t>
            </w:r>
          </w:p>
        </w:tc>
        <w:tc>
          <w:tcPr>
            <w:tcW w:w="1276" w:type="dxa"/>
            <w:vAlign w:val="center"/>
          </w:tcPr>
          <w:p>
            <w:pPr>
              <w:pStyle w:val="20"/>
            </w:pPr>
            <w:r>
              <w:t>实际公益岗位人数</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安置的公益岗位人员满意度</w:t>
            </w:r>
          </w:p>
        </w:tc>
        <w:tc>
          <w:tcPr>
            <w:tcW w:w="5386" w:type="dxa"/>
            <w:tcBorders>
              <w:left w:val="single" w:sz="6" w:space="0" w:color="000000"/>
              <w:right w:val="single" w:sz="6" w:space="0" w:color="000000"/>
            </w:tcBorders>
            <w:vAlign w:val="center"/>
          </w:tcPr>
          <w:p>
            <w:pPr>
              <w:pStyle w:val="20"/>
            </w:pPr>
            <w:r>
              <w:t>公益岗位人员对工资的满意度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101、脱贫户帮扶小额贷款贴息</w:t>
        <w:tab/>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13020724P002J6C100175</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脱贫户帮扶小额贷款贴息</w:t>
              <w:tab/>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关于开设扶贫小额贷款利息和风险补偿金专用账户及纳入财政预算的请示》(丰南扶贫脱贫办(2018)72号)文件要求，开展农村脱贫宣传，推动各项脱贫政策落实，保障脱贫工作有序开展。2024年脱贫户帮扶小额贷款贴息资金0.5万元，拟为10户（实为7户）脱贫户投入脱贫小额信贷贴息。</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1.巩固脱贫衔接乡村振兴-脱贫户帮扶小额贷款贴息资金0.5万元。拟为10户（实为7户）脱贫户投入脱贫小额信贷贴息</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收益脱贫户数</w:t>
            </w:r>
          </w:p>
        </w:tc>
        <w:tc>
          <w:tcPr>
            <w:tcW w:w="5386" w:type="dxa"/>
            <w:tcBorders>
              <w:left w:val="single" w:sz="6" w:space="0" w:color="000000"/>
              <w:right w:val="single" w:sz="6" w:space="0" w:color="000000"/>
            </w:tcBorders>
            <w:vAlign w:val="center"/>
          </w:tcPr>
          <w:p>
            <w:pPr>
              <w:pStyle w:val="20"/>
            </w:pPr>
            <w:r>
              <w:t>收益脱贫户数</w:t>
            </w:r>
          </w:p>
        </w:tc>
        <w:tc>
          <w:tcPr>
            <w:tcW w:w="2268" w:type="dxa"/>
            <w:tcBorders>
              <w:left w:val="single" w:sz="6" w:space="0" w:color="000000"/>
              <w:right w:val="single" w:sz="6" w:space="0" w:color="000000"/>
            </w:tcBorders>
            <w:vAlign w:val="center"/>
          </w:tcPr>
          <w:p>
            <w:pPr>
              <w:pStyle w:val="20"/>
            </w:pPr>
            <w:r>
              <w:t>≥7户</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贴息资金公示公告率</w:t>
            </w:r>
          </w:p>
        </w:tc>
        <w:tc>
          <w:tcPr>
            <w:tcW w:w="5386" w:type="dxa"/>
            <w:tcBorders>
              <w:left w:val="single" w:sz="6" w:space="0" w:color="000000"/>
              <w:right w:val="single" w:sz="6" w:space="0" w:color="000000"/>
            </w:tcBorders>
            <w:vAlign w:val="center"/>
          </w:tcPr>
          <w:p>
            <w:pPr>
              <w:pStyle w:val="20"/>
            </w:pPr>
            <w:r>
              <w:t>贴息资金公示公告率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小额信贷贴息发放及时率</w:t>
            </w:r>
          </w:p>
        </w:tc>
        <w:tc>
          <w:tcPr>
            <w:tcW w:w="5386" w:type="dxa"/>
            <w:tcBorders>
              <w:left w:val="single" w:sz="6" w:space="0" w:color="000000"/>
              <w:right w:val="single" w:sz="6" w:space="0" w:color="000000"/>
            </w:tcBorders>
            <w:vAlign w:val="center"/>
          </w:tcPr>
          <w:p>
            <w:pPr>
              <w:pStyle w:val="20"/>
            </w:pPr>
            <w:r>
              <w:t>小额信贷贴息发放及时率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带动脱贫人口数</w:t>
            </w:r>
          </w:p>
        </w:tc>
        <w:tc>
          <w:tcPr>
            <w:tcW w:w="5386" w:type="dxa"/>
            <w:tcBorders>
              <w:left w:val="single" w:sz="6" w:space="0" w:color="000000"/>
              <w:right w:val="single" w:sz="6" w:space="0" w:color="000000"/>
            </w:tcBorders>
            <w:vAlign w:val="center"/>
          </w:tcPr>
          <w:p>
            <w:pPr>
              <w:pStyle w:val="20"/>
            </w:pPr>
            <w:r>
              <w:t>带动脱贫人口数</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《关于开设扶贫小额贷款利息和风险补偿金专用账户及纳入财政预算的请示》</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脱贫户满意度</w:t>
            </w:r>
          </w:p>
        </w:tc>
        <w:tc>
          <w:tcPr>
            <w:tcW w:w="5386" w:type="dxa"/>
            <w:tcBorders>
              <w:left w:val="single" w:sz="6" w:space="0" w:color="000000"/>
              <w:right w:val="single" w:sz="6" w:space="0" w:color="000000"/>
            </w:tcBorders>
            <w:vAlign w:val="center"/>
          </w:tcPr>
          <w:p>
            <w:pPr>
              <w:pStyle w:val="20"/>
            </w:pPr>
            <w:r>
              <w:t>脱贫户满意度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《关于开设扶贫小额贷款利息和风险补偿金专用账户及纳入财政预算的请示》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102、下达2023年农业综合发展资金（高标准农田建设市级补助资金）（唐财农[2023]69号）绩效目标表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13020723P00YU8Q10326B</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下达2023年农业综合发展资金（高标准农田建设市级补助资金）（唐财农[2023]69号）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172.50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172.50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2024年底前完成高标准农田建设任务 2.5 万亩，其中，新建高标准农田建设面积2万亩，改造提升0.5万亩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1.2024年底前完成高标准农田建设任务 2.5 万亩，其中，新建高标准农田建设面积2万亩，改造提升0.5万亩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5386" w:type="dxa"/>
            <w:tcBorders>
              <w:left w:val="single" w:sz="6" w:space="0" w:color="000000"/>
              <w:right w:val="single" w:sz="6" w:space="0" w:color="000000"/>
            </w:tcBorders>
            <w:vAlign w:val="center"/>
          </w:tcPr>
          <w:p>
            <w:pPr>
              <w:pStyle w:val="20"/>
            </w:pPr>
            <w:r>
              <w:t>新建2万亩改造提升0.5万亩</w:t>
            </w:r>
          </w:p>
        </w:tc>
        <w:tc>
          <w:tcPr>
            <w:tcW w:w="2268" w:type="dxa"/>
            <w:tcBorders>
              <w:left w:val="single" w:sz="6" w:space="0" w:color="000000"/>
              <w:right w:val="single" w:sz="6" w:space="0" w:color="000000"/>
            </w:tcBorders>
            <w:vAlign w:val="center"/>
          </w:tcPr>
          <w:p>
            <w:pPr>
              <w:pStyle w:val="20"/>
            </w:pPr>
            <w:r>
              <w:t>2.5</w:t>
            </w:r>
          </w:p>
        </w:tc>
        <w:tc>
          <w:tcPr>
            <w:tcW w:w="1276" w:type="dxa"/>
            <w:vAlign w:val="center"/>
          </w:tcPr>
          <w:p>
            <w:pPr>
              <w:pStyle w:val="20"/>
            </w:pPr>
            <w:r>
              <w:t>冀农字[2023]69号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tcBorders>
              <w:left w:val="single" w:sz="6" w:space="0" w:color="000000"/>
              <w:right w:val="single" w:sz="6" w:space="0" w:color="000000"/>
            </w:tcBorders>
            <w:vAlign w:val="center"/>
          </w:tcPr>
          <w:p>
            <w:pPr>
              <w:pStyle w:val="20"/>
            </w:pPr>
            <w:r>
              <w:t>按高标准农田建设通则</w:t>
            </w:r>
          </w:p>
        </w:tc>
        <w:tc>
          <w:tcPr>
            <w:tcW w:w="2268" w:type="dxa"/>
            <w:tcBorders>
              <w:left w:val="single" w:sz="6" w:space="0" w:color="000000"/>
              <w:right w:val="single" w:sz="6" w:space="0" w:color="000000"/>
            </w:tcBorders>
            <w:vAlign w:val="center"/>
          </w:tcPr>
          <w:p>
            <w:pPr>
              <w:pStyle w:val="20"/>
            </w:pPr>
            <w:r>
              <w:t>≥95.95</w:t>
            </w:r>
          </w:p>
        </w:tc>
        <w:tc>
          <w:tcPr>
            <w:tcW w:w="1276" w:type="dxa"/>
            <w:vAlign w:val="center"/>
          </w:tcPr>
          <w:p>
            <w:pPr>
              <w:pStyle w:val="20"/>
            </w:pPr>
            <w:r>
              <w:t>高标准农田建设通则</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5386" w:type="dxa"/>
            <w:tcBorders>
              <w:left w:val="single" w:sz="6" w:space="0" w:color="000000"/>
              <w:right w:val="single" w:sz="6" w:space="0" w:color="000000"/>
            </w:tcBorders>
            <w:vAlign w:val="center"/>
          </w:tcPr>
          <w:p>
            <w:pPr>
              <w:pStyle w:val="20"/>
            </w:pPr>
            <w:r>
              <w:t>按设计图纸的要求工程全部完工</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项目批复后一年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5386" w:type="dxa"/>
            <w:tcBorders>
              <w:left w:val="single" w:sz="6" w:space="0" w:color="000000"/>
              <w:right w:val="single" w:sz="6" w:space="0" w:color="000000"/>
            </w:tcBorders>
            <w:vAlign w:val="center"/>
          </w:tcPr>
          <w:p>
            <w:pPr>
              <w:pStyle w:val="20"/>
            </w:pPr>
            <w:r>
              <w:t>高标准农田建设</w:t>
            </w:r>
          </w:p>
        </w:tc>
        <w:tc>
          <w:tcPr>
            <w:tcW w:w="2268" w:type="dxa"/>
            <w:tcBorders>
              <w:left w:val="single" w:sz="6" w:space="0" w:color="000000"/>
              <w:right w:val="single" w:sz="6" w:space="0" w:color="000000"/>
            </w:tcBorders>
            <w:vAlign w:val="center"/>
          </w:tcPr>
          <w:p>
            <w:pPr>
              <w:pStyle w:val="20"/>
            </w:pPr>
            <w:r>
              <w:t>.1262</w:t>
            </w:r>
          </w:p>
        </w:tc>
        <w:tc>
          <w:tcPr>
            <w:tcW w:w="1276" w:type="dxa"/>
            <w:vAlign w:val="center"/>
          </w:tcPr>
          <w:p>
            <w:pPr>
              <w:pStyle w:val="20"/>
            </w:pPr>
            <w:r>
              <w:t>高标准农田建设通则</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田间道路通达能力</w:t>
            </w:r>
          </w:p>
        </w:tc>
        <w:tc>
          <w:tcPr>
            <w:tcW w:w="5386" w:type="dxa"/>
            <w:tcBorders>
              <w:left w:val="single" w:sz="6" w:space="0" w:color="000000"/>
              <w:right w:val="single" w:sz="6" w:space="0" w:color="000000"/>
            </w:tcBorders>
            <w:vAlign w:val="center"/>
          </w:tcPr>
          <w:p>
            <w:pPr>
              <w:pStyle w:val="20"/>
            </w:pPr>
            <w:r>
              <w:t>田间道路通达能力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实施方案批复</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服务对象满意率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103、下达2023年省级农机购置与应用补贴资金（唐财农[2023]84号）绩效目标表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13020723P0005JC13166X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下达2023年省级农机购置与应用补贴资金（唐财农[2023]84号）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0.03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0.03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补贴机具数55台（套）以上，农机补贴年度资金登记率≥95%以上，受益农户43户以上。</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1.补贴机具数55台（套）以上，农机补贴年度资金登记率≥95%以上，受益农户43户以上。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年内补贴农机数量≥55台（套）</w:t>
            </w:r>
          </w:p>
        </w:tc>
        <w:tc>
          <w:tcPr>
            <w:tcW w:w="2268" w:type="dxa"/>
            <w:tcBorders>
              <w:left w:val="single" w:sz="6" w:space="0" w:color="000000"/>
              <w:right w:val="single" w:sz="6" w:space="0" w:color="000000"/>
            </w:tcBorders>
            <w:vAlign w:val="center"/>
          </w:tcPr>
          <w:p>
            <w:pPr>
              <w:pStyle w:val="20"/>
            </w:pPr>
            <w:r>
              <w:t>≥55台（套）</w:t>
            </w:r>
          </w:p>
        </w:tc>
        <w:tc>
          <w:tcPr>
            <w:tcW w:w="1276" w:type="dxa"/>
            <w:vAlign w:val="center"/>
          </w:tcPr>
          <w:p>
            <w:pPr>
              <w:pStyle w:val="20"/>
            </w:pPr>
            <w:r>
              <w:t>2023年农机购置补贴方案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2023年12月底</w:t>
            </w:r>
          </w:p>
        </w:tc>
        <w:tc>
          <w:tcPr>
            <w:tcW w:w="2268" w:type="dxa"/>
            <w:tcBorders>
              <w:left w:val="single" w:sz="6" w:space="0" w:color="000000"/>
              <w:right w:val="single" w:sz="6" w:space="0" w:color="000000"/>
            </w:tcBorders>
            <w:vAlign w:val="center"/>
          </w:tcPr>
          <w:p>
            <w:pPr>
              <w:pStyle w:val="20"/>
            </w:pPr>
            <w:r>
              <w:t>12月底</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104、下达2023年省级农田建设补助资金-唐财农[2023]43号绩效目标表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13020723P0005JC12747E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下达2023年省级农田建设补助资金-唐财农[2023]43号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95.32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95.32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2024年底前完成高标准农田建设任务 2.5 万亩，其中，新建高标准农田建设面积2万亩，改造提升0.5万亩；完成项目省级投资803万元。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1.2024年底前完成高标准农田建设任务 2.5 万亩，其中，新建高标准农田建设面积2万亩，改造提升0.5万亩；完成项目省级投资803万元。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5386" w:type="dxa"/>
            <w:tcBorders>
              <w:left w:val="single" w:sz="6" w:space="0" w:color="000000"/>
              <w:right w:val="single" w:sz="6" w:space="0" w:color="000000"/>
            </w:tcBorders>
            <w:vAlign w:val="center"/>
          </w:tcPr>
          <w:p>
            <w:pPr>
              <w:pStyle w:val="20"/>
            </w:pPr>
            <w:r>
              <w:t>新建2万亩改造提升0.5万亩</w:t>
            </w:r>
          </w:p>
        </w:tc>
        <w:tc>
          <w:tcPr>
            <w:tcW w:w="2268" w:type="dxa"/>
            <w:tcBorders>
              <w:left w:val="single" w:sz="6" w:space="0" w:color="000000"/>
              <w:right w:val="single" w:sz="6" w:space="0" w:color="000000"/>
            </w:tcBorders>
            <w:vAlign w:val="center"/>
          </w:tcPr>
          <w:p>
            <w:pPr>
              <w:pStyle w:val="20"/>
            </w:pPr>
            <w:r>
              <w:t>2.5</w:t>
            </w:r>
          </w:p>
        </w:tc>
        <w:tc>
          <w:tcPr>
            <w:tcW w:w="1276" w:type="dxa"/>
            <w:vAlign w:val="center"/>
          </w:tcPr>
          <w:p>
            <w:pPr>
              <w:pStyle w:val="20"/>
            </w:pPr>
            <w:r>
              <w:t>冀农字[2023]21号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tcBorders>
              <w:left w:val="single" w:sz="6" w:space="0" w:color="000000"/>
              <w:right w:val="single" w:sz="6" w:space="0" w:color="000000"/>
            </w:tcBorders>
            <w:vAlign w:val="center"/>
          </w:tcPr>
          <w:p>
            <w:pPr>
              <w:pStyle w:val="20"/>
            </w:pPr>
            <w:r>
              <w:t>按高标准农田建设通则</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高标准农田建设通则</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5386" w:type="dxa"/>
            <w:tcBorders>
              <w:left w:val="single" w:sz="6" w:space="0" w:color="000000"/>
              <w:right w:val="single" w:sz="6" w:space="0" w:color="000000"/>
            </w:tcBorders>
            <w:vAlign w:val="center"/>
          </w:tcPr>
          <w:p>
            <w:pPr>
              <w:pStyle w:val="20"/>
            </w:pPr>
            <w:r>
              <w:t>按设计图纸的要求工程全部完工</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项目批复后一年</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5386" w:type="dxa"/>
            <w:tcBorders>
              <w:left w:val="single" w:sz="6" w:space="0" w:color="000000"/>
              <w:right w:val="single" w:sz="6" w:space="0" w:color="000000"/>
            </w:tcBorders>
            <w:vAlign w:val="center"/>
          </w:tcPr>
          <w:p>
            <w:pPr>
              <w:pStyle w:val="20"/>
            </w:pPr>
            <w:r>
              <w:t>高标准农田建设</w:t>
            </w:r>
          </w:p>
        </w:tc>
        <w:tc>
          <w:tcPr>
            <w:tcW w:w="2268" w:type="dxa"/>
            <w:tcBorders>
              <w:left w:val="single" w:sz="6" w:space="0" w:color="000000"/>
              <w:right w:val="single" w:sz="6" w:space="0" w:color="000000"/>
            </w:tcBorders>
            <w:vAlign w:val="center"/>
          </w:tcPr>
          <w:p>
            <w:pPr>
              <w:pStyle w:val="20"/>
            </w:pPr>
            <w:r>
              <w:t>.03212</w:t>
            </w:r>
          </w:p>
        </w:tc>
        <w:tc>
          <w:tcPr>
            <w:tcW w:w="1276" w:type="dxa"/>
            <w:vAlign w:val="center"/>
          </w:tcPr>
          <w:p>
            <w:pPr>
              <w:pStyle w:val="20"/>
            </w:pPr>
            <w:r>
              <w:t>高标准农田建设通则</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田间道路通达能力</w:t>
            </w:r>
          </w:p>
        </w:tc>
        <w:tc>
          <w:tcPr>
            <w:tcW w:w="5386" w:type="dxa"/>
            <w:tcBorders>
              <w:left w:val="single" w:sz="6" w:space="0" w:color="000000"/>
              <w:right w:val="single" w:sz="6" w:space="0" w:color="000000"/>
            </w:tcBorders>
            <w:vAlign w:val="center"/>
          </w:tcPr>
          <w:p>
            <w:pPr>
              <w:pStyle w:val="20"/>
            </w:pPr>
            <w:r>
              <w:t>田间道路通达能力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实施方案批复</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服务对象满意率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105、下达2023年市级农业生产发展资金(新型农业经营主体培育--农民合作社规范提升补助)--唐财农[2023]71号绩效目标表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13020723P0005JC12845G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下达2023年市级农业生产发展资金(新型农业经营主体培育--农民合作社规范提升补助)--唐财农[2023]71号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项目实施后，预计每亩可以提高水稻产量50公斤左右，每亩可增收230元，极大提升合作社成员及农户种植及性，推动水稻新品种的更新换代，促进农业增效、农户增司时，将进一步规范合作社内部管理制度，健全财务管理。</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预计每亩可以提高水稻产量50公斤左右，每亩可增收230元，极大提升合作社成员及农户种植及性，推动水稻新品种的更新换代，促进农业增效、农户增司时，将进一步规范合作社内部管理制度，健全财务管理。</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支持合作社发展数量</w:t>
            </w:r>
          </w:p>
        </w:tc>
        <w:tc>
          <w:tcPr>
            <w:tcW w:w="5386" w:type="dxa"/>
            <w:tcBorders>
              <w:left w:val="single" w:sz="6" w:space="0" w:color="000000"/>
              <w:right w:val="single" w:sz="6" w:space="0" w:color="000000"/>
            </w:tcBorders>
            <w:vAlign w:val="center"/>
          </w:tcPr>
          <w:p>
            <w:pPr>
              <w:pStyle w:val="20"/>
            </w:pPr>
            <w:r>
              <w:t>上级下达数量要求</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唐财农【2023】71号文件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2023年11月30前完成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补助10万元</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示范带动</w:t>
            </w:r>
          </w:p>
        </w:tc>
        <w:tc>
          <w:tcPr>
            <w:tcW w:w="5386" w:type="dxa"/>
            <w:tcBorders>
              <w:left w:val="single" w:sz="6" w:space="0" w:color="000000"/>
              <w:right w:val="single" w:sz="6" w:space="0" w:color="000000"/>
            </w:tcBorders>
            <w:vAlign w:val="center"/>
          </w:tcPr>
          <w:p>
            <w:pPr>
              <w:pStyle w:val="20"/>
            </w:pPr>
            <w:r>
              <w:t>引领带动合作社及农户引进新品种、新技术、</w:t>
            </w:r>
          </w:p>
        </w:tc>
        <w:tc>
          <w:tcPr>
            <w:tcW w:w="2268" w:type="dxa"/>
            <w:tcBorders>
              <w:left w:val="single" w:sz="6" w:space="0" w:color="000000"/>
              <w:right w:val="single" w:sz="6" w:space="0" w:color="000000"/>
            </w:tcBorders>
            <w:vAlign w:val="center"/>
          </w:tcPr>
          <w:p>
            <w:pPr>
              <w:pStyle w:val="20"/>
            </w:pPr>
            <w:r>
              <w:t>和3户种植户户</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合作社及辐射带动农户走访进行调查</w:t>
            </w:r>
          </w:p>
        </w:tc>
        <w:tc>
          <w:tcPr>
            <w:tcW w:w="5386" w:type="dxa"/>
            <w:tcBorders>
              <w:left w:val="single" w:sz="6" w:space="0" w:color="000000"/>
              <w:right w:val="single" w:sz="6" w:space="0" w:color="000000"/>
            </w:tcBorders>
            <w:vAlign w:val="center"/>
          </w:tcPr>
          <w:p>
            <w:pPr>
              <w:pStyle w:val="20"/>
            </w:pPr>
            <w:r>
              <w:t>合作社及辐射带动农户的满意度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106、下达2023年市级农业生产发展资金（奶业振兴）（唐财农[2023]47号）绩效目标表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13020723P00YU8Q10327Y</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下达2023年市级农业生产发展资金（奶业振兴）（唐财农[2023]47号）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2024年12月底前完成采购，相比使用普通精液，使用性控冷冻精液可有效提生产母犊数量，有利于牧场培养后备母牛，提高母牛存栏量。</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1.2024年12月底前完成采购，相比使用普通精液，使用性控冷冻精液可有效提生产母犊数量，有利于牧场培养后备母牛，提高母牛存栏量。</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采购精液数量</w:t>
            </w:r>
          </w:p>
        </w:tc>
        <w:tc>
          <w:tcPr>
            <w:tcW w:w="5386" w:type="dxa"/>
            <w:tcBorders>
              <w:left w:val="single" w:sz="6" w:space="0" w:color="000000"/>
              <w:right w:val="single" w:sz="6" w:space="0" w:color="000000"/>
            </w:tcBorders>
            <w:vAlign w:val="center"/>
          </w:tcPr>
          <w:p>
            <w:pPr>
              <w:pStyle w:val="20"/>
            </w:pPr>
            <w:r>
              <w:t>采购精液数量</w:t>
            </w:r>
          </w:p>
        </w:tc>
        <w:tc>
          <w:tcPr>
            <w:tcW w:w="2268" w:type="dxa"/>
            <w:tcBorders>
              <w:left w:val="single" w:sz="6" w:space="0" w:color="000000"/>
              <w:right w:val="single" w:sz="6" w:space="0" w:color="000000"/>
            </w:tcBorders>
            <w:vAlign w:val="center"/>
          </w:tcPr>
          <w:p>
            <w:pPr>
              <w:pStyle w:val="20"/>
            </w:pPr>
            <w:r>
              <w:t>1300支</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综合性能指数</w:t>
            </w:r>
          </w:p>
        </w:tc>
        <w:tc>
          <w:tcPr>
            <w:tcW w:w="5386" w:type="dxa"/>
            <w:tcBorders>
              <w:left w:val="single" w:sz="6" w:space="0" w:color="000000"/>
              <w:right w:val="single" w:sz="6" w:space="0" w:color="000000"/>
            </w:tcBorders>
            <w:vAlign w:val="center"/>
          </w:tcPr>
          <w:p>
            <w:pPr>
              <w:pStyle w:val="20"/>
            </w:pPr>
            <w:r>
              <w:t>年龄≥18月龄；综合育种值≥2550</w:t>
            </w:r>
          </w:p>
        </w:tc>
        <w:tc>
          <w:tcPr>
            <w:tcW w:w="2268" w:type="dxa"/>
            <w:tcBorders>
              <w:left w:val="single" w:sz="6" w:space="0" w:color="000000"/>
              <w:right w:val="single" w:sz="6" w:space="0" w:color="000000"/>
            </w:tcBorders>
            <w:vAlign w:val="center"/>
          </w:tcPr>
          <w:p>
            <w:pPr>
              <w:pStyle w:val="20"/>
            </w:pPr>
            <w:r>
              <w:t>年龄≥18月龄；综合育种值≥2550</w:t>
            </w:r>
          </w:p>
        </w:tc>
        <w:tc>
          <w:tcPr>
            <w:tcW w:w="1276" w:type="dxa"/>
            <w:vAlign w:val="center"/>
          </w:tcPr>
          <w:p>
            <w:pPr>
              <w:pStyle w:val="20"/>
            </w:pPr>
            <w:r>
              <w:t>方案下达丰南任务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完成时间</w:t>
            </w:r>
          </w:p>
        </w:tc>
        <w:tc>
          <w:tcPr>
            <w:tcW w:w="2268" w:type="dxa"/>
            <w:tcBorders>
              <w:left w:val="single" w:sz="6" w:space="0" w:color="000000"/>
              <w:right w:val="single" w:sz="6" w:space="0" w:color="000000"/>
            </w:tcBorders>
            <w:vAlign w:val="center"/>
          </w:tcPr>
          <w:p>
            <w:pPr>
              <w:pStyle w:val="20"/>
            </w:pPr>
            <w:r>
              <w:t>12月底前完成</w:t>
            </w:r>
          </w:p>
        </w:tc>
        <w:tc>
          <w:tcPr>
            <w:tcW w:w="1276" w:type="dxa"/>
            <w:vAlign w:val="center"/>
          </w:tcPr>
          <w:p>
            <w:pPr>
              <w:pStyle w:val="20"/>
            </w:pPr>
            <w:r>
              <w:t>方案要求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提高产母犊数量</w:t>
            </w:r>
          </w:p>
        </w:tc>
        <w:tc>
          <w:tcPr>
            <w:tcW w:w="5386" w:type="dxa"/>
            <w:tcBorders>
              <w:left w:val="single" w:sz="6" w:space="0" w:color="000000"/>
              <w:right w:val="single" w:sz="6" w:space="0" w:color="000000"/>
            </w:tcBorders>
            <w:vAlign w:val="center"/>
          </w:tcPr>
          <w:p>
            <w:pPr>
              <w:pStyle w:val="20"/>
            </w:pPr>
            <w:r>
              <w:t>提高产母犊数量</w:t>
            </w:r>
          </w:p>
        </w:tc>
        <w:tc>
          <w:tcPr>
            <w:tcW w:w="2268" w:type="dxa"/>
            <w:tcBorders>
              <w:left w:val="single" w:sz="6" w:space="0" w:color="000000"/>
              <w:right w:val="single" w:sz="6" w:space="0" w:color="000000"/>
            </w:tcBorders>
            <w:vAlign w:val="center"/>
          </w:tcPr>
          <w:p>
            <w:pPr>
              <w:pStyle w:val="20"/>
            </w:pPr>
            <w:r>
              <w:t>提高产母犊数量</w:t>
            </w:r>
          </w:p>
        </w:tc>
        <w:tc>
          <w:tcPr>
            <w:tcW w:w="1276" w:type="dxa"/>
            <w:vAlign w:val="center"/>
          </w:tcPr>
          <w:p>
            <w:pPr>
              <w:pStyle w:val="20"/>
            </w:pPr>
            <w:r>
              <w:t>使用性控冷冻精液</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提高产母犊数量</w:t>
            </w:r>
          </w:p>
        </w:tc>
        <w:tc>
          <w:tcPr>
            <w:tcW w:w="5386" w:type="dxa"/>
            <w:tcBorders>
              <w:left w:val="single" w:sz="6" w:space="0" w:color="000000"/>
              <w:right w:val="single" w:sz="6" w:space="0" w:color="000000"/>
            </w:tcBorders>
            <w:vAlign w:val="center"/>
          </w:tcPr>
          <w:p>
            <w:pPr>
              <w:pStyle w:val="20"/>
            </w:pPr>
            <w:r>
              <w:t>提高产母犊数量</w:t>
            </w:r>
          </w:p>
        </w:tc>
        <w:tc>
          <w:tcPr>
            <w:tcW w:w="2268" w:type="dxa"/>
            <w:tcBorders>
              <w:left w:val="single" w:sz="6" w:space="0" w:color="000000"/>
              <w:right w:val="single" w:sz="6" w:space="0" w:color="000000"/>
            </w:tcBorders>
            <w:vAlign w:val="center"/>
          </w:tcPr>
          <w:p>
            <w:pPr>
              <w:pStyle w:val="20"/>
            </w:pPr>
            <w:r>
              <w:t>提高产母犊数量</w:t>
            </w:r>
          </w:p>
        </w:tc>
        <w:tc>
          <w:tcPr>
            <w:tcW w:w="1276" w:type="dxa"/>
            <w:vAlign w:val="center"/>
          </w:tcPr>
          <w:p>
            <w:pPr>
              <w:pStyle w:val="20"/>
            </w:pPr>
            <w:r>
              <w:t>使用性控冷冻精液</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青贮的群众对项目是否满意</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项目自身要求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107、下达2023年市级农业生产发展资金（新型农业经营主体培育--农业生产社会化服务补助）-唐财农[2023]72号绩效目标表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13020723P0005JC128464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下达2023年市级农业生产发展资金（新型农业经营主体培育--农业生产社会化服务补助）-唐财农[2023]72号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项目实施后，有效地解决了粮食发霉，农民卖粮难的困扰。可以有效解决千家万户农民卖粮难和质量无保障，产量低的问题，加快区域内稻谷产业发展，推动我区水稻生产向现代化、产业化方向发展，带领农民增收，预计每亩水稻的利润可提高100元左右。</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项目实施后，有效地解决了粮食发霉，农民卖粮难的困扰。可以有效解决千家万户农民卖粮难和质量无保障，产量低的问题，加快区域内稻谷产业发展，推动我区水稻生产向现代化、产业化方向发展，带领农民增收，预计每亩水稻的利润可提高100元左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支持社会化服务组织数量</w:t>
            </w:r>
          </w:p>
        </w:tc>
        <w:tc>
          <w:tcPr>
            <w:tcW w:w="5386" w:type="dxa"/>
            <w:tcBorders>
              <w:left w:val="single" w:sz="6" w:space="0" w:color="000000"/>
              <w:right w:val="single" w:sz="6" w:space="0" w:color="000000"/>
            </w:tcBorders>
            <w:vAlign w:val="center"/>
          </w:tcPr>
          <w:p>
            <w:pPr>
              <w:pStyle w:val="20"/>
            </w:pPr>
            <w:r>
              <w:t>上级下达数量要求</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唐财农【2023】72号文件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2023年11月30前完成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补助10万元</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每亩利润提高100元</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108、下达2023年中央耕地建设与利用资金-耕地地力保护补贴（唐财农[2023]33号）绩效目标表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13020723P0005JC126571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下达2023年中央耕地建设与利用资金-耕地地力保护补贴（唐财农[2023]33号）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用于补贴2023年度耕地地力保护补贴。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100%</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1.用于补贴2023年度耕地地力保护补贴。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耕地补贴发放率</w:t>
            </w:r>
          </w:p>
        </w:tc>
        <w:tc>
          <w:tcPr>
            <w:tcW w:w="5386" w:type="dxa"/>
            <w:tcBorders>
              <w:left w:val="single" w:sz="6" w:space="0" w:color="000000"/>
              <w:right w:val="single" w:sz="6" w:space="0" w:color="000000"/>
            </w:tcBorders>
            <w:vAlign w:val="center"/>
          </w:tcPr>
          <w:p>
            <w:pPr>
              <w:pStyle w:val="20"/>
            </w:pPr>
            <w:r>
              <w:t>对符合奖补标准的百分百进行奖补</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唐山市丰南区农业农村局2022年耕地地力保护补贴工作实施方案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耕地补贴工作完成情况</w:t>
            </w:r>
          </w:p>
        </w:tc>
        <w:tc>
          <w:tcPr>
            <w:tcW w:w="5386" w:type="dxa"/>
            <w:tcBorders>
              <w:left w:val="single" w:sz="6" w:space="0" w:color="000000"/>
              <w:right w:val="single" w:sz="6" w:space="0" w:color="000000"/>
            </w:tcBorders>
            <w:vAlign w:val="center"/>
          </w:tcPr>
          <w:p>
            <w:pPr>
              <w:pStyle w:val="20"/>
            </w:pPr>
            <w:r>
              <w:t>资金用于符合耕地地力保护补贴发放标准</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唐山市丰南区农业农村局2022年耕地地力保护补贴工作实施方案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耕地补贴按时发放</w:t>
            </w:r>
          </w:p>
        </w:tc>
        <w:tc>
          <w:tcPr>
            <w:tcW w:w="5386" w:type="dxa"/>
            <w:tcBorders>
              <w:left w:val="single" w:sz="6" w:space="0" w:color="000000"/>
              <w:right w:val="single" w:sz="6" w:space="0" w:color="000000"/>
            </w:tcBorders>
            <w:vAlign w:val="center"/>
          </w:tcPr>
          <w:p>
            <w:pPr>
              <w:pStyle w:val="20"/>
            </w:pPr>
            <w:r>
              <w:t>资金按时发放</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唐山市丰南区农业农村局2022年耕地地力保护补贴工作实施方案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唐山市丰南区农业农村局2022年耕地地力保护补贴工作实施方案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种粮积极性</w:t>
            </w:r>
          </w:p>
        </w:tc>
        <w:tc>
          <w:tcPr>
            <w:tcW w:w="5386" w:type="dxa"/>
            <w:tcBorders>
              <w:left w:val="single" w:sz="6" w:space="0" w:color="000000"/>
              <w:right w:val="single" w:sz="6" w:space="0" w:color="000000"/>
            </w:tcBorders>
            <w:vAlign w:val="center"/>
          </w:tcPr>
          <w:p>
            <w:pPr>
              <w:pStyle w:val="20"/>
            </w:pPr>
            <w:r>
              <w:t>提高老百姓种粮积极性</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唐山市丰南区农业农村局2022年耕地地力保护补贴工作实施方案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109、下达2023年中央耕地建设与利用资金（唐财农[2023]33号）-农田建设补贴绩效目标表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13020723P0005JC12667W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下达2023年中央耕地建设与利用资金（唐财农[2023]33号）-农田建设补贴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1406.79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1406.79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2024年底前完成新建高标准农田建设面积2万亩，改造提升0.5万亩；完成项目总投资2180万元。</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30%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1.2024年底前完成新建高标准农田建设面积2万亩，改造提升0.5万亩；完成项目总投资2180万元。</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建设规模（万亩）</w:t>
            </w:r>
          </w:p>
        </w:tc>
        <w:tc>
          <w:tcPr>
            <w:tcW w:w="5386" w:type="dxa"/>
            <w:tcBorders>
              <w:left w:val="single" w:sz="6" w:space="0" w:color="000000"/>
              <w:right w:val="single" w:sz="6" w:space="0" w:color="000000"/>
            </w:tcBorders>
            <w:vAlign w:val="center"/>
          </w:tcPr>
          <w:p>
            <w:pPr>
              <w:pStyle w:val="20"/>
            </w:pPr>
            <w:r>
              <w:t>到2023年底全部竣工</w:t>
            </w:r>
          </w:p>
        </w:tc>
        <w:tc>
          <w:tcPr>
            <w:tcW w:w="2268" w:type="dxa"/>
            <w:tcBorders>
              <w:left w:val="single" w:sz="6" w:space="0" w:color="000000"/>
              <w:right w:val="single" w:sz="6" w:space="0" w:color="000000"/>
            </w:tcBorders>
            <w:vAlign w:val="center"/>
          </w:tcPr>
          <w:p>
            <w:pPr>
              <w:pStyle w:val="20"/>
            </w:pPr>
            <w:r>
              <w:t>2.5万亩</w:t>
            </w:r>
          </w:p>
        </w:tc>
        <w:tc>
          <w:tcPr>
            <w:tcW w:w="1276" w:type="dxa"/>
            <w:vAlign w:val="center"/>
          </w:tcPr>
          <w:p>
            <w:pPr>
              <w:pStyle w:val="20"/>
            </w:pPr>
            <w:r>
              <w:t>冀农字[2023]21号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tcBorders>
              <w:left w:val="single" w:sz="6" w:space="0" w:color="000000"/>
              <w:right w:val="single" w:sz="6" w:space="0" w:color="000000"/>
            </w:tcBorders>
            <w:vAlign w:val="center"/>
          </w:tcPr>
          <w:p>
            <w:pPr>
              <w:pStyle w:val="20"/>
            </w:pPr>
            <w:r>
              <w:t>按高标准农田建设通则</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高标准农田建设通则</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竣工时间</w:t>
            </w:r>
          </w:p>
        </w:tc>
        <w:tc>
          <w:tcPr>
            <w:tcW w:w="5386" w:type="dxa"/>
            <w:tcBorders>
              <w:left w:val="single" w:sz="6" w:space="0" w:color="000000"/>
              <w:right w:val="single" w:sz="6" w:space="0" w:color="000000"/>
            </w:tcBorders>
            <w:vAlign w:val="center"/>
          </w:tcPr>
          <w:p>
            <w:pPr>
              <w:pStyle w:val="20"/>
            </w:pPr>
            <w:r>
              <w:t>按设计图纸的要求工程全部完工</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亩均补助标准（万元）</w:t>
            </w:r>
          </w:p>
        </w:tc>
        <w:tc>
          <w:tcPr>
            <w:tcW w:w="5386" w:type="dxa"/>
            <w:tcBorders>
              <w:left w:val="single" w:sz="6" w:space="0" w:color="000000"/>
              <w:right w:val="single" w:sz="6" w:space="0" w:color="000000"/>
            </w:tcBorders>
            <w:vAlign w:val="center"/>
          </w:tcPr>
          <w:p>
            <w:pPr>
              <w:pStyle w:val="20"/>
            </w:pPr>
            <w:r>
              <w:t>高标准农田建设</w:t>
            </w:r>
          </w:p>
        </w:tc>
        <w:tc>
          <w:tcPr>
            <w:tcW w:w="2268" w:type="dxa"/>
            <w:tcBorders>
              <w:left w:val="single" w:sz="6" w:space="0" w:color="000000"/>
              <w:right w:val="single" w:sz="6" w:space="0" w:color="000000"/>
            </w:tcBorders>
            <w:vAlign w:val="center"/>
          </w:tcPr>
          <w:p>
            <w:pPr>
              <w:pStyle w:val="20"/>
            </w:pPr>
            <w:r>
              <w:t>.0872</w:t>
            </w:r>
          </w:p>
        </w:tc>
        <w:tc>
          <w:tcPr>
            <w:tcW w:w="1276" w:type="dxa"/>
            <w:vAlign w:val="center"/>
          </w:tcPr>
          <w:p>
            <w:pPr>
              <w:pStyle w:val="20"/>
            </w:pPr>
            <w:r>
              <w:t>高标准农田建设通则</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田间道路通达能力</w:t>
            </w:r>
          </w:p>
        </w:tc>
        <w:tc>
          <w:tcPr>
            <w:tcW w:w="5386" w:type="dxa"/>
            <w:tcBorders>
              <w:left w:val="single" w:sz="6" w:space="0" w:color="000000"/>
              <w:right w:val="single" w:sz="6" w:space="0" w:color="000000"/>
            </w:tcBorders>
            <w:vAlign w:val="center"/>
          </w:tcPr>
          <w:p>
            <w:pPr>
              <w:pStyle w:val="20"/>
            </w:pPr>
            <w:r>
              <w:t>田间道路通达能力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实施方案批复</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服务对象满意率</w:t>
            </w:r>
          </w:p>
        </w:tc>
        <w:tc>
          <w:tcPr>
            <w:tcW w:w="5386" w:type="dxa"/>
            <w:tcBorders>
              <w:left w:val="single" w:sz="6" w:space="0" w:color="000000"/>
              <w:right w:val="single" w:sz="6" w:space="0" w:color="000000"/>
            </w:tcBorders>
            <w:vAlign w:val="center"/>
          </w:tcPr>
          <w:p>
            <w:pPr>
              <w:pStyle w:val="20"/>
            </w:pPr>
            <w:r>
              <w:t>服务对象满意率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群众走访</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110、下达2023年中央粮油生产保障资金（唐财农[2023]35号）-大豆玉米带状复合种植绩效目标表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13020723P0005JC12684R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下达2023年中央粮油生产保障资金（唐财农[2023]35号）-大豆玉米带状复合种植</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建设1.2万亩大豆玉米带状复合种植，争取玉米不减产的情况下每亩增加150公斤左右大豆。</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1.建设1.2万亩大豆玉米带状复合种植，争取玉米不减产的情况下每亩增加150公斤左右大豆。</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5386" w:type="dxa"/>
            <w:tcBorders>
              <w:left w:val="single" w:sz="6" w:space="0" w:color="000000"/>
              <w:right w:val="single" w:sz="6" w:space="0" w:color="000000"/>
            </w:tcBorders>
            <w:vAlign w:val="center"/>
          </w:tcPr>
          <w:p>
            <w:pPr>
              <w:pStyle w:val="20"/>
            </w:pPr>
            <w:r>
              <w:t>预计玉米平均亩产, 预计大豆平均亩产</w:t>
            </w:r>
          </w:p>
        </w:tc>
        <w:tc>
          <w:tcPr>
            <w:tcW w:w="2268" w:type="dxa"/>
            <w:tcBorders>
              <w:left w:val="single" w:sz="6" w:space="0" w:color="000000"/>
              <w:right w:val="single" w:sz="6" w:space="0" w:color="000000"/>
            </w:tcBorders>
            <w:vAlign w:val="center"/>
          </w:tcPr>
          <w:p>
            <w:pPr>
              <w:pStyle w:val="20"/>
            </w:pPr>
            <w:r>
              <w:t>玉米600公斤，大豆150公斤</w:t>
            </w:r>
          </w:p>
        </w:tc>
        <w:tc>
          <w:tcPr>
            <w:tcW w:w="1276" w:type="dxa"/>
            <w:vAlign w:val="center"/>
          </w:tcPr>
          <w:p>
            <w:pPr>
              <w:pStyle w:val="20"/>
            </w:pPr>
            <w:r>
              <w:t>唐山市丰南区2023年大豆玉米带状复合种植工作方案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玉米大豆轮作</w:t>
            </w:r>
          </w:p>
        </w:tc>
        <w:tc>
          <w:tcPr>
            <w:tcW w:w="5386" w:type="dxa"/>
            <w:tcBorders>
              <w:left w:val="single" w:sz="6" w:space="0" w:color="000000"/>
              <w:right w:val="single" w:sz="6" w:space="0" w:color="000000"/>
            </w:tcBorders>
            <w:vAlign w:val="center"/>
          </w:tcPr>
          <w:p>
            <w:pPr>
              <w:pStyle w:val="20"/>
            </w:pPr>
            <w:r>
              <w:t>玉米、大豆轮作倒茬，有利于培肥地力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10月底前完成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唐山市丰南区2023年大豆玉米带状复合种植工作方案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唐山市丰南区2023年大豆玉米带状复合种植工作方案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唐山市丰南区2023年大豆玉米带状复合种植工作方案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111、下达2023年中央粮油生产保障资金（唐财农[2023]35号）-粮油绿色高产高效项目绩效目标表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13020723P0005JC12685D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下达2023年中央粮油生产保障资金（唐财农[2023]35号）-粮油绿色高产高效项目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以单产提升和生产生态相协调为目标，集成推广高产高效、资源节约、生态环保技术模式，核心示范区化肥农药用量低于当地平均水平，病虫害绿色防控全覆盖、危害损失率控制在5%以内。</w:t>
              <w:tab/>
              <w:tab/>
              <w:tab/>
              <w:tab/>
              <w:tab/>
              <w:tab/>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1.以单产提升和生产生态相协调为目标，集成推广高产高效、资源节约、生态环保技术模式，核心示范区化肥农药用量低于当地平均水平，病虫害绿色防控全覆盖、危害损失率控制在5%以内。</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平均亩产</w:t>
            </w:r>
          </w:p>
        </w:tc>
        <w:tc>
          <w:tcPr>
            <w:tcW w:w="5386" w:type="dxa"/>
            <w:tcBorders>
              <w:left w:val="single" w:sz="6" w:space="0" w:color="000000"/>
              <w:right w:val="single" w:sz="6" w:space="0" w:color="000000"/>
            </w:tcBorders>
            <w:vAlign w:val="center"/>
          </w:tcPr>
          <w:p>
            <w:pPr>
              <w:pStyle w:val="20"/>
            </w:pPr>
            <w:r>
              <w:t>预计玉米平均亩产</w:t>
            </w:r>
          </w:p>
        </w:tc>
        <w:tc>
          <w:tcPr>
            <w:tcW w:w="2268" w:type="dxa"/>
            <w:tcBorders>
              <w:left w:val="single" w:sz="6" w:space="0" w:color="000000"/>
              <w:right w:val="single" w:sz="6" w:space="0" w:color="000000"/>
            </w:tcBorders>
            <w:vAlign w:val="center"/>
          </w:tcPr>
          <w:p>
            <w:pPr>
              <w:pStyle w:val="20"/>
            </w:pPr>
            <w:r>
              <w:t>≥600公斤</w:t>
            </w:r>
          </w:p>
        </w:tc>
        <w:tc>
          <w:tcPr>
            <w:tcW w:w="1276" w:type="dxa"/>
            <w:vAlign w:val="center"/>
          </w:tcPr>
          <w:p>
            <w:pPr>
              <w:pStyle w:val="20"/>
            </w:pPr>
            <w:r>
              <w:t>2023年绿色高产高效行动示范现申报书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标准化生产</w:t>
            </w:r>
          </w:p>
        </w:tc>
        <w:tc>
          <w:tcPr>
            <w:tcW w:w="5386" w:type="dxa"/>
            <w:tcBorders>
              <w:left w:val="single" w:sz="6" w:space="0" w:color="000000"/>
              <w:right w:val="single" w:sz="6" w:space="0" w:color="000000"/>
            </w:tcBorders>
            <w:vAlign w:val="center"/>
          </w:tcPr>
          <w:p>
            <w:pPr>
              <w:pStyle w:val="20"/>
            </w:pPr>
            <w:r>
              <w:t>推广玉米全程标准化生产</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2023年绿色高产高效行动示范现申报书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完成时间</w:t>
            </w:r>
          </w:p>
        </w:tc>
        <w:tc>
          <w:tcPr>
            <w:tcW w:w="5386" w:type="dxa"/>
            <w:tcBorders>
              <w:left w:val="single" w:sz="6" w:space="0" w:color="000000"/>
              <w:right w:val="single" w:sz="6" w:space="0" w:color="000000"/>
            </w:tcBorders>
            <w:vAlign w:val="center"/>
          </w:tcPr>
          <w:p>
            <w:pPr>
              <w:pStyle w:val="20"/>
            </w:pPr>
            <w:r>
              <w:t>11月底前完成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2023年绿色高产高效行动示范现申报书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亩成本</w:t>
            </w:r>
          </w:p>
        </w:tc>
        <w:tc>
          <w:tcPr>
            <w:tcW w:w="5386" w:type="dxa"/>
            <w:tcBorders>
              <w:left w:val="single" w:sz="6" w:space="0" w:color="000000"/>
              <w:right w:val="single" w:sz="6" w:space="0" w:color="000000"/>
            </w:tcBorders>
            <w:vAlign w:val="center"/>
          </w:tcPr>
          <w:p>
            <w:pPr>
              <w:pStyle w:val="20"/>
            </w:pPr>
            <w:r>
              <w:t>亩成本降低</w:t>
            </w:r>
          </w:p>
        </w:tc>
        <w:tc>
          <w:tcPr>
            <w:tcW w:w="2268" w:type="dxa"/>
            <w:tcBorders>
              <w:left w:val="single" w:sz="6" w:space="0" w:color="000000"/>
              <w:right w:val="single" w:sz="6" w:space="0" w:color="000000"/>
            </w:tcBorders>
            <w:vAlign w:val="center"/>
          </w:tcPr>
          <w:p>
            <w:pPr>
              <w:pStyle w:val="20"/>
            </w:pPr>
            <w:r>
              <w:t>≥3%</w:t>
            </w:r>
          </w:p>
        </w:tc>
        <w:tc>
          <w:tcPr>
            <w:tcW w:w="1276" w:type="dxa"/>
            <w:vAlign w:val="center"/>
          </w:tcPr>
          <w:p>
            <w:pPr>
              <w:pStyle w:val="20"/>
            </w:pPr>
            <w:r>
              <w:t>2023年绿色高产高效行动示范现申报书</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亩增收</w:t>
            </w:r>
          </w:p>
        </w:tc>
        <w:tc>
          <w:tcPr>
            <w:tcW w:w="5386" w:type="dxa"/>
            <w:tcBorders>
              <w:left w:val="single" w:sz="6" w:space="0" w:color="000000"/>
              <w:right w:val="single" w:sz="6" w:space="0" w:color="000000"/>
            </w:tcBorders>
            <w:vAlign w:val="center"/>
          </w:tcPr>
          <w:p>
            <w:pPr>
              <w:pStyle w:val="20"/>
            </w:pPr>
            <w:r>
              <w:t>亩增收</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2023年绿色高产高效行动示范现申报书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入户调查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112、下达2023年中央农业产业发展资金（唐财农[2023]36号）-农机购置与应用补贴绩效目标表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13020723P0005JC12677Q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下达2023年中央农业产业发展资金（唐财农[2023]36号）-农机购置与应用补贴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补贴机具数120台（套）以上，农机补贴年度资金登记率≥95%以上，受益农户100户以上。</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1.补贴机具数120台（套）以上，农机补贴年度资金登记率≥95%以上，受益农户100户以上。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补贴机具数量</w:t>
            </w:r>
          </w:p>
        </w:tc>
        <w:tc>
          <w:tcPr>
            <w:tcW w:w="5386" w:type="dxa"/>
            <w:tcBorders>
              <w:left w:val="single" w:sz="6" w:space="0" w:color="000000"/>
              <w:right w:val="single" w:sz="6" w:space="0" w:color="000000"/>
            </w:tcBorders>
            <w:vAlign w:val="center"/>
          </w:tcPr>
          <w:p>
            <w:pPr>
              <w:pStyle w:val="20"/>
            </w:pPr>
            <w:r>
              <w:t>年内补贴农机数量≥120台（套）</w:t>
            </w:r>
          </w:p>
        </w:tc>
        <w:tc>
          <w:tcPr>
            <w:tcW w:w="2268" w:type="dxa"/>
            <w:tcBorders>
              <w:left w:val="single" w:sz="6" w:space="0" w:color="000000"/>
              <w:right w:val="single" w:sz="6" w:space="0" w:color="000000"/>
            </w:tcBorders>
            <w:vAlign w:val="center"/>
          </w:tcPr>
          <w:p>
            <w:pPr>
              <w:pStyle w:val="20"/>
            </w:pPr>
            <w:r>
              <w:t>≥120台（套）</w:t>
            </w:r>
          </w:p>
        </w:tc>
        <w:tc>
          <w:tcPr>
            <w:tcW w:w="1276" w:type="dxa"/>
            <w:vAlign w:val="center"/>
          </w:tcPr>
          <w:p>
            <w:pPr>
              <w:pStyle w:val="20"/>
            </w:pPr>
            <w:r>
              <w:t>2023年农机购置补贴方案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推广完成率</w:t>
            </w:r>
          </w:p>
        </w:tc>
        <w:tc>
          <w:tcPr>
            <w:tcW w:w="5386" w:type="dxa"/>
            <w:tcBorders>
              <w:left w:val="single" w:sz="6" w:space="0" w:color="000000"/>
              <w:right w:val="single" w:sz="6" w:space="0" w:color="000000"/>
            </w:tcBorders>
            <w:vAlign w:val="center"/>
          </w:tcPr>
          <w:p>
            <w:pPr>
              <w:pStyle w:val="20"/>
            </w:pPr>
            <w:r>
              <w:t>年内农机推广完成率到达95%以上</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推广完成时限</w:t>
            </w:r>
          </w:p>
        </w:tc>
        <w:tc>
          <w:tcPr>
            <w:tcW w:w="5386" w:type="dxa"/>
            <w:tcBorders>
              <w:left w:val="single" w:sz="6" w:space="0" w:color="000000"/>
              <w:right w:val="single" w:sz="6" w:space="0" w:color="000000"/>
            </w:tcBorders>
            <w:vAlign w:val="center"/>
          </w:tcPr>
          <w:p>
            <w:pPr>
              <w:pStyle w:val="20"/>
            </w:pPr>
            <w:r>
              <w:t>2023年12月底</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农户使用成本</w:t>
            </w:r>
          </w:p>
        </w:tc>
        <w:tc>
          <w:tcPr>
            <w:tcW w:w="5386" w:type="dxa"/>
            <w:tcBorders>
              <w:left w:val="single" w:sz="6" w:space="0" w:color="000000"/>
              <w:right w:val="single" w:sz="6" w:space="0" w:color="000000"/>
            </w:tcBorders>
            <w:vAlign w:val="center"/>
          </w:tcPr>
          <w:p>
            <w:pPr>
              <w:pStyle w:val="20"/>
            </w:pPr>
            <w:r>
              <w:t>通过新机具的推广使用降低了农户的使用成本</w:t>
            </w:r>
          </w:p>
        </w:tc>
        <w:tc>
          <w:tcPr>
            <w:tcW w:w="2268" w:type="dxa"/>
            <w:tcBorders>
              <w:left w:val="single" w:sz="6" w:space="0" w:color="000000"/>
              <w:right w:val="single" w:sz="6" w:space="0" w:color="000000"/>
            </w:tcBorders>
            <w:vAlign w:val="center"/>
          </w:tcPr>
          <w:p>
            <w:pPr>
              <w:pStyle w:val="20"/>
            </w:pPr>
            <w:r>
              <w:t>≥2%</w:t>
            </w:r>
          </w:p>
        </w:tc>
        <w:tc>
          <w:tcPr>
            <w:tcW w:w="1276" w:type="dxa"/>
            <w:vAlign w:val="center"/>
          </w:tcPr>
          <w:p>
            <w:pPr>
              <w:pStyle w:val="20"/>
            </w:pPr>
            <w:r>
              <w:t>工作职责、工作方案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农机保有量增长率</w:t>
            </w:r>
          </w:p>
        </w:tc>
        <w:tc>
          <w:tcPr>
            <w:tcW w:w="5386" w:type="dxa"/>
            <w:tcBorders>
              <w:left w:val="single" w:sz="6" w:space="0" w:color="000000"/>
              <w:right w:val="single" w:sz="6" w:space="0" w:color="000000"/>
            </w:tcBorders>
            <w:vAlign w:val="center"/>
          </w:tcPr>
          <w:p>
            <w:pPr>
              <w:pStyle w:val="20"/>
            </w:pPr>
            <w:r>
              <w:t>当年增加的农机保有量占去年农机保有量的比例</w:t>
            </w:r>
          </w:p>
        </w:tc>
        <w:tc>
          <w:tcPr>
            <w:tcW w:w="2268" w:type="dxa"/>
            <w:tcBorders>
              <w:left w:val="single" w:sz="6" w:space="0" w:color="000000"/>
              <w:right w:val="single" w:sz="6" w:space="0" w:color="000000"/>
            </w:tcBorders>
            <w:vAlign w:val="center"/>
          </w:tcPr>
          <w:p>
            <w:pPr>
              <w:pStyle w:val="20"/>
            </w:pPr>
            <w:r>
              <w:t>≥1%</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购机户满意度</w:t>
            </w:r>
          </w:p>
        </w:tc>
        <w:tc>
          <w:tcPr>
            <w:tcW w:w="5386" w:type="dxa"/>
            <w:tcBorders>
              <w:left w:val="single" w:sz="6" w:space="0" w:color="000000"/>
              <w:right w:val="single" w:sz="6" w:space="0" w:color="000000"/>
            </w:tcBorders>
            <w:vAlign w:val="center"/>
          </w:tcPr>
          <w:p>
            <w:pPr>
              <w:pStyle w:val="20"/>
            </w:pPr>
            <w:r>
              <w:t>提升购机户对农机补贴项目的满意度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113、下达2023年中央农业防灾减灾和水利救灾资金（防灾救灾第十一批—小麦控旺镇压）（唐财农[2023]124号）绩效目标表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13020723P0005JC13452F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下达2023年中央农业防灾减灾和水利救灾资金（防灾救灾第十一批—小麦控旺镇压）（唐财农[2023]124号）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用于小麦控旺镇压。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1.通过使用救灾资金，支持旺长麦田开展机械镇压，加强冬小麦田间过啊里，保苗安全越冬，为明年夏粮丰收奠定基础。</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支持小麦机械镇压</w:t>
            </w:r>
          </w:p>
        </w:tc>
        <w:tc>
          <w:tcPr>
            <w:tcW w:w="5386" w:type="dxa"/>
            <w:tcBorders>
              <w:left w:val="single" w:sz="6" w:space="0" w:color="000000"/>
              <w:right w:val="single" w:sz="6" w:space="0" w:color="000000"/>
            </w:tcBorders>
            <w:vAlign w:val="center"/>
          </w:tcPr>
          <w:p>
            <w:pPr>
              <w:pStyle w:val="20"/>
            </w:pPr>
            <w:r>
              <w:t>支持小麦机械镇压亩数</w:t>
            </w:r>
          </w:p>
        </w:tc>
        <w:tc>
          <w:tcPr>
            <w:tcW w:w="2268" w:type="dxa"/>
            <w:tcBorders>
              <w:left w:val="single" w:sz="6" w:space="0" w:color="000000"/>
              <w:right w:val="single" w:sz="6" w:space="0" w:color="000000"/>
            </w:tcBorders>
            <w:vAlign w:val="center"/>
          </w:tcPr>
          <w:p>
            <w:pPr>
              <w:pStyle w:val="20"/>
            </w:pPr>
            <w:r>
              <w:t>3.7万亩</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用于农业生产防灾减灾救灾相关支出的比例</w:t>
            </w:r>
          </w:p>
        </w:tc>
        <w:tc>
          <w:tcPr>
            <w:tcW w:w="5386" w:type="dxa"/>
            <w:tcBorders>
              <w:left w:val="single" w:sz="6" w:space="0" w:color="000000"/>
              <w:right w:val="single" w:sz="6" w:space="0" w:color="000000"/>
            </w:tcBorders>
            <w:vAlign w:val="center"/>
          </w:tcPr>
          <w:p>
            <w:pPr>
              <w:pStyle w:val="20"/>
            </w:pPr>
            <w:r>
              <w:t>用于农业生产防灾减灾救灾相关支出的比例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小麦机械镇压组织实施时效</w:t>
            </w:r>
          </w:p>
        </w:tc>
        <w:tc>
          <w:tcPr>
            <w:tcW w:w="5386" w:type="dxa"/>
            <w:tcBorders>
              <w:left w:val="single" w:sz="6" w:space="0" w:color="000000"/>
              <w:right w:val="single" w:sz="6" w:space="0" w:color="000000"/>
            </w:tcBorders>
            <w:vAlign w:val="center"/>
          </w:tcPr>
          <w:p>
            <w:pPr>
              <w:pStyle w:val="20"/>
            </w:pPr>
            <w:r>
              <w:t>小麦机械镇压组织实施时效</w:t>
            </w:r>
          </w:p>
        </w:tc>
        <w:tc>
          <w:tcPr>
            <w:tcW w:w="2268" w:type="dxa"/>
            <w:tcBorders>
              <w:left w:val="single" w:sz="6" w:space="0" w:color="000000"/>
              <w:right w:val="single" w:sz="6" w:space="0" w:color="000000"/>
            </w:tcBorders>
            <w:vAlign w:val="center"/>
          </w:tcPr>
          <w:p>
            <w:pPr>
              <w:pStyle w:val="20"/>
            </w:pPr>
            <w:r>
              <w:t>及时镇压</w:t>
            </w:r>
          </w:p>
        </w:tc>
        <w:tc>
          <w:tcPr>
            <w:tcW w:w="1276" w:type="dxa"/>
            <w:vAlign w:val="center"/>
          </w:tcPr>
          <w:p>
            <w:pPr>
              <w:pStyle w:val="20"/>
            </w:pPr>
            <w:r>
              <w:t>上级文件要求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用于购买服务</w:t>
            </w:r>
          </w:p>
        </w:tc>
        <w:tc>
          <w:tcPr>
            <w:tcW w:w="5386" w:type="dxa"/>
            <w:tcBorders>
              <w:left w:val="single" w:sz="6" w:space="0" w:color="000000"/>
              <w:right w:val="single" w:sz="6" w:space="0" w:color="000000"/>
            </w:tcBorders>
            <w:vAlign w:val="center"/>
          </w:tcPr>
          <w:p>
            <w:pPr>
              <w:pStyle w:val="20"/>
            </w:pPr>
            <w:r>
              <w:t>用于购买服务</w:t>
            </w:r>
          </w:p>
        </w:tc>
        <w:tc>
          <w:tcPr>
            <w:tcW w:w="2268" w:type="dxa"/>
            <w:tcBorders>
              <w:left w:val="single" w:sz="6" w:space="0" w:color="000000"/>
              <w:right w:val="single" w:sz="6" w:space="0" w:color="000000"/>
            </w:tcBorders>
            <w:vAlign w:val="center"/>
          </w:tcPr>
          <w:p>
            <w:pPr>
              <w:pStyle w:val="20"/>
            </w:pPr>
            <w:r>
              <w:t>不超过市场价格</w:t>
            </w:r>
          </w:p>
        </w:tc>
        <w:tc>
          <w:tcPr>
            <w:tcW w:w="1276" w:type="dxa"/>
            <w:vAlign w:val="center"/>
          </w:tcPr>
          <w:p>
            <w:pPr>
              <w:pStyle w:val="20"/>
            </w:pPr>
            <w:r>
              <w:t>上级文件要求</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受灾地区主要农作物单产减幅</w:t>
            </w:r>
          </w:p>
        </w:tc>
        <w:tc>
          <w:tcPr>
            <w:tcW w:w="5386" w:type="dxa"/>
            <w:tcBorders>
              <w:left w:val="single" w:sz="6" w:space="0" w:color="000000"/>
              <w:right w:val="single" w:sz="6" w:space="0" w:color="000000"/>
            </w:tcBorders>
            <w:vAlign w:val="center"/>
          </w:tcPr>
          <w:p>
            <w:pPr>
              <w:pStyle w:val="20"/>
            </w:pPr>
            <w:r>
              <w:t>受灾地区主要农作物单产减幅</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上级文件要求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指导服务对象满意度</w:t>
            </w:r>
          </w:p>
        </w:tc>
        <w:tc>
          <w:tcPr>
            <w:tcW w:w="5386" w:type="dxa"/>
            <w:tcBorders>
              <w:left w:val="single" w:sz="6" w:space="0" w:color="000000"/>
              <w:right w:val="single" w:sz="6" w:space="0" w:color="000000"/>
            </w:tcBorders>
            <w:vAlign w:val="center"/>
          </w:tcPr>
          <w:p>
            <w:pPr>
              <w:pStyle w:val="20"/>
            </w:pPr>
            <w:r>
              <w:t>指导服务对象满意度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上级文件要求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114、下达2023年中央农业经营主体能力提升资金（唐财农[2023]29号）-基层农技推广体系改革与建设绩效目标表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13020723P0005JC12675H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下达2023年中央农业经营主体能力提升资金（唐财农[2023]29号）-基层农技推广体系改革与建设</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31.11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31.11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培育15个农业科技示范主体，建设3个农业科技示范基地；推广主导品种10个、主推技术7项；组织47名农技人员参加7天以上的技术培训。</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1.培育15个农业科技示范主体，建设3个农业科技示范基地；推广主导品种10个、主推技术7项；组织47名农技人员参加7天以上的技术培训。</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农技人员培训</w:t>
            </w:r>
          </w:p>
        </w:tc>
        <w:tc>
          <w:tcPr>
            <w:tcW w:w="5386" w:type="dxa"/>
            <w:tcBorders>
              <w:left w:val="single" w:sz="6" w:space="0" w:color="000000"/>
              <w:right w:val="single" w:sz="6" w:space="0" w:color="000000"/>
            </w:tcBorders>
            <w:vAlign w:val="center"/>
          </w:tcPr>
          <w:p>
            <w:pPr>
              <w:pStyle w:val="20"/>
            </w:pPr>
            <w:r>
              <w:t>50人次</w:t>
            </w:r>
          </w:p>
        </w:tc>
        <w:tc>
          <w:tcPr>
            <w:tcW w:w="2268" w:type="dxa"/>
            <w:tcBorders>
              <w:left w:val="single" w:sz="6" w:space="0" w:color="000000"/>
              <w:right w:val="single" w:sz="6" w:space="0" w:color="000000"/>
            </w:tcBorders>
            <w:vAlign w:val="center"/>
          </w:tcPr>
          <w:p>
            <w:pPr>
              <w:pStyle w:val="20"/>
            </w:pPr>
            <w:r>
              <w:t>≥50人</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w:t>
            </w:r>
          </w:p>
        </w:tc>
        <w:tc>
          <w:tcPr>
            <w:tcW w:w="5386" w:type="dxa"/>
            <w:tcBorders>
              <w:left w:val="single" w:sz="6" w:space="0" w:color="000000"/>
              <w:right w:val="single" w:sz="6" w:space="0" w:color="000000"/>
            </w:tcBorders>
            <w:vAlign w:val="center"/>
          </w:tcPr>
          <w:p>
            <w:pPr>
              <w:pStyle w:val="20"/>
            </w:pPr>
            <w:r>
              <w:t>到位率95%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项目完成时间</w:t>
            </w:r>
          </w:p>
        </w:tc>
        <w:tc>
          <w:tcPr>
            <w:tcW w:w="5386" w:type="dxa"/>
            <w:tcBorders>
              <w:left w:val="single" w:sz="6" w:space="0" w:color="000000"/>
              <w:right w:val="single" w:sz="6" w:space="0" w:color="000000"/>
            </w:tcBorders>
            <w:vAlign w:val="center"/>
          </w:tcPr>
          <w:p>
            <w:pPr>
              <w:pStyle w:val="20"/>
            </w:pPr>
            <w:r>
              <w:t>本项目全部完成时限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补助发放率</w:t>
            </w:r>
          </w:p>
        </w:tc>
        <w:tc>
          <w:tcPr>
            <w:tcW w:w="5386" w:type="dxa"/>
            <w:tcBorders>
              <w:left w:val="single" w:sz="6" w:space="0" w:color="000000"/>
              <w:right w:val="single" w:sz="6" w:space="0" w:color="000000"/>
            </w:tcBorders>
            <w:vAlign w:val="center"/>
          </w:tcPr>
          <w:p>
            <w:pPr>
              <w:pStyle w:val="20"/>
            </w:pPr>
            <w:r>
              <w:t>发放物化补贴户数占示范主体总数的比率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促进农作物增产</w:t>
            </w:r>
          </w:p>
        </w:tc>
        <w:tc>
          <w:tcPr>
            <w:tcW w:w="5386" w:type="dxa"/>
            <w:tcBorders>
              <w:left w:val="single" w:sz="6" w:space="0" w:color="000000"/>
              <w:right w:val="single" w:sz="6" w:space="0" w:color="000000"/>
            </w:tcBorders>
            <w:vAlign w:val="center"/>
          </w:tcPr>
          <w:p>
            <w:pPr>
              <w:pStyle w:val="20"/>
            </w:pPr>
            <w:r>
              <w:t>.05</w:t>
            </w:r>
          </w:p>
        </w:tc>
        <w:tc>
          <w:tcPr>
            <w:tcW w:w="2268" w:type="dxa"/>
            <w:tcBorders>
              <w:left w:val="single" w:sz="6" w:space="0" w:color="000000"/>
              <w:right w:val="single" w:sz="6" w:space="0" w:color="000000"/>
            </w:tcBorders>
            <w:vAlign w:val="center"/>
          </w:tcPr>
          <w:p>
            <w:pPr>
              <w:pStyle w:val="20"/>
            </w:pPr>
            <w:r>
              <w:t>≥5%</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农民满意度</w:t>
            </w:r>
          </w:p>
        </w:tc>
        <w:tc>
          <w:tcPr>
            <w:tcW w:w="5386"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115、下达2023年中央农业经营主体能力提升资金（唐财农[2023]29号）-粮油单产提升行动绩效目标表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13020723P0005JC12895U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下达2023年中央农业经营主体能力提升资金（唐财农[2023]29号）-粮油单产提升行动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高产水稻单产提升技术推广项目”以促进粮食生产稳定发展和产量持续增收为目标，以提高单产和增强粮食综合生产能力为发展思路，以推广主导品种和主推技术、加大科技服务力度为重要支撑，集中力量，集约资源，集成技术，主攻单产，改善品质，提高效益，通过典型示范，促进均衡增产，全面提升水稻种植综合生产能力，亩产较其他优质米品种可增长100斤左右，比当地平均水平高10%以上。</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高产水稻单产提升技术推广项目”以促进粮食生产稳定发展和产量持续增收为目标，以提高单产和增强粮食综合生产能力为发展思路，以推广主导品种和主推技术、加大科技服务力度为重要支撑，集中力量，集约资源，集成技术，主攻单产，改善品质，提高效益，通过典型示范，促进均衡增产，全面提升水稻种植综合生产能力，亩产较其他优质米品种可增长100斤左右，比当地平均水平高10%以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支持省级规范化建设试点提升</w:t>
            </w:r>
          </w:p>
        </w:tc>
        <w:tc>
          <w:tcPr>
            <w:tcW w:w="5386" w:type="dxa"/>
            <w:tcBorders>
              <w:left w:val="single" w:sz="6" w:space="0" w:color="000000"/>
              <w:right w:val="single" w:sz="6" w:space="0" w:color="000000"/>
            </w:tcBorders>
            <w:vAlign w:val="center"/>
          </w:tcPr>
          <w:p>
            <w:pPr>
              <w:pStyle w:val="20"/>
            </w:pPr>
            <w:r>
              <w:t>上级下达省级规范化建设试点合作社名单</w:t>
            </w:r>
          </w:p>
        </w:tc>
        <w:tc>
          <w:tcPr>
            <w:tcW w:w="2268" w:type="dxa"/>
            <w:tcBorders>
              <w:left w:val="single" w:sz="6" w:space="0" w:color="000000"/>
              <w:right w:val="single" w:sz="6" w:space="0" w:color="000000"/>
            </w:tcBorders>
            <w:vAlign w:val="center"/>
          </w:tcPr>
          <w:p>
            <w:pPr>
              <w:pStyle w:val="20"/>
            </w:pPr>
            <w:r>
              <w:t>1家</w:t>
            </w:r>
          </w:p>
        </w:tc>
        <w:tc>
          <w:tcPr>
            <w:tcW w:w="1276" w:type="dxa"/>
            <w:vAlign w:val="center"/>
          </w:tcPr>
          <w:p>
            <w:pPr>
              <w:pStyle w:val="20"/>
            </w:pPr>
            <w:r>
              <w:t xml:space="preserve">冀农财发【2023】7号 </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项目实施后质量达标</w:t>
            </w:r>
          </w:p>
        </w:tc>
        <w:tc>
          <w:tcPr>
            <w:tcW w:w="5386" w:type="dxa"/>
            <w:tcBorders>
              <w:left w:val="single" w:sz="6" w:space="0" w:color="000000"/>
              <w:right w:val="single" w:sz="6" w:space="0" w:color="000000"/>
            </w:tcBorders>
            <w:vAlign w:val="center"/>
          </w:tcPr>
          <w:p>
            <w:pPr>
              <w:pStyle w:val="20"/>
            </w:pPr>
            <w:r>
              <w:t>项目实施后质量状况与实施方案相符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实施方案要求期限</w:t>
            </w:r>
          </w:p>
        </w:tc>
        <w:tc>
          <w:tcPr>
            <w:tcW w:w="5386" w:type="dxa"/>
            <w:tcBorders>
              <w:left w:val="single" w:sz="6" w:space="0" w:color="000000"/>
              <w:right w:val="single" w:sz="6" w:space="0" w:color="000000"/>
            </w:tcBorders>
            <w:vAlign w:val="center"/>
          </w:tcPr>
          <w:p>
            <w:pPr>
              <w:pStyle w:val="20"/>
            </w:pPr>
            <w:r>
              <w:t>2023年10月30前完成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项目计划投资</w:t>
            </w:r>
          </w:p>
        </w:tc>
        <w:tc>
          <w:tcPr>
            <w:tcW w:w="5386" w:type="dxa"/>
            <w:tcBorders>
              <w:left w:val="single" w:sz="6" w:space="0" w:color="000000"/>
              <w:right w:val="single" w:sz="6" w:space="0" w:color="000000"/>
            </w:tcBorders>
            <w:vAlign w:val="center"/>
          </w:tcPr>
          <w:p>
            <w:pPr>
              <w:pStyle w:val="20"/>
            </w:pPr>
            <w:r>
              <w:t>投资金额大于补助金额</w:t>
            </w:r>
          </w:p>
        </w:tc>
        <w:tc>
          <w:tcPr>
            <w:tcW w:w="2268" w:type="dxa"/>
            <w:tcBorders>
              <w:left w:val="single" w:sz="6" w:space="0" w:color="000000"/>
              <w:right w:val="single" w:sz="6" w:space="0" w:color="000000"/>
            </w:tcBorders>
            <w:vAlign w:val="center"/>
          </w:tcPr>
          <w:p>
            <w:pPr>
              <w:pStyle w:val="20"/>
            </w:pPr>
            <w:r>
              <w:t>补助25万元</w:t>
            </w:r>
          </w:p>
        </w:tc>
        <w:tc>
          <w:tcPr>
            <w:tcW w:w="1276" w:type="dxa"/>
            <w:vAlign w:val="center"/>
          </w:tcPr>
          <w:p>
            <w:pPr>
              <w:pStyle w:val="20"/>
            </w:pPr>
            <w:r>
              <w:t>冀农财发【2023】7号  项目实施方案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预期效益</w:t>
            </w:r>
          </w:p>
        </w:tc>
        <w:tc>
          <w:tcPr>
            <w:tcW w:w="5386" w:type="dxa"/>
            <w:tcBorders>
              <w:left w:val="single" w:sz="6" w:space="0" w:color="000000"/>
              <w:right w:val="single" w:sz="6" w:space="0" w:color="000000"/>
            </w:tcBorders>
            <w:vAlign w:val="center"/>
          </w:tcPr>
          <w:p>
            <w:pPr>
              <w:pStyle w:val="20"/>
            </w:pPr>
            <w:r>
              <w:t>达到预期效益</w:t>
            </w:r>
          </w:p>
        </w:tc>
        <w:tc>
          <w:tcPr>
            <w:tcW w:w="2268" w:type="dxa"/>
            <w:tcBorders>
              <w:left w:val="single" w:sz="6" w:space="0" w:color="000000"/>
              <w:right w:val="single" w:sz="6" w:space="0" w:color="000000"/>
            </w:tcBorders>
            <w:vAlign w:val="center"/>
          </w:tcPr>
          <w:p>
            <w:pPr>
              <w:pStyle w:val="20"/>
            </w:pPr>
            <w:r>
              <w:t>亩产较其他优质米品种可增长100斤左右，比当地平均水平高10%以上。</w:t>
            </w:r>
          </w:p>
        </w:tc>
        <w:tc>
          <w:tcPr>
            <w:tcW w:w="1276" w:type="dxa"/>
            <w:vAlign w:val="center"/>
          </w:tcPr>
          <w:p>
            <w:pPr>
              <w:pStyle w:val="20"/>
            </w:pPr>
            <w:r>
              <w:t>项目实施方案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服务对象走访进行调查</w:t>
            </w:r>
          </w:p>
        </w:tc>
        <w:tc>
          <w:tcPr>
            <w:tcW w:w="5386" w:type="dxa"/>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项目实施方案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116、业务工作经费绩效目标表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13020724P00L2PH101564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2024年预算安排55万元。办公耗材23.08万元、培训费9.5万元、抽样材料费0.24万元、委托业务费12.6万元、土地等租赁费8.38万元、网络服务费1.2万元。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1."保障各项专项工作顺利开展。</w:t>
              <w:tab/>
              <w:tab/>
              <w:tab/>
              <w:tab/>
              <w:tab/>
              <w:tab/>
            </w:r>
          </w:p>
          <w:p>
            <w:pPr>
              <w:pStyle w:val="20"/>
            </w:pPr>
            <w:r>
              <w:t>"</w:t>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日常工作开展情况</w:t>
            </w:r>
          </w:p>
        </w:tc>
        <w:tc>
          <w:tcPr>
            <w:tcW w:w="5386" w:type="dxa"/>
            <w:tcBorders>
              <w:left w:val="single" w:sz="6" w:space="0" w:color="000000"/>
              <w:right w:val="single" w:sz="6" w:space="0" w:color="000000"/>
            </w:tcBorders>
            <w:vAlign w:val="center"/>
          </w:tcPr>
          <w:p>
            <w:pPr>
              <w:pStyle w:val="20"/>
            </w:pPr>
            <w:r>
              <w:t>日常工作有序开展</w:t>
            </w:r>
          </w:p>
        </w:tc>
        <w:tc>
          <w:tcPr>
            <w:tcW w:w="2268" w:type="dxa"/>
            <w:tcBorders>
              <w:left w:val="single" w:sz="6" w:space="0" w:color="000000"/>
              <w:right w:val="single" w:sz="6" w:space="0" w:color="000000"/>
            </w:tcBorders>
            <w:vAlign w:val="center"/>
          </w:tcPr>
          <w:p>
            <w:pPr>
              <w:pStyle w:val="20"/>
            </w:pPr>
            <w:r>
              <w:t>日常工作有序开展</w:t>
            </w:r>
          </w:p>
        </w:tc>
        <w:tc>
          <w:tcPr>
            <w:tcW w:w="1276" w:type="dxa"/>
            <w:vAlign w:val="center"/>
          </w:tcPr>
          <w:p>
            <w:pPr>
              <w:pStyle w:val="20"/>
            </w:pPr>
            <w:r>
              <w:t>日常工作开展情况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保障经费及时支出</w:t>
            </w:r>
          </w:p>
        </w:tc>
        <w:tc>
          <w:tcPr>
            <w:tcW w:w="5386" w:type="dxa"/>
            <w:tcBorders>
              <w:left w:val="single" w:sz="6" w:space="0" w:color="000000"/>
              <w:right w:val="single" w:sz="6" w:space="0" w:color="000000"/>
            </w:tcBorders>
            <w:vAlign w:val="center"/>
          </w:tcPr>
          <w:p>
            <w:pPr>
              <w:pStyle w:val="20"/>
            </w:pPr>
            <w:r>
              <w:t>经费及时支出</w:t>
            </w:r>
          </w:p>
        </w:tc>
        <w:tc>
          <w:tcPr>
            <w:tcW w:w="2268" w:type="dxa"/>
            <w:tcBorders>
              <w:left w:val="single" w:sz="6" w:space="0" w:color="000000"/>
              <w:right w:val="single" w:sz="6" w:space="0" w:color="000000"/>
            </w:tcBorders>
            <w:vAlign w:val="center"/>
          </w:tcPr>
          <w:p>
            <w:pPr>
              <w:pStyle w:val="20"/>
            </w:pPr>
            <w:r>
              <w:t>经费能够及时支出</w:t>
            </w:r>
          </w:p>
        </w:tc>
        <w:tc>
          <w:tcPr>
            <w:tcW w:w="1276" w:type="dxa"/>
            <w:vAlign w:val="center"/>
          </w:tcPr>
          <w:p>
            <w:pPr>
              <w:pStyle w:val="20"/>
            </w:pPr>
            <w:r>
              <w:t>支出情况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日常工作按时按量完成情况</w:t>
            </w:r>
          </w:p>
        </w:tc>
        <w:tc>
          <w:tcPr>
            <w:tcW w:w="5386" w:type="dxa"/>
            <w:tcBorders>
              <w:left w:val="single" w:sz="6" w:space="0" w:color="000000"/>
              <w:right w:val="single" w:sz="6" w:space="0" w:color="000000"/>
            </w:tcBorders>
            <w:vAlign w:val="center"/>
          </w:tcPr>
          <w:p>
            <w:pPr>
              <w:pStyle w:val="20"/>
            </w:pPr>
            <w:r>
              <w:t>日常工作按时按量完成</w:t>
            </w:r>
          </w:p>
        </w:tc>
        <w:tc>
          <w:tcPr>
            <w:tcW w:w="2268" w:type="dxa"/>
            <w:tcBorders>
              <w:left w:val="single" w:sz="6" w:space="0" w:color="000000"/>
              <w:right w:val="single" w:sz="6" w:space="0" w:color="000000"/>
            </w:tcBorders>
            <w:vAlign w:val="center"/>
          </w:tcPr>
          <w:p>
            <w:pPr>
              <w:pStyle w:val="20"/>
            </w:pPr>
            <w:r>
              <w:t>日常工作能够按时按量完成</w:t>
            </w:r>
          </w:p>
        </w:tc>
        <w:tc>
          <w:tcPr>
            <w:tcW w:w="1276" w:type="dxa"/>
            <w:vAlign w:val="center"/>
          </w:tcPr>
          <w:p>
            <w:pPr>
              <w:pStyle w:val="20"/>
            </w:pPr>
            <w:r>
              <w:t>全局工作部署情况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节约成本</w:t>
            </w:r>
          </w:p>
        </w:tc>
        <w:tc>
          <w:tcPr>
            <w:tcW w:w="5386" w:type="dxa"/>
            <w:tcBorders>
              <w:left w:val="single" w:sz="6" w:space="0" w:color="000000"/>
              <w:right w:val="single" w:sz="6" w:space="0" w:color="000000"/>
            </w:tcBorders>
            <w:vAlign w:val="center"/>
          </w:tcPr>
          <w:p>
            <w:pPr>
              <w:pStyle w:val="20"/>
            </w:pPr>
            <w:r>
              <w:t>有效节约成本</w:t>
            </w:r>
          </w:p>
        </w:tc>
        <w:tc>
          <w:tcPr>
            <w:tcW w:w="2268" w:type="dxa"/>
            <w:tcBorders>
              <w:left w:val="single" w:sz="6" w:space="0" w:color="000000"/>
              <w:right w:val="single" w:sz="6" w:space="0" w:color="000000"/>
            </w:tcBorders>
            <w:vAlign w:val="center"/>
          </w:tcPr>
          <w:p>
            <w:pPr>
              <w:pStyle w:val="20"/>
            </w:pPr>
            <w:r>
              <w:t>能够有效节约成本</w:t>
            </w:r>
          </w:p>
        </w:tc>
        <w:tc>
          <w:tcPr>
            <w:tcW w:w="1276" w:type="dxa"/>
            <w:vAlign w:val="center"/>
          </w:tcPr>
          <w:p>
            <w:pPr>
              <w:pStyle w:val="20"/>
            </w:pPr>
            <w:r>
              <w:t>日常工作开展情况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保障各项业务顺利开展</w:t>
            </w:r>
          </w:p>
        </w:tc>
        <w:tc>
          <w:tcPr>
            <w:tcW w:w="5386" w:type="dxa"/>
            <w:tcBorders>
              <w:left w:val="single" w:sz="6" w:space="0" w:color="000000"/>
              <w:right w:val="single" w:sz="6" w:space="0" w:color="000000"/>
            </w:tcBorders>
            <w:vAlign w:val="center"/>
          </w:tcPr>
          <w:p>
            <w:pPr>
              <w:pStyle w:val="20"/>
            </w:pPr>
            <w:r>
              <w:t>保障业务顺利开展情况</w:t>
            </w:r>
          </w:p>
        </w:tc>
        <w:tc>
          <w:tcPr>
            <w:tcW w:w="2268" w:type="dxa"/>
            <w:tcBorders>
              <w:left w:val="single" w:sz="6" w:space="0" w:color="000000"/>
              <w:right w:val="single" w:sz="6" w:space="0" w:color="000000"/>
            </w:tcBorders>
            <w:vAlign w:val="center"/>
          </w:tcPr>
          <w:p>
            <w:pPr>
              <w:pStyle w:val="20"/>
            </w:pPr>
            <w:r>
              <w:t>能够保障各项业务顺利开展</w:t>
            </w:r>
          </w:p>
        </w:tc>
        <w:tc>
          <w:tcPr>
            <w:tcW w:w="1276" w:type="dxa"/>
            <w:vAlign w:val="center"/>
          </w:tcPr>
          <w:p>
            <w:pPr>
              <w:pStyle w:val="20"/>
            </w:pPr>
            <w:r>
              <w:t>实际检查结果</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职工满意度</w:t>
            </w:r>
          </w:p>
        </w:tc>
        <w:tc>
          <w:tcPr>
            <w:tcW w:w="5386" w:type="dxa"/>
            <w:tcBorders>
              <w:left w:val="single" w:sz="6" w:space="0" w:color="000000"/>
              <w:right w:val="single" w:sz="6" w:space="0" w:color="000000"/>
            </w:tcBorders>
            <w:vAlign w:val="center"/>
          </w:tcPr>
          <w:p>
            <w:pPr>
              <w:pStyle w:val="20"/>
            </w:pPr>
            <w:r>
              <w:t>职工满意程度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117、一次性交通补助</w:t>
        <w:tab/>
        <w:tab/>
        <w:t>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13020724P002J6C10019C</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一次性交通补助</w:t>
              <w:tab/>
              <w:tab/>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省巩固拓展脱贫攻坚成果领导小组办公室印发的《关于进一步做好2023年度一次性交通补助发放工作的通知》（冀巩固拓展办发〔2023〕6号）要求，2024年一次性交通补助1.2万元，主要用于发放2024年度及2023年遗漏脱贫人口和防贫监测对象区外务工一次性交通补助。</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1.巩固脱贫衔接乡村振兴-一次性交通补助资金2024年投入1.2万元，用于发放2024年度及2023年遗漏脱贫人口和防贫监测对象区外务工一次性交通补助。</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tcBorders>
              <w:left w:val="single" w:sz="6" w:space="0" w:color="000000"/>
              <w:right w:val="single" w:sz="6" w:space="0" w:color="000000"/>
            </w:tcBorders>
            <w:vAlign w:val="center"/>
          </w:tcPr>
          <w:p>
            <w:pPr>
              <w:pStyle w:val="20"/>
            </w:pPr>
            <w:r>
              <w:t>到位资金占全部资金的比例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资金拨付率</w:t>
            </w:r>
          </w:p>
        </w:tc>
        <w:tc>
          <w:tcPr>
            <w:tcW w:w="5386" w:type="dxa"/>
            <w:tcBorders>
              <w:left w:val="single" w:sz="6" w:space="0" w:color="000000"/>
              <w:right w:val="single" w:sz="6" w:space="0" w:color="000000"/>
            </w:tcBorders>
            <w:vAlign w:val="center"/>
          </w:tcPr>
          <w:p>
            <w:pPr>
              <w:pStyle w:val="20"/>
            </w:pPr>
            <w:r>
              <w:t>拨付资金占全部资金的比例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年底前完成</w:t>
            </w:r>
          </w:p>
        </w:tc>
        <w:tc>
          <w:tcPr>
            <w:tcW w:w="5386" w:type="dxa"/>
            <w:tcBorders>
              <w:left w:val="single" w:sz="6" w:space="0" w:color="000000"/>
              <w:right w:val="single" w:sz="6" w:space="0" w:color="000000"/>
            </w:tcBorders>
            <w:vAlign w:val="center"/>
          </w:tcPr>
          <w:p>
            <w:pPr>
              <w:pStyle w:val="20"/>
            </w:pPr>
            <w:r>
              <w:t>实际使用经费占总经费比例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5386" w:type="dxa"/>
            <w:tcBorders>
              <w:left w:val="single" w:sz="6" w:space="0" w:color="000000"/>
              <w:right w:val="single" w:sz="6" w:space="0" w:color="000000"/>
            </w:tcBorders>
            <w:vAlign w:val="center"/>
          </w:tcPr>
          <w:p>
            <w:pPr>
              <w:pStyle w:val="20"/>
            </w:pPr>
            <w:r>
              <w:t>一次性交通补贴补助标准</w:t>
            </w:r>
          </w:p>
        </w:tc>
        <w:tc>
          <w:tcPr>
            <w:tcW w:w="2268" w:type="dxa"/>
            <w:tcBorders>
              <w:left w:val="single" w:sz="6" w:space="0" w:color="000000"/>
              <w:right w:val="single" w:sz="6" w:space="0" w:color="000000"/>
            </w:tcBorders>
            <w:vAlign w:val="center"/>
          </w:tcPr>
          <w:p>
            <w:pPr>
              <w:pStyle w:val="20"/>
            </w:pPr>
            <w:r>
              <w:t>省外务工500元/人，省内市外务工400元/人，市内区外务工300元/人</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资金预算执行率</w:t>
            </w:r>
          </w:p>
        </w:tc>
        <w:tc>
          <w:tcPr>
            <w:tcW w:w="5386" w:type="dxa"/>
            <w:tcBorders>
              <w:left w:val="single" w:sz="6" w:space="0" w:color="000000"/>
              <w:right w:val="single" w:sz="6" w:space="0" w:color="000000"/>
            </w:tcBorders>
            <w:vAlign w:val="center"/>
          </w:tcPr>
          <w:p>
            <w:pPr>
              <w:pStyle w:val="20"/>
            </w:pPr>
            <w:r>
              <w:t>资金预算执行率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《关于进一步做好2023年度一次性交通补助发放工作的通知》（冀巩固拓展办发〔2023〕6号）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满意群众人数占全区总人数的百份比</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《关于进一步做好2023年度一次性交通补助发放工作的通知》（冀巩固拓展办发〔2023〕6号）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118、以前年度债券-唐山市丰南区东田庄乡村振兴示范区建设工程绩效目标表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13020724P00B82T10017H</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以前年度债券-唐山市丰南区东田庄乡村振兴示范区建设工程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17902.18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17902.18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申请17902.18万元，用于唐山市丰南区东田庄乡村振兴示范区建设工程。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1."彻底改变原来的“脏、乱、差”局面。</w:t>
              <w:tab/>
              <w:tab/>
              <w:tab/>
              <w:tab/>
              <w:tab/>
              <w:tab/>
              <w:t>"</w:t>
              <w:tab/>
              <w:tab/>
              <w:tab/>
              <w:tab/>
              <w:tab/>
              <w:tab/>
            </w:r>
          </w:p>
          <w:p>
            <w:pPr>
              <w:pStyle w:val="20"/>
            </w:pPr>
            <w:r>
              <w:t>2."促进农业生产能力有效提高，能够拓宽农民增收渠道。</w:t>
              <w:tab/>
              <w:tab/>
              <w:tab/>
              <w:tab/>
              <w:tab/>
              <w:tab/>
              <w:t>"</w:t>
              <w:tab/>
              <w:tab/>
              <w:tab/>
              <w:tab/>
              <w:tab/>
              <w:tab/>
            </w:r>
          </w:p>
          <w:p>
            <w:pPr>
              <w:pStyle w:val="20"/>
            </w:pPr>
            <w:r>
              <w:t>3."乡村治理体系进一步完善，对人才的吸引逐步增强。</w:t>
              <w:tab/>
              <w:tab/>
              <w:tab/>
              <w:tab/>
              <w:tab/>
              <w:tab/>
              <w:t>"</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项目开工率</w:t>
            </w:r>
          </w:p>
        </w:tc>
        <w:tc>
          <w:tcPr>
            <w:tcW w:w="5386" w:type="dxa"/>
            <w:tcBorders>
              <w:left w:val="single" w:sz="6" w:space="0" w:color="000000"/>
              <w:right w:val="single" w:sz="6" w:space="0" w:color="000000"/>
            </w:tcBorders>
            <w:vAlign w:val="center"/>
          </w:tcPr>
          <w:p>
            <w:pPr>
              <w:pStyle w:val="20"/>
            </w:pPr>
            <w:r>
              <w:t>开工工程数量与总工程数量比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现场形象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工程验收合格率</w:t>
            </w:r>
          </w:p>
        </w:tc>
        <w:tc>
          <w:tcPr>
            <w:tcW w:w="5386" w:type="dxa"/>
            <w:tcBorders>
              <w:left w:val="single" w:sz="6" w:space="0" w:color="000000"/>
              <w:right w:val="single" w:sz="6" w:space="0" w:color="000000"/>
            </w:tcBorders>
            <w:vAlign w:val="center"/>
          </w:tcPr>
          <w:p>
            <w:pPr>
              <w:pStyle w:val="20"/>
            </w:pPr>
            <w:r>
              <w:t>工程合格百分比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质量报告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tcBorders>
              <w:left w:val="single" w:sz="6" w:space="0" w:color="000000"/>
              <w:right w:val="single" w:sz="6" w:space="0" w:color="000000"/>
            </w:tcBorders>
            <w:vAlign w:val="center"/>
          </w:tcPr>
          <w:p>
            <w:pPr>
              <w:pStyle w:val="20"/>
            </w:pPr>
            <w:r>
              <w:t>按照合同完工的百分比</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现场形象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建设成本</w:t>
            </w:r>
          </w:p>
        </w:tc>
        <w:tc>
          <w:tcPr>
            <w:tcW w:w="5386" w:type="dxa"/>
            <w:tcBorders>
              <w:left w:val="single" w:sz="6" w:space="0" w:color="000000"/>
              <w:right w:val="single" w:sz="6" w:space="0" w:color="000000"/>
            </w:tcBorders>
            <w:vAlign w:val="center"/>
          </w:tcPr>
          <w:p>
            <w:pPr>
              <w:pStyle w:val="20"/>
            </w:pPr>
            <w:r>
              <w:t>不超过投资概算</w:t>
            </w:r>
          </w:p>
        </w:tc>
        <w:tc>
          <w:tcPr>
            <w:tcW w:w="2268" w:type="dxa"/>
            <w:tcBorders>
              <w:left w:val="single" w:sz="6" w:space="0" w:color="000000"/>
              <w:right w:val="single" w:sz="6" w:space="0" w:color="000000"/>
            </w:tcBorders>
            <w:vAlign w:val="center"/>
          </w:tcPr>
          <w:p>
            <w:pPr>
              <w:pStyle w:val="20"/>
            </w:pPr>
            <w:r>
              <w:t>不超过投资概算</w:t>
            </w:r>
          </w:p>
        </w:tc>
        <w:tc>
          <w:tcPr>
            <w:tcW w:w="1276" w:type="dxa"/>
            <w:vAlign w:val="center"/>
          </w:tcPr>
          <w:p>
            <w:pPr>
              <w:pStyle w:val="20"/>
            </w:pPr>
            <w:r>
              <w:t>根据合同确定</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tcBorders>
              <w:left w:val="single" w:sz="6" w:space="0" w:color="000000"/>
              <w:right w:val="single" w:sz="6" w:space="0" w:color="000000"/>
            </w:tcBorders>
            <w:vAlign w:val="center"/>
          </w:tcPr>
          <w:p>
            <w:pPr>
              <w:pStyle w:val="20"/>
            </w:pPr>
            <w:r>
              <w:t>增加村民收入</w:t>
            </w:r>
          </w:p>
        </w:tc>
        <w:tc>
          <w:tcPr>
            <w:tcW w:w="2268" w:type="dxa"/>
            <w:tcBorders>
              <w:left w:val="single" w:sz="6" w:space="0" w:color="000000"/>
              <w:right w:val="single" w:sz="6" w:space="0" w:color="000000"/>
            </w:tcBorders>
            <w:vAlign w:val="center"/>
          </w:tcPr>
          <w:p>
            <w:pPr>
              <w:pStyle w:val="20"/>
            </w:pPr>
            <w:r>
              <w:t>增加村民收入</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人居环境</w:t>
            </w:r>
          </w:p>
        </w:tc>
        <w:tc>
          <w:tcPr>
            <w:tcW w:w="5386" w:type="dxa"/>
            <w:tcBorders>
              <w:left w:val="single" w:sz="6" w:space="0" w:color="000000"/>
              <w:right w:val="single" w:sz="6" w:space="0" w:color="000000"/>
            </w:tcBorders>
            <w:vAlign w:val="center"/>
          </w:tcPr>
          <w:p>
            <w:pPr>
              <w:pStyle w:val="20"/>
            </w:pPr>
            <w:r>
              <w:t>改善人居环境</w:t>
            </w:r>
          </w:p>
        </w:tc>
        <w:tc>
          <w:tcPr>
            <w:tcW w:w="2268" w:type="dxa"/>
            <w:tcBorders>
              <w:left w:val="single" w:sz="6" w:space="0" w:color="000000"/>
              <w:right w:val="single" w:sz="6" w:space="0" w:color="000000"/>
            </w:tcBorders>
            <w:vAlign w:val="center"/>
          </w:tcPr>
          <w:p>
            <w:pPr>
              <w:pStyle w:val="20"/>
            </w:pPr>
            <w:r>
              <w:t>成效显著</w:t>
            </w:r>
          </w:p>
        </w:tc>
        <w:tc>
          <w:tcPr>
            <w:tcW w:w="1276" w:type="dxa"/>
            <w:vAlign w:val="center"/>
          </w:tcPr>
          <w:p>
            <w:pPr>
              <w:pStyle w:val="20"/>
            </w:pPr>
            <w:r>
              <w:t>现场形象</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幸福感</w:t>
            </w:r>
          </w:p>
        </w:tc>
        <w:tc>
          <w:tcPr>
            <w:tcW w:w="5386" w:type="dxa"/>
            <w:tcBorders>
              <w:left w:val="single" w:sz="6" w:space="0" w:color="000000"/>
              <w:right w:val="single" w:sz="6" w:space="0" w:color="000000"/>
            </w:tcBorders>
            <w:vAlign w:val="center"/>
          </w:tcPr>
          <w:p>
            <w:pPr>
              <w:pStyle w:val="20"/>
            </w:pPr>
            <w:r>
              <w:t>提高村民幸福</w:t>
            </w:r>
          </w:p>
        </w:tc>
        <w:tc>
          <w:tcPr>
            <w:tcW w:w="2268" w:type="dxa"/>
            <w:tcBorders>
              <w:left w:val="single" w:sz="6" w:space="0" w:color="000000"/>
              <w:right w:val="single" w:sz="6" w:space="0" w:color="000000"/>
            </w:tcBorders>
            <w:vAlign w:val="center"/>
          </w:tcPr>
          <w:p>
            <w:pPr>
              <w:pStyle w:val="20"/>
            </w:pPr>
            <w:r>
              <w:t>明显升高</w:t>
            </w:r>
          </w:p>
        </w:tc>
        <w:tc>
          <w:tcPr>
            <w:tcW w:w="1276" w:type="dxa"/>
            <w:vAlign w:val="center"/>
          </w:tcPr>
          <w:p>
            <w:pPr>
              <w:pStyle w:val="20"/>
            </w:pPr>
            <w:r>
              <w:t>满意度调查问卷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可持续发展</w:t>
            </w:r>
          </w:p>
        </w:tc>
        <w:tc>
          <w:tcPr>
            <w:tcW w:w="5386" w:type="dxa"/>
            <w:tcBorders>
              <w:left w:val="single" w:sz="6" w:space="0" w:color="000000"/>
              <w:right w:val="single" w:sz="6" w:space="0" w:color="000000"/>
            </w:tcBorders>
            <w:vAlign w:val="center"/>
          </w:tcPr>
          <w:p>
            <w:pPr>
              <w:pStyle w:val="20"/>
            </w:pPr>
            <w:r>
              <w:t>促进当地社会经济健康、快速、可持续的发展</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公众满意度</w:t>
            </w:r>
          </w:p>
        </w:tc>
        <w:tc>
          <w:tcPr>
            <w:tcW w:w="5386" w:type="dxa"/>
            <w:tcBorders>
              <w:left w:val="single" w:sz="6" w:space="0" w:color="000000"/>
              <w:right w:val="single" w:sz="6" w:space="0" w:color="000000"/>
            </w:tcBorders>
            <w:vAlign w:val="center"/>
          </w:tcPr>
          <w:p>
            <w:pPr>
              <w:pStyle w:val="20"/>
            </w:pPr>
            <w:r>
              <w:t>村民满意度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满意度调查问卷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119、渔船船员政策性保险区级补贴资金绩效目标表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13020724P002J0F10041Q</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渔船船员政策性保险区级补贴资金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根据省政府冀政【2013】71号《关于促进海洋渔业可持续发展的实施意见》；唐山市丰南区人民政府公文呈批笺（1407）；冀农财发（2020）4号河北省农业农村厅 河北省财政厅《关于进一步加强河北省渔业安全互保以奖代补项目管理的通知》，2024年预算安排126万元，用于我区渔船船员保费区级补助（4000/人*1260人*区级负担25%=126万元）。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100%</w:t>
            </w:r>
          </w:p>
        </w:tc>
        <w:tc>
          <w:tcPr>
            <w:tcW w:w="3543"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vAlign w:val="center"/>
          </w:tcPr>
          <w:p>
            <w:pPr>
              <w:pStyle w:val="20"/>
            </w:pPr>
            <w:r>
              <w:t>1.对农业生产基地、农产品加工企业等涉农单位进行实时智慧监控管理，农产品质量安全监管能力显著加强，提高海上安全生产保障能力，有效防止农产品质量事故发生。</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渔船船员参保率</w:t>
            </w:r>
          </w:p>
        </w:tc>
        <w:tc>
          <w:tcPr>
            <w:tcW w:w="5386" w:type="dxa"/>
            <w:tcBorders>
              <w:left w:val="single" w:sz="6" w:space="0" w:color="000000"/>
              <w:right w:val="single" w:sz="6" w:space="0" w:color="000000"/>
            </w:tcBorders>
            <w:vAlign w:val="center"/>
          </w:tcPr>
          <w:p>
            <w:pPr>
              <w:pStyle w:val="20"/>
            </w:pPr>
            <w:r>
              <w:t>渔民参保数占总人数的比例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参照省渔业互保协会渔船船员参保通知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渔船船员最低承保额</w:t>
            </w:r>
          </w:p>
        </w:tc>
        <w:tc>
          <w:tcPr>
            <w:tcW w:w="5386" w:type="dxa"/>
            <w:tcBorders>
              <w:left w:val="single" w:sz="6" w:space="0" w:color="000000"/>
              <w:right w:val="single" w:sz="6" w:space="0" w:color="000000"/>
            </w:tcBorders>
            <w:vAlign w:val="center"/>
          </w:tcPr>
          <w:p>
            <w:pPr>
              <w:pStyle w:val="20"/>
            </w:pPr>
            <w:r>
              <w:t>渔船船员最低承保额情况</w:t>
            </w:r>
          </w:p>
        </w:tc>
        <w:tc>
          <w:tcPr>
            <w:tcW w:w="2268" w:type="dxa"/>
            <w:tcBorders>
              <w:left w:val="single" w:sz="6" w:space="0" w:color="000000"/>
              <w:right w:val="single" w:sz="6" w:space="0" w:color="000000"/>
            </w:tcBorders>
            <w:vAlign w:val="center"/>
          </w:tcPr>
          <w:p>
            <w:pPr>
              <w:pStyle w:val="20"/>
            </w:pPr>
            <w:r>
              <w:t>≥70万元</w:t>
            </w:r>
          </w:p>
        </w:tc>
        <w:tc>
          <w:tcPr>
            <w:tcW w:w="1276" w:type="dxa"/>
            <w:vAlign w:val="center"/>
          </w:tcPr>
          <w:p>
            <w:pPr>
              <w:pStyle w:val="20"/>
            </w:pPr>
            <w:r>
              <w:t>参照省渔业互保协会渔船船员参保通知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理赔及时率</w:t>
            </w:r>
          </w:p>
        </w:tc>
        <w:tc>
          <w:tcPr>
            <w:tcW w:w="5386" w:type="dxa"/>
            <w:tcBorders>
              <w:left w:val="single" w:sz="6" w:space="0" w:color="000000"/>
              <w:right w:val="single" w:sz="6" w:space="0" w:color="000000"/>
            </w:tcBorders>
            <w:vAlign w:val="center"/>
          </w:tcPr>
          <w:p>
            <w:pPr>
              <w:pStyle w:val="20"/>
            </w:pPr>
            <w:r>
              <w:t>及时理赔数占发生理赔案件总数的比例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参照省渔业互保协会渔船船员参保通知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投保渔船事故理赔率</w:t>
            </w:r>
          </w:p>
        </w:tc>
        <w:tc>
          <w:tcPr>
            <w:tcW w:w="5386" w:type="dxa"/>
            <w:tcBorders>
              <w:left w:val="single" w:sz="6" w:space="0" w:color="000000"/>
              <w:right w:val="single" w:sz="6" w:space="0" w:color="000000"/>
            </w:tcBorders>
            <w:vAlign w:val="center"/>
          </w:tcPr>
          <w:p>
            <w:pPr>
              <w:pStyle w:val="20"/>
            </w:pPr>
            <w:r>
              <w:t>投保渔船发生事故理赔数占事故总数比例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参照省渔业互保协会渔船船员参保通知</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投保渔船事故发生理赔满意率</w:t>
            </w:r>
          </w:p>
        </w:tc>
        <w:tc>
          <w:tcPr>
            <w:tcW w:w="5386" w:type="dxa"/>
            <w:tcBorders>
              <w:left w:val="single" w:sz="6" w:space="0" w:color="000000"/>
              <w:right w:val="single" w:sz="6" w:space="0" w:color="000000"/>
            </w:tcBorders>
            <w:vAlign w:val="center"/>
          </w:tcPr>
          <w:p>
            <w:pPr>
              <w:pStyle w:val="20"/>
            </w:pPr>
            <w:r>
              <w:t>发生渔船事故理赔满意数占总发生数比例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120、渔政执法船艇运行维护费用绩效目标表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13020724P00DB4010024R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渔政执法船艇运行维护费用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丰南区人民政府丰政函【2010】10号《关于进一步加强渔业安全生产工作的通知》文件明确指出“区政府已经将渔港、安全通信等基础设施的建设维护、渔业安全监管、渔民安全宣教培训、海难救助等项目所需投资和经费纳入了财政预算。”2024年预算安排30万元。渔政13289玻璃钢上坞看护费1.5万元，伏季休渔期渔政船雇佣伙食工资3.2万元，渔政执法人员出海执行检查任务发放伙食补助14万元，渔政船电费5万元，渔政船2艘、快艇4艘燃油费3万元，渔政船及快艇维修维护费2.3万元，唐山市丰南区精准渔业生产网络监控系统项目网络专线及云服务器费用1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1.实施渔政船执法快艇维修维护，提高渔业执法能力，保障渔业安全生产监管、渔民安全宣教培训、海难救助保障等渔业执法活动的顺利开展。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船艇正常使用率</w:t>
            </w:r>
          </w:p>
        </w:tc>
        <w:tc>
          <w:tcPr>
            <w:tcW w:w="5386" w:type="dxa"/>
            <w:tcBorders>
              <w:left w:val="single" w:sz="6" w:space="0" w:color="000000"/>
              <w:right w:val="single" w:sz="6" w:space="0" w:color="000000"/>
            </w:tcBorders>
            <w:vAlign w:val="center"/>
          </w:tcPr>
          <w:p>
            <w:pPr>
              <w:pStyle w:val="20"/>
            </w:pPr>
            <w:r>
              <w:t>渔政船执法快艇运行状态</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渔政船维修合同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船艇维修质量</w:t>
            </w:r>
          </w:p>
        </w:tc>
        <w:tc>
          <w:tcPr>
            <w:tcW w:w="5386" w:type="dxa"/>
            <w:tcBorders>
              <w:left w:val="single" w:sz="6" w:space="0" w:color="000000"/>
              <w:right w:val="single" w:sz="6" w:space="0" w:color="000000"/>
            </w:tcBorders>
            <w:vAlign w:val="center"/>
          </w:tcPr>
          <w:p>
            <w:pPr>
              <w:pStyle w:val="20"/>
            </w:pPr>
            <w:r>
              <w:t>符合维修工程质量要求</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渔政船维修合同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船艇维修保养及时率</w:t>
            </w:r>
          </w:p>
        </w:tc>
        <w:tc>
          <w:tcPr>
            <w:tcW w:w="5386" w:type="dxa"/>
            <w:tcBorders>
              <w:left w:val="single" w:sz="6" w:space="0" w:color="000000"/>
              <w:right w:val="single" w:sz="6" w:space="0" w:color="000000"/>
            </w:tcBorders>
            <w:vAlign w:val="center"/>
          </w:tcPr>
          <w:p>
            <w:pPr>
              <w:pStyle w:val="20"/>
            </w:pPr>
            <w:r>
              <w:t>按合同时限完成渔政船维修项目</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渔政船维修合同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符合项目预算控制数</w:t>
            </w:r>
          </w:p>
        </w:tc>
        <w:tc>
          <w:tcPr>
            <w:tcW w:w="5386" w:type="dxa"/>
            <w:tcBorders>
              <w:left w:val="single" w:sz="6" w:space="0" w:color="000000"/>
              <w:right w:val="single" w:sz="6" w:space="0" w:color="000000"/>
            </w:tcBorders>
            <w:vAlign w:val="center"/>
          </w:tcPr>
          <w:p>
            <w:pPr>
              <w:pStyle w:val="20"/>
            </w:pPr>
            <w:r>
              <w:t>符合项目预算控制率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项目预算目标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渔船增收率</w:t>
            </w:r>
          </w:p>
        </w:tc>
        <w:tc>
          <w:tcPr>
            <w:tcW w:w="5386" w:type="dxa"/>
            <w:tcBorders>
              <w:left w:val="single" w:sz="6" w:space="0" w:color="000000"/>
              <w:right w:val="single" w:sz="6" w:space="0" w:color="000000"/>
            </w:tcBorders>
            <w:vAlign w:val="center"/>
          </w:tcPr>
          <w:p>
            <w:pPr>
              <w:pStyle w:val="20"/>
            </w:pPr>
            <w:r>
              <w:t>渔船年增加收入</w:t>
            </w:r>
          </w:p>
        </w:tc>
        <w:tc>
          <w:tcPr>
            <w:tcW w:w="2268" w:type="dxa"/>
            <w:tcBorders>
              <w:left w:val="single" w:sz="6" w:space="0" w:color="000000"/>
              <w:right w:val="single" w:sz="6" w:space="0" w:color="000000"/>
            </w:tcBorders>
            <w:vAlign w:val="center"/>
          </w:tcPr>
          <w:p>
            <w:pPr>
              <w:pStyle w:val="20"/>
            </w:pPr>
            <w:r>
              <w:t>≥10%</w:t>
            </w:r>
          </w:p>
        </w:tc>
        <w:tc>
          <w:tcPr>
            <w:tcW w:w="1276" w:type="dxa"/>
            <w:vAlign w:val="center"/>
          </w:tcPr>
          <w:p>
            <w:pPr>
              <w:pStyle w:val="20"/>
            </w:pPr>
            <w:r>
              <w:t>渔民年度收入调查</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海洋生态改善状况</w:t>
            </w:r>
          </w:p>
        </w:tc>
        <w:tc>
          <w:tcPr>
            <w:tcW w:w="5386" w:type="dxa"/>
            <w:tcBorders>
              <w:left w:val="single" w:sz="6" w:space="0" w:color="000000"/>
              <w:right w:val="single" w:sz="6" w:space="0" w:color="000000"/>
            </w:tcBorders>
            <w:vAlign w:val="center"/>
          </w:tcPr>
          <w:p>
            <w:pPr>
              <w:pStyle w:val="20"/>
            </w:pPr>
            <w:r>
              <w:t>维护海洋渔业生态平衡，海洋资源量得到稳定提升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海洋伏季休渔管理规定</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走访调查结果</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121、原区林业局绿化地块林木管护资金绩效目标表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13020724P00F48H100413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原区林业局绿化地块林木管护资金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19.52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19.52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按照丰财呈（2021）21号文件，《关于安排唐廊高速两侧绿化带管护资金核实情况的报告》和丰农呈（2022）208号文件《唐山市丰南区农业农村局关于增加我区林业工作预算的请示》及丰农呈（2023）24号文件，2024年预算安排原区林业局绿化地块林木管护资金19.52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1.对原区林业局绿化地块林木加强，确保丰南区环城高速内侧500米绿化成果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补助资金发放率</w:t>
            </w:r>
          </w:p>
        </w:tc>
        <w:tc>
          <w:tcPr>
            <w:tcW w:w="5386" w:type="dxa"/>
            <w:tcBorders>
              <w:left w:val="single" w:sz="6" w:space="0" w:color="000000"/>
              <w:right w:val="single" w:sz="6" w:space="0" w:color="000000"/>
            </w:tcBorders>
            <w:vAlign w:val="center"/>
          </w:tcPr>
          <w:p>
            <w:pPr>
              <w:pStyle w:val="20"/>
            </w:pPr>
            <w:r>
              <w:t>补助资金发放数与项目总资金数的比率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tcBorders>
              <w:left w:val="single" w:sz="6" w:space="0" w:color="000000"/>
              <w:right w:val="single" w:sz="6" w:space="0" w:color="000000"/>
            </w:tcBorders>
            <w:vAlign w:val="center"/>
          </w:tcPr>
          <w:p>
            <w:pPr>
              <w:pStyle w:val="20"/>
            </w:pPr>
            <w:r>
              <w:t>验收合格面积与总验收面积比率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补贴年限</w:t>
            </w:r>
          </w:p>
        </w:tc>
        <w:tc>
          <w:tcPr>
            <w:tcW w:w="5386" w:type="dxa"/>
            <w:tcBorders>
              <w:left w:val="single" w:sz="6" w:space="0" w:color="000000"/>
              <w:right w:val="single" w:sz="6" w:space="0" w:color="000000"/>
            </w:tcBorders>
            <w:vAlign w:val="center"/>
          </w:tcPr>
          <w:p>
            <w:pPr>
              <w:pStyle w:val="20"/>
            </w:pPr>
            <w:r>
              <w:t>补贴起止年限</w:t>
            </w:r>
          </w:p>
        </w:tc>
        <w:tc>
          <w:tcPr>
            <w:tcW w:w="2268" w:type="dxa"/>
            <w:tcBorders>
              <w:left w:val="single" w:sz="6" w:space="0" w:color="000000"/>
              <w:right w:val="single" w:sz="6" w:space="0" w:color="000000"/>
            </w:tcBorders>
            <w:vAlign w:val="center"/>
          </w:tcPr>
          <w:p>
            <w:pPr>
              <w:pStyle w:val="20"/>
            </w:pPr>
            <w:r>
              <w:t>2024年</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补贴标准</w:t>
            </w:r>
          </w:p>
        </w:tc>
        <w:tc>
          <w:tcPr>
            <w:tcW w:w="5386" w:type="dxa"/>
            <w:tcBorders>
              <w:left w:val="single" w:sz="6" w:space="0" w:color="000000"/>
              <w:right w:val="single" w:sz="6" w:space="0" w:color="000000"/>
            </w:tcBorders>
            <w:vAlign w:val="center"/>
          </w:tcPr>
          <w:p>
            <w:pPr>
              <w:pStyle w:val="20"/>
            </w:pPr>
            <w:r>
              <w:t>补助资金</w:t>
            </w:r>
          </w:p>
        </w:tc>
        <w:tc>
          <w:tcPr>
            <w:tcW w:w="2268" w:type="dxa"/>
            <w:tcBorders>
              <w:left w:val="single" w:sz="6" w:space="0" w:color="000000"/>
              <w:right w:val="single" w:sz="6" w:space="0" w:color="000000"/>
            </w:tcBorders>
            <w:vAlign w:val="center"/>
          </w:tcPr>
          <w:p>
            <w:pPr>
              <w:pStyle w:val="20"/>
            </w:pPr>
            <w:r>
              <w:t>19.52万元</w:t>
            </w:r>
          </w:p>
        </w:tc>
        <w:tc>
          <w:tcPr>
            <w:tcW w:w="1276" w:type="dxa"/>
            <w:vAlign w:val="center"/>
          </w:tcPr>
          <w:p>
            <w:pPr>
              <w:pStyle w:val="20"/>
            </w:pPr>
            <w:r>
              <w:t>关于安排唐廊高速两侧绿化带管护资金核实情况的报告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造林优种苗木应用率</w:t>
            </w:r>
          </w:p>
        </w:tc>
        <w:tc>
          <w:tcPr>
            <w:tcW w:w="5386" w:type="dxa"/>
            <w:tcBorders>
              <w:left w:val="single" w:sz="6" w:space="0" w:color="000000"/>
              <w:right w:val="single" w:sz="6" w:space="0" w:color="000000"/>
            </w:tcBorders>
            <w:vAlign w:val="center"/>
          </w:tcPr>
          <w:p>
            <w:pPr>
              <w:pStyle w:val="20"/>
            </w:pPr>
            <w:r>
              <w:t>优种苗木造林面积与总造林面积的比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关于安排唐廊高速两侧绿化带管护资金核实情况的报告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造林成活率</w:t>
            </w:r>
          </w:p>
        </w:tc>
        <w:tc>
          <w:tcPr>
            <w:tcW w:w="5386" w:type="dxa"/>
            <w:tcBorders>
              <w:left w:val="single" w:sz="6" w:space="0" w:color="000000"/>
              <w:right w:val="single" w:sz="6" w:space="0" w:color="000000"/>
            </w:tcBorders>
            <w:vAlign w:val="center"/>
          </w:tcPr>
          <w:p>
            <w:pPr>
              <w:pStyle w:val="20"/>
            </w:pPr>
            <w:r>
              <w:t>造林成活苗木与总造林苗木的比</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关于安排唐廊高速两侧绿化带管护资金核实情况的报告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通过问卷调查，满意和较满意的人数占全部调研对象的比率</w:t>
            </w:r>
          </w:p>
        </w:tc>
        <w:tc>
          <w:tcPr>
            <w:tcW w:w="5386" w:type="dxa"/>
            <w:tcBorders>
              <w:left w:val="single" w:sz="6" w:space="0" w:color="000000"/>
              <w:right w:val="single" w:sz="6" w:space="0" w:color="000000"/>
            </w:tcBorders>
            <w:vAlign w:val="center"/>
          </w:tcPr>
          <w:p>
            <w:pPr>
              <w:pStyle w:val="20"/>
            </w:pPr>
            <w:r>
              <w:t>服务对象满意度指标</w:t>
            </w:r>
          </w:p>
        </w:tc>
        <w:tc>
          <w:tcPr>
            <w:tcW w:w="2268" w:type="dxa"/>
            <w:tcBorders>
              <w:left w:val="single" w:sz="6" w:space="0" w:color="000000"/>
              <w:right w:val="single" w:sz="6" w:space="0" w:color="000000"/>
            </w:tcBorders>
            <w:vAlign w:val="center"/>
          </w:tcPr>
          <w:p>
            <w:pPr>
              <w:pStyle w:val="20"/>
            </w:pPr>
            <w:r>
              <w:t>≥70%</w:t>
            </w:r>
          </w:p>
        </w:tc>
        <w:tc>
          <w:tcPr>
            <w:tcW w:w="1276" w:type="dxa"/>
            <w:vAlign w:val="center"/>
          </w:tcPr>
          <w:p>
            <w:pPr>
              <w:pStyle w:val="20"/>
            </w:pPr>
            <w:r>
              <w:t>内部统计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122、重大动物疫病、林业有害生物防治资金绩效目标表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13020724P004C8610069T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重大动物疫病、林业有害生物防治资金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依据《中华人民共和国动物防疫法》、河北省财政厅河北省农业厅《关于调整完善动物疫病防控支持政策的通知》等法律法规及政策性规定，组织开展非洲猪瘟、口蹄疫、猪瘟、禽流感、小反刍兽疫、布病等重大动物疫病的免疫、消毒、监测、检测、净化以及应急处置等防控工作，2024年预算安排90万元。重大动物疫病防治工作资金52万元：其中用于禽流感、口蹄疫等强免疫苗及检测试剂费用37.12万元，实验室日常检测耗材费用3万元，2024-2025年度储备库远程监控费0.08万元，储备库保养维修费用0.5万元，制作疫苗库、物资库各类制度0.5万元；印制各类纸质防疫档案(台账)费用3万元，化验室各种废弃物环保处理费用0.5万元，化验室超纯水机保养维修0.3万元，强免疫苗残瓶环保处理费用2万元，采购动物防疫物资费用5万元。林业有害生物防治38万元：农药采购22.3万元、防治服务费13.5万元、验收三方1万元。古树名木管护资金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照2024年国家省市重大动物疫病防控工作实施意见等有关文件精神，全面开展高致病性禽流感等五种重大动物疫病的免疫接种、免疫效果检测评价、消毒、流行病学监测等季节性、常规性工作，开展非洲猪瘟常态化防控，确保全区动物疫病稳定。</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应免免疫密度</w:t>
            </w:r>
          </w:p>
        </w:tc>
        <w:tc>
          <w:tcPr>
            <w:tcW w:w="5386" w:type="dxa"/>
            <w:tcBorders>
              <w:left w:val="single" w:sz="6" w:space="0" w:color="000000"/>
              <w:right w:val="single" w:sz="6" w:space="0" w:color="000000"/>
            </w:tcBorders>
            <w:vAlign w:val="center"/>
          </w:tcPr>
          <w:p>
            <w:pPr>
              <w:pStyle w:val="20"/>
            </w:pPr>
            <w:r>
              <w:t>免疫数量占应免数量的比例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免疫抗体合格率</w:t>
            </w:r>
          </w:p>
        </w:tc>
        <w:tc>
          <w:tcPr>
            <w:tcW w:w="5386" w:type="dxa"/>
            <w:tcBorders>
              <w:left w:val="single" w:sz="6" w:space="0" w:color="000000"/>
              <w:right w:val="single" w:sz="6" w:space="0" w:color="000000"/>
            </w:tcBorders>
            <w:vAlign w:val="center"/>
          </w:tcPr>
          <w:p>
            <w:pPr>
              <w:pStyle w:val="20"/>
            </w:pPr>
            <w:r>
              <w:t>合格数量占采样检测数量的比例</w:t>
            </w:r>
          </w:p>
        </w:tc>
        <w:tc>
          <w:tcPr>
            <w:tcW w:w="2268" w:type="dxa"/>
            <w:tcBorders>
              <w:left w:val="single" w:sz="6" w:space="0" w:color="000000"/>
              <w:right w:val="single" w:sz="6" w:space="0" w:color="000000"/>
            </w:tcBorders>
            <w:vAlign w:val="center"/>
          </w:tcPr>
          <w:p>
            <w:pPr>
              <w:pStyle w:val="20"/>
            </w:pPr>
            <w:r>
              <w:t>&gt;70%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防疫工作完成率</w:t>
            </w:r>
          </w:p>
        </w:tc>
        <w:tc>
          <w:tcPr>
            <w:tcW w:w="5386" w:type="dxa"/>
            <w:tcBorders>
              <w:left w:val="single" w:sz="6" w:space="0" w:color="000000"/>
              <w:right w:val="single" w:sz="6" w:space="0" w:color="000000"/>
            </w:tcBorders>
            <w:vAlign w:val="center"/>
          </w:tcPr>
          <w:p>
            <w:pPr>
              <w:pStyle w:val="20"/>
            </w:pPr>
            <w:r>
              <w:t>工作完成数量占阶段工作部署总数的比例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防疫资金使用率</w:t>
            </w:r>
          </w:p>
        </w:tc>
        <w:tc>
          <w:tcPr>
            <w:tcW w:w="5386" w:type="dxa"/>
            <w:tcBorders>
              <w:left w:val="single" w:sz="6" w:space="0" w:color="000000"/>
              <w:right w:val="single" w:sz="6" w:space="0" w:color="000000"/>
            </w:tcBorders>
            <w:vAlign w:val="center"/>
          </w:tcPr>
          <w:p>
            <w:pPr>
              <w:pStyle w:val="20"/>
            </w:pPr>
            <w:r>
              <w:t>使用数量占年度计划总数的比例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重大动物疫情控制率</w:t>
            </w:r>
          </w:p>
        </w:tc>
        <w:tc>
          <w:tcPr>
            <w:tcW w:w="5386" w:type="dxa"/>
            <w:tcBorders>
              <w:left w:val="single" w:sz="6" w:space="0" w:color="000000"/>
              <w:right w:val="single" w:sz="6" w:space="0" w:color="000000"/>
            </w:tcBorders>
            <w:vAlign w:val="center"/>
          </w:tcPr>
          <w:p>
            <w:pPr>
              <w:pStyle w:val="20"/>
            </w:pPr>
            <w:r>
              <w:t>未发病户数占总场户数的比例</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《动物防疫法》及国家省市中长期防治规划及年度防控实施方案</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满意户数占入户调查总户数的比例</w:t>
            </w:r>
          </w:p>
        </w:tc>
        <w:tc>
          <w:tcPr>
            <w:tcW w:w="2268" w:type="dxa"/>
            <w:tcBorders>
              <w:left w:val="single" w:sz="6" w:space="0" w:color="000000"/>
              <w:right w:val="single" w:sz="6" w:space="0" w:color="000000"/>
            </w:tcBorders>
            <w:vAlign w:val="center"/>
          </w:tcPr>
          <w:p>
            <w:pPr>
              <w:pStyle w:val="20"/>
            </w:pPr>
            <w:r>
              <w:t>≥96%</w:t>
            </w:r>
          </w:p>
        </w:tc>
        <w:tc>
          <w:tcPr>
            <w:tcW w:w="1276" w:type="dxa"/>
            <w:vAlign w:val="center"/>
          </w:tcPr>
          <w:p>
            <w:pPr>
              <w:pStyle w:val="20"/>
            </w:pPr>
            <w:r>
              <w:t>《动物防疫法》及国家省市中长期防治规划及年度防控实施方案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123、基层动物防疫、检疫经费绩效目标表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13020724P00L2PH10140J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基层动物防疫、检疫经费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305.45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305.45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54人劳务派遣人员工资和保险等211.39万元。9个基层动物防疫站办公及维修费51.67万元。办公设备购置7.8万元。12辆车辆费用20万元。11人遗属补贴11.59万元。基层站办公取暖费3万元。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1.保障基层动物防疫站人员工资保险、日常公用支出。</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病死动物无害化处理</w:t>
            </w:r>
          </w:p>
        </w:tc>
        <w:tc>
          <w:tcPr>
            <w:tcW w:w="5386" w:type="dxa"/>
            <w:tcBorders>
              <w:left w:val="single" w:sz="6" w:space="0" w:color="000000"/>
              <w:right w:val="single" w:sz="6" w:space="0" w:color="000000"/>
            </w:tcBorders>
            <w:vAlign w:val="center"/>
          </w:tcPr>
          <w:p>
            <w:pPr>
              <w:pStyle w:val="20"/>
            </w:pPr>
            <w:r>
              <w:t>病死动物无害化处理率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关于我区基层动物防疫站人员编制及经费保障情况的报告</w:t>
              <w:tab/>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动物及动物产品检疫</w:t>
            </w:r>
          </w:p>
        </w:tc>
        <w:tc>
          <w:tcPr>
            <w:tcW w:w="5386" w:type="dxa"/>
            <w:tcBorders>
              <w:left w:val="single" w:sz="6" w:space="0" w:color="000000"/>
              <w:right w:val="single" w:sz="6" w:space="0" w:color="000000"/>
            </w:tcBorders>
            <w:vAlign w:val="center"/>
          </w:tcPr>
          <w:p>
            <w:pPr>
              <w:pStyle w:val="20"/>
            </w:pPr>
            <w:r>
              <w:t>动物及动物产品检疫率</w:t>
            </w:r>
          </w:p>
        </w:tc>
        <w:tc>
          <w:tcPr>
            <w:tcW w:w="2268" w:type="dxa"/>
            <w:tcBorders>
              <w:left w:val="single" w:sz="6" w:space="0" w:color="000000"/>
              <w:right w:val="single" w:sz="6" w:space="0" w:color="000000"/>
            </w:tcBorders>
            <w:vAlign w:val="center"/>
          </w:tcPr>
          <w:p>
            <w:pPr>
              <w:pStyle w:val="20"/>
            </w:pPr>
            <w:r>
              <w:t>&gt;95%</w:t>
            </w:r>
          </w:p>
        </w:tc>
        <w:tc>
          <w:tcPr>
            <w:tcW w:w="1276" w:type="dxa"/>
            <w:vAlign w:val="center"/>
          </w:tcPr>
          <w:p>
            <w:pPr>
              <w:pStyle w:val="20"/>
            </w:pPr>
            <w:r>
              <w:t>关于我区基层动物防疫站人员编制及经费保障情况的报告</w:t>
              <w:tab/>
            </w:r>
          </w:p>
          <w:p>
            <w:pPr>
              <w:pStyle w:val="20"/>
            </w:pP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资金拨付</w:t>
            </w:r>
          </w:p>
        </w:tc>
        <w:tc>
          <w:tcPr>
            <w:tcW w:w="5386" w:type="dxa"/>
            <w:tcBorders>
              <w:left w:val="single" w:sz="6" w:space="0" w:color="000000"/>
              <w:right w:val="single" w:sz="6" w:space="0" w:color="000000"/>
            </w:tcBorders>
            <w:vAlign w:val="center"/>
          </w:tcPr>
          <w:p>
            <w:pPr>
              <w:pStyle w:val="20"/>
            </w:pPr>
            <w:r>
              <w:t>资金拨付及时情况</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关于我区基层动物防疫站人员编制及经费保障情况的报告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人均补助标准</w:t>
            </w:r>
          </w:p>
        </w:tc>
        <w:tc>
          <w:tcPr>
            <w:tcW w:w="5386" w:type="dxa"/>
            <w:tcBorders>
              <w:left w:val="single" w:sz="6" w:space="0" w:color="000000"/>
              <w:right w:val="single" w:sz="6" w:space="0" w:color="000000"/>
            </w:tcBorders>
            <w:vAlign w:val="center"/>
          </w:tcPr>
          <w:p>
            <w:pPr>
              <w:pStyle w:val="20"/>
            </w:pPr>
            <w:r>
              <w:t>人均补助情况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关于我区基层动物防疫站人员编制及经费保障情况的报告</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保障情况</w:t>
            </w:r>
          </w:p>
        </w:tc>
        <w:tc>
          <w:tcPr>
            <w:tcW w:w="5386" w:type="dxa"/>
            <w:tcBorders>
              <w:left w:val="single" w:sz="6" w:space="0" w:color="000000"/>
              <w:right w:val="single" w:sz="6" w:space="0" w:color="000000"/>
            </w:tcBorders>
            <w:vAlign w:val="center"/>
          </w:tcPr>
          <w:p>
            <w:pPr>
              <w:pStyle w:val="20"/>
            </w:pPr>
            <w:r>
              <w:t>保障率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关于我区基层动物防疫站人员编制及经费保障情况的报告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受益对象满意度指标</w:t>
            </w:r>
          </w:p>
        </w:tc>
        <w:tc>
          <w:tcPr>
            <w:tcW w:w="5386" w:type="dxa"/>
            <w:tcBorders>
              <w:left w:val="single" w:sz="6" w:space="0" w:color="000000"/>
              <w:right w:val="single" w:sz="6" w:space="0" w:color="000000"/>
            </w:tcBorders>
            <w:vAlign w:val="center"/>
          </w:tcPr>
          <w:p>
            <w:pPr>
              <w:pStyle w:val="20"/>
            </w:pPr>
            <w:r>
              <w:t>通过问卷调查，获取受益对象的满意度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关于我区基层动物防疫站人员编制及经费保障情况的报告</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124、钱营林场运转经费绩效目标表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13020724P00L2PH101397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钱营林场运转经费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4.13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4.13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vAlign w:val="center"/>
          </w:tcPr>
          <w:p>
            <w:pPr>
              <w:pStyle w:val="20"/>
            </w:pPr>
            <w:r>
              <w:t>"钱营林场运转经费4.13万元，用于林场工作正常运转。</w:t>
              <w:tab/>
              <w:tab/>
              <w:tab/>
              <w:t>"</w:t>
              <w:tab/>
              <w:tab/>
              <w:tab/>
              <w:tab/>
              <w:tab/>
              <w:tab/>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1.目标内容1</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支出完成率</w:t>
            </w:r>
          </w:p>
        </w:tc>
        <w:tc>
          <w:tcPr>
            <w:tcW w:w="5386" w:type="dxa"/>
            <w:tcBorders>
              <w:left w:val="single" w:sz="6" w:space="0" w:color="000000"/>
              <w:right w:val="single" w:sz="6" w:space="0" w:color="000000"/>
            </w:tcBorders>
            <w:vAlign w:val="center"/>
          </w:tcPr>
          <w:p>
            <w:pPr>
              <w:pStyle w:val="20"/>
            </w:pPr>
            <w:r>
              <w:t>按时有序支付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保障运营管理实施情况</w:t>
            </w:r>
          </w:p>
        </w:tc>
        <w:tc>
          <w:tcPr>
            <w:tcW w:w="5386" w:type="dxa"/>
            <w:tcBorders>
              <w:left w:val="single" w:sz="6" w:space="0" w:color="000000"/>
              <w:right w:val="single" w:sz="6" w:space="0" w:color="000000"/>
            </w:tcBorders>
            <w:vAlign w:val="center"/>
          </w:tcPr>
          <w:p>
            <w:pPr>
              <w:pStyle w:val="20"/>
            </w:pPr>
            <w:r>
              <w:t>保障运营管理实施情况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保障工作时效性</w:t>
            </w:r>
          </w:p>
        </w:tc>
        <w:tc>
          <w:tcPr>
            <w:tcW w:w="5386" w:type="dxa"/>
            <w:tcBorders>
              <w:left w:val="single" w:sz="6" w:space="0" w:color="000000"/>
              <w:right w:val="single" w:sz="6" w:space="0" w:color="000000"/>
            </w:tcBorders>
            <w:vAlign w:val="center"/>
          </w:tcPr>
          <w:p>
            <w:pPr>
              <w:pStyle w:val="20"/>
            </w:pPr>
            <w:r>
              <w:t>保障工作时效性</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按合同约定</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5386" w:type="dxa"/>
            <w:tcBorders>
              <w:left w:val="single" w:sz="6" w:space="0" w:color="000000"/>
              <w:right w:val="single" w:sz="6" w:space="0" w:color="000000"/>
            </w:tcBorders>
            <w:vAlign w:val="center"/>
          </w:tcPr>
          <w:p>
            <w:pPr>
              <w:pStyle w:val="20"/>
            </w:pPr>
            <w:r>
              <w:t>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业务保障能力提升情况</w:t>
            </w:r>
          </w:p>
        </w:tc>
        <w:tc>
          <w:tcPr>
            <w:tcW w:w="5386" w:type="dxa"/>
            <w:tcBorders>
              <w:left w:val="single" w:sz="6" w:space="0" w:color="000000"/>
              <w:right w:val="single" w:sz="6" w:space="0" w:color="000000"/>
            </w:tcBorders>
            <w:vAlign w:val="center"/>
          </w:tcPr>
          <w:p>
            <w:pPr>
              <w:pStyle w:val="20"/>
            </w:pPr>
            <w:r>
              <w:t>业务保障能力提升情况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年初预算安排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≥98%</w:t>
            </w:r>
          </w:p>
        </w:tc>
        <w:tc>
          <w:tcPr>
            <w:tcW w:w="1276" w:type="dxa"/>
            <w:vAlign w:val="center"/>
          </w:tcPr>
          <w:p>
            <w:pPr>
              <w:pStyle w:val="20"/>
            </w:pPr>
            <w:r>
              <w:t>意见要求</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423唐山市丰南区农业农村局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252.85</w:t>
            </w:r>
          </w:p>
        </w:tc>
      </w:tr>
      <w:tr>
        <w:trPr>
          <w:cantSplit/>
        </w:trPr>
        <w:tc>
          <w:tcPr>
            <w:tcW w:w="1701" w:type="dxa"/>
            <w:vAlign w:val="center"/>
          </w:tcPr>
          <w:p>
            <w:pPr>
              <w:pStyle w:val="22"/>
            </w:pPr>
            <w:r>
              <w:t>唐山市丰南区农业农村局本级小计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r>
              <w:t>733.85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252.85</w:t>
            </w:r>
          </w:p>
        </w:tc>
      </w:tr>
      <w:tr>
        <w:trPr>
          <w:cantSplit/>
        </w:trPr>
        <w:tc>
          <w:tcPr>
            <w:tcW w:w="1701" w:type="dxa"/>
            <w:vAlign w:val="center"/>
          </w:tcPr>
          <w:p>
            <w:pPr>
              <w:pStyle w:val="20"/>
            </w:pPr>
            <w:r>
              <w:t>农产品检测费</w:t>
            </w:r>
          </w:p>
        </w:tc>
        <w:tc>
          <w:tcPr>
            <w:tcW w:w="964" w:type="dxa"/>
            <w:tcBorders>
              <w:left w:val="single" w:sz="6" w:space="0" w:color="000000"/>
              <w:right w:val="single" w:sz="6" w:space="0" w:color="000000"/>
            </w:tcBorders>
            <w:vAlign w:val="center"/>
          </w:tcPr>
          <w:p>
            <w:pPr>
              <w:pStyle w:val="19"/>
            </w:pPr>
            <w:r>
              <w:t>60.00</w:t>
            </w:r>
          </w:p>
        </w:tc>
        <w:tc>
          <w:tcPr>
            <w:tcW w:w="1134" w:type="dxa"/>
            <w:tcBorders>
              <w:left w:val="single" w:sz="6" w:space="0" w:color="000000"/>
              <w:right w:val="single" w:sz="6" w:space="0" w:color="000000"/>
            </w:tcBorders>
            <w:vAlign w:val="center"/>
          </w:tcPr>
          <w:p>
            <w:pPr>
              <w:pStyle w:val="20"/>
            </w:pPr>
            <w:r>
              <w:t>其他基础化学品及相关产品</w:t>
            </w:r>
          </w:p>
        </w:tc>
        <w:tc>
          <w:tcPr>
            <w:tcW w:w="1134" w:type="dxa"/>
            <w:tcBorders>
              <w:left w:val="single" w:sz="6" w:space="0" w:color="000000"/>
              <w:right w:val="single" w:sz="6" w:space="0" w:color="000000"/>
            </w:tcBorders>
            <w:vAlign w:val="center"/>
          </w:tcPr>
          <w:p>
            <w:pPr>
              <w:pStyle w:val="20"/>
            </w:pPr>
            <w:r>
              <w:t>A07089900</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49.30</w:t>
            </w:r>
          </w:p>
        </w:tc>
        <w:tc>
          <w:tcPr>
            <w:tcW w:w="964" w:type="dxa"/>
            <w:tcBorders>
              <w:left w:val="single" w:sz="6" w:space="0" w:color="000000"/>
              <w:right w:val="single" w:sz="6" w:space="0" w:color="000000"/>
            </w:tcBorders>
            <w:vAlign w:val="center"/>
          </w:tcPr>
          <w:p>
            <w:pPr>
              <w:pStyle w:val="19"/>
            </w:pPr>
            <w:r>
              <w:t>49.30</w:t>
            </w:r>
          </w:p>
        </w:tc>
        <w:tc>
          <w:tcPr>
            <w:tcW w:w="964" w:type="dxa"/>
            <w:tcBorders>
              <w:left w:val="single" w:sz="6" w:space="0" w:color="000000"/>
              <w:right w:val="single" w:sz="6" w:space="0" w:color="000000"/>
            </w:tcBorders>
            <w:vAlign w:val="center"/>
          </w:tcPr>
          <w:p>
            <w:pPr>
              <w:pStyle w:val="19"/>
            </w:pPr>
            <w:r>
              <w:t>49.30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49.30</w:t>
            </w:r>
          </w:p>
        </w:tc>
      </w:tr>
      <w:tr>
        <w:trPr>
          <w:cantSplit/>
        </w:trPr>
        <w:tc>
          <w:tcPr>
            <w:tcW w:w="1701" w:type="dxa"/>
            <w:vAlign w:val="center"/>
          </w:tcPr>
          <w:p>
            <w:pPr>
              <w:pStyle w:val="20"/>
            </w:pPr>
            <w:r>
              <w:t>提前下达2024年省级农业产业发展资金预算（唐财农[2023]119号）-性控冻精</w:t>
            </w:r>
          </w:p>
        </w:tc>
        <w:tc>
          <w:tcPr>
            <w:tcW w:w="964" w:type="dxa"/>
            <w:tcBorders>
              <w:left w:val="single" w:sz="6" w:space="0" w:color="000000"/>
              <w:right w:val="single" w:sz="6" w:space="0" w:color="000000"/>
            </w:tcBorders>
            <w:vAlign w:val="center"/>
          </w:tcPr>
          <w:p>
            <w:pPr>
              <w:pStyle w:val="19"/>
            </w:pPr>
            <w:r>
              <w:t>82.50</w:t>
            </w:r>
          </w:p>
        </w:tc>
        <w:tc>
          <w:tcPr>
            <w:tcW w:w="1134" w:type="dxa"/>
            <w:tcBorders>
              <w:left w:val="single" w:sz="6" w:space="0" w:color="000000"/>
              <w:right w:val="single" w:sz="6" w:space="0" w:color="000000"/>
            </w:tcBorders>
            <w:vAlign w:val="center"/>
          </w:tcPr>
          <w:p>
            <w:pPr>
              <w:pStyle w:val="20"/>
            </w:pPr>
            <w:r>
              <w:t>其他育种和育苗</w:t>
            </w:r>
          </w:p>
        </w:tc>
        <w:tc>
          <w:tcPr>
            <w:tcW w:w="1134" w:type="dxa"/>
            <w:tcBorders>
              <w:left w:val="single" w:sz="6" w:space="0" w:color="000000"/>
              <w:right w:val="single" w:sz="6" w:space="0" w:color="000000"/>
            </w:tcBorders>
            <w:vAlign w:val="center"/>
          </w:tcPr>
          <w:p>
            <w:pPr>
              <w:pStyle w:val="20"/>
            </w:pPr>
            <w:r>
              <w:t>A07031599</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82.50</w:t>
            </w:r>
          </w:p>
        </w:tc>
        <w:tc>
          <w:tcPr>
            <w:tcW w:w="964" w:type="dxa"/>
            <w:tcBorders>
              <w:left w:val="single" w:sz="6" w:space="0" w:color="000000"/>
              <w:right w:val="single" w:sz="6" w:space="0" w:color="000000"/>
            </w:tcBorders>
            <w:vAlign w:val="center"/>
          </w:tcPr>
          <w:p>
            <w:pPr>
              <w:pStyle w:val="19"/>
            </w:pPr>
            <w:r>
              <w:t>82.50</w:t>
            </w:r>
          </w:p>
        </w:tc>
        <w:tc>
          <w:tcPr>
            <w:tcW w:w="964" w:type="dxa"/>
            <w:tcBorders>
              <w:left w:val="single" w:sz="6" w:space="0" w:color="000000"/>
              <w:right w:val="single" w:sz="6" w:space="0" w:color="000000"/>
            </w:tcBorders>
            <w:vAlign w:val="center"/>
          </w:tcPr>
          <w:p>
            <w:pPr>
              <w:pStyle w:val="19"/>
            </w:pPr>
            <w:r>
              <w:t>82.50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82.50</w:t>
            </w:r>
          </w:p>
        </w:tc>
      </w:tr>
      <w:tr>
        <w:trPr>
          <w:cantSplit/>
        </w:trPr>
        <w:tc>
          <w:tcPr>
            <w:tcW w:w="1701" w:type="dxa"/>
            <w:vAlign w:val="center"/>
          </w:tcPr>
          <w:p>
            <w:pPr>
              <w:pStyle w:val="20"/>
            </w:pPr>
            <w:r>
              <w:t>提前下达2024年省级农业防灾减灾和水利救灾资金预算（唐财农[2023]106号）-农产品质量安全检测与控制能力提升-2024年河北省农产品追溯与网格化监管巩固县项目</w:t>
            </w:r>
          </w:p>
        </w:tc>
        <w:tc>
          <w:tcPr>
            <w:tcW w:w="96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20"/>
            </w:pPr>
            <w:r>
              <w:t>其他打印机</w:t>
            </w:r>
          </w:p>
        </w:tc>
        <w:tc>
          <w:tcPr>
            <w:tcW w:w="1134" w:type="dxa"/>
            <w:tcBorders>
              <w:left w:val="single" w:sz="6" w:space="0" w:color="000000"/>
              <w:right w:val="single" w:sz="6" w:space="0" w:color="000000"/>
            </w:tcBorders>
            <w:vAlign w:val="center"/>
          </w:tcPr>
          <w:p>
            <w:pPr>
              <w:pStyle w:val="20"/>
            </w:pPr>
            <w:r>
              <w:t>A02021099</w:t>
            </w:r>
          </w:p>
        </w:tc>
        <w:tc>
          <w:tcPr>
            <w:tcW w:w="709" w:type="dxa"/>
            <w:tcBorders>
              <w:left w:val="single" w:sz="6" w:space="0" w:color="000000"/>
              <w:right w:val="single" w:sz="6" w:space="0" w:color="000000"/>
            </w:tcBorders>
            <w:vAlign w:val="center"/>
          </w:tcPr>
          <w:p>
            <w:pPr>
              <w:pStyle w:val="21"/>
            </w:pPr>
            <w:r>
              <w:t>台</w:t>
            </w:r>
          </w:p>
        </w:tc>
        <w:tc>
          <w:tcPr>
            <w:tcW w:w="850" w:type="dxa"/>
            <w:tcBorders>
              <w:left w:val="single" w:sz="6" w:space="0" w:color="000000"/>
              <w:right w:val="single" w:sz="6" w:space="0" w:color="000000"/>
            </w:tcBorders>
            <w:vAlign w:val="center"/>
          </w:tcPr>
          <w:p>
            <w:pPr>
              <w:pStyle w:val="19"/>
            </w:pPr>
            <w:r>
              <w:t>5</w:t>
            </w:r>
          </w:p>
        </w:tc>
        <w:tc>
          <w:tcPr>
            <w:tcW w:w="850" w:type="dxa"/>
            <w:tcBorders>
              <w:left w:val="single" w:sz="6" w:space="0" w:color="000000"/>
              <w:right w:val="single" w:sz="6" w:space="0" w:color="000000"/>
            </w:tcBorders>
            <w:vAlign w:val="center"/>
          </w:tcPr>
          <w:p>
            <w:pPr>
              <w:pStyle w:val="19"/>
            </w:pPr>
            <w:r>
              <w:t>0.85</w:t>
            </w:r>
          </w:p>
        </w:tc>
        <w:tc>
          <w:tcPr>
            <w:tcW w:w="964" w:type="dxa"/>
            <w:tcBorders>
              <w:left w:val="single" w:sz="6" w:space="0" w:color="000000"/>
              <w:right w:val="single" w:sz="6" w:space="0" w:color="000000"/>
            </w:tcBorders>
            <w:vAlign w:val="center"/>
          </w:tcPr>
          <w:p>
            <w:pPr>
              <w:pStyle w:val="19"/>
            </w:pPr>
            <w:r>
              <w:t>4.25</w:t>
            </w:r>
          </w:p>
        </w:tc>
        <w:tc>
          <w:tcPr>
            <w:tcW w:w="964" w:type="dxa"/>
            <w:tcBorders>
              <w:left w:val="single" w:sz="6" w:space="0" w:color="000000"/>
              <w:right w:val="single" w:sz="6" w:space="0" w:color="000000"/>
            </w:tcBorders>
            <w:vAlign w:val="center"/>
          </w:tcPr>
          <w:p>
            <w:pPr>
              <w:pStyle w:val="19"/>
            </w:pPr>
            <w:r>
              <w:t>4.25</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4.25</w:t>
            </w:r>
          </w:p>
        </w:tc>
      </w:tr>
      <w:tr>
        <w:trPr>
          <w:cantSplit/>
        </w:trPr>
        <w:tc>
          <w:tcPr>
            <w:tcW w:w="1701" w:type="dxa"/>
            <w:vAlign w:val="center"/>
          </w:tcPr>
          <w:p>
            <w:pPr>
              <w:pStyle w:val="20"/>
            </w:pPr>
            <w:r>
              <w:t>提前下达2024年省级农业防灾减灾和水利救灾资金预算（唐财农[2023]106号）-农产品质量安全检测与控制能力提升-2024年河北省农产品追溯与网格化监管巩固县项目</w:t>
            </w:r>
          </w:p>
        </w:tc>
        <w:tc>
          <w:tcPr>
            <w:tcW w:w="96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20"/>
            </w:pPr>
            <w:r>
              <w:t>其他分析仪器</w:t>
            </w:r>
          </w:p>
        </w:tc>
        <w:tc>
          <w:tcPr>
            <w:tcW w:w="1134" w:type="dxa"/>
            <w:tcBorders>
              <w:left w:val="single" w:sz="6" w:space="0" w:color="000000"/>
              <w:right w:val="single" w:sz="6" w:space="0" w:color="000000"/>
            </w:tcBorders>
            <w:vAlign w:val="center"/>
          </w:tcPr>
          <w:p>
            <w:pPr>
              <w:pStyle w:val="20"/>
            </w:pPr>
            <w:r>
              <w:t>A02100499</w:t>
            </w:r>
          </w:p>
        </w:tc>
        <w:tc>
          <w:tcPr>
            <w:tcW w:w="709" w:type="dxa"/>
            <w:tcBorders>
              <w:left w:val="single" w:sz="6" w:space="0" w:color="000000"/>
              <w:right w:val="single" w:sz="6" w:space="0" w:color="000000"/>
            </w:tcBorders>
            <w:vAlign w:val="center"/>
          </w:tcPr>
          <w:p>
            <w:pPr>
              <w:pStyle w:val="21"/>
            </w:pPr>
            <w:r>
              <w:t>台</w:t>
            </w:r>
          </w:p>
        </w:tc>
        <w:tc>
          <w:tcPr>
            <w:tcW w:w="850" w:type="dxa"/>
            <w:tcBorders>
              <w:left w:val="single" w:sz="6" w:space="0" w:color="000000"/>
              <w:right w:val="single" w:sz="6" w:space="0" w:color="000000"/>
            </w:tcBorders>
            <w:vAlign w:val="center"/>
          </w:tcPr>
          <w:p>
            <w:pPr>
              <w:pStyle w:val="19"/>
            </w:pPr>
            <w:r>
              <w:t>7</w:t>
            </w:r>
          </w:p>
        </w:tc>
        <w:tc>
          <w:tcPr>
            <w:tcW w:w="850" w:type="dxa"/>
            <w:tcBorders>
              <w:left w:val="single" w:sz="6" w:space="0" w:color="000000"/>
              <w:right w:val="single" w:sz="6" w:space="0" w:color="000000"/>
            </w:tcBorders>
            <w:vAlign w:val="center"/>
          </w:tcPr>
          <w:p>
            <w:pPr>
              <w:pStyle w:val="19"/>
            </w:pPr>
            <w:r>
              <w:t>4.00</w:t>
            </w:r>
          </w:p>
        </w:tc>
        <w:tc>
          <w:tcPr>
            <w:tcW w:w="964" w:type="dxa"/>
            <w:tcBorders>
              <w:left w:val="single" w:sz="6" w:space="0" w:color="000000"/>
              <w:right w:val="single" w:sz="6" w:space="0" w:color="000000"/>
            </w:tcBorders>
            <w:vAlign w:val="center"/>
          </w:tcPr>
          <w:p>
            <w:pPr>
              <w:pStyle w:val="19"/>
            </w:pPr>
            <w:r>
              <w:t>28.00</w:t>
            </w:r>
          </w:p>
        </w:tc>
        <w:tc>
          <w:tcPr>
            <w:tcW w:w="964" w:type="dxa"/>
            <w:tcBorders>
              <w:left w:val="single" w:sz="6" w:space="0" w:color="000000"/>
              <w:right w:val="single" w:sz="6" w:space="0" w:color="000000"/>
            </w:tcBorders>
            <w:vAlign w:val="center"/>
          </w:tcPr>
          <w:p>
            <w:pPr>
              <w:pStyle w:val="19"/>
            </w:pPr>
            <w:r>
              <w:t>28.00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28.00</w:t>
            </w:r>
          </w:p>
        </w:tc>
      </w:tr>
      <w:tr>
        <w:trPr>
          <w:cantSplit/>
        </w:trPr>
        <w:tc>
          <w:tcPr>
            <w:tcW w:w="1701" w:type="dxa"/>
            <w:vAlign w:val="center"/>
          </w:tcPr>
          <w:p>
            <w:pPr>
              <w:pStyle w:val="20"/>
            </w:pPr>
            <w:r>
              <w:t>提前下达2024年中央财政林业草原改革发展资金（唐财资环[2023]50号）-护花米草防治</w:t>
            </w:r>
          </w:p>
        </w:tc>
        <w:tc>
          <w:tcPr>
            <w:tcW w:w="96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20"/>
            </w:pPr>
            <w:r>
              <w:t>林业有害生物防治服务</w:t>
            </w:r>
          </w:p>
        </w:tc>
        <w:tc>
          <w:tcPr>
            <w:tcW w:w="1134" w:type="dxa"/>
            <w:tcBorders>
              <w:left w:val="single" w:sz="6" w:space="0" w:color="000000"/>
              <w:right w:val="single" w:sz="6" w:space="0" w:color="000000"/>
            </w:tcBorders>
            <w:vAlign w:val="center"/>
          </w:tcPr>
          <w:p>
            <w:pPr>
              <w:pStyle w:val="20"/>
            </w:pPr>
            <w:r>
              <w:t>C09020400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481.00</w:t>
            </w:r>
          </w:p>
        </w:tc>
        <w:tc>
          <w:tcPr>
            <w:tcW w:w="964" w:type="dxa"/>
            <w:tcBorders>
              <w:left w:val="single" w:sz="6" w:space="0" w:color="000000"/>
              <w:right w:val="single" w:sz="6" w:space="0" w:color="000000"/>
            </w:tcBorders>
            <w:vAlign w:val="center"/>
          </w:tcPr>
          <w:p>
            <w:pPr>
              <w:pStyle w:val="19"/>
            </w:pPr>
            <w:r>
              <w:t>481.00</w:t>
            </w:r>
          </w:p>
        </w:tc>
        <w:tc>
          <w:tcPr>
            <w:tcW w:w="964" w:type="dxa"/>
            <w:tcBorders>
              <w:left w:val="single" w:sz="6" w:space="0" w:color="000000"/>
              <w:right w:val="single" w:sz="6" w:space="0" w:color="000000"/>
            </w:tcBorders>
            <w:vAlign w:val="center"/>
          </w:tcPr>
          <w:p>
            <w:pPr>
              <w:pStyle w:val="19"/>
            </w:pPr>
            <w:r>
              <w:t>481.00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r>
        <w:trPr>
          <w:cantSplit/>
        </w:trPr>
        <w:tc>
          <w:tcPr>
            <w:tcW w:w="1701" w:type="dxa"/>
            <w:vAlign w:val="center"/>
          </w:tcPr>
          <w:p>
            <w:pPr>
              <w:pStyle w:val="20"/>
            </w:pPr>
            <w:r>
              <w:t>提前下达2024年中央财政林业草原改革发展资金（唐财资环[2023]50号）-林业有害生物防治</w:t>
            </w:r>
          </w:p>
        </w:tc>
        <w:tc>
          <w:tcPr>
            <w:tcW w:w="964" w:type="dxa"/>
            <w:tcBorders>
              <w:left w:val="single" w:sz="6" w:space="0" w:color="000000"/>
              <w:right w:val="single" w:sz="6" w:space="0" w:color="000000"/>
            </w:tcBorders>
            <w:vAlign w:val="center"/>
          </w:tcPr>
          <w:p>
            <w:pPr>
              <w:pStyle w:val="19"/>
            </w:pPr>
            <w:r>
              <w:t>10.00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A07080107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10.00</w:t>
            </w:r>
          </w:p>
        </w:tc>
        <w:tc>
          <w:tcPr>
            <w:tcW w:w="964" w:type="dxa"/>
            <w:tcBorders>
              <w:left w:val="single" w:sz="6" w:space="0" w:color="000000"/>
              <w:right w:val="single" w:sz="6" w:space="0" w:color="000000"/>
            </w:tcBorders>
            <w:vAlign w:val="center"/>
          </w:tcPr>
          <w:p>
            <w:pPr>
              <w:pStyle w:val="19"/>
            </w:pPr>
            <w:r>
              <w:t>10.00</w:t>
            </w:r>
          </w:p>
        </w:tc>
        <w:tc>
          <w:tcPr>
            <w:tcW w:w="964" w:type="dxa"/>
            <w:tcBorders>
              <w:left w:val="single" w:sz="6" w:space="0" w:color="000000"/>
              <w:right w:val="single" w:sz="6" w:space="0" w:color="000000"/>
            </w:tcBorders>
            <w:vAlign w:val="center"/>
          </w:tcPr>
          <w:p>
            <w:pPr>
              <w:pStyle w:val="19"/>
            </w:pPr>
            <w:r>
              <w:t>10.00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10.00</w:t>
            </w:r>
          </w:p>
        </w:tc>
      </w:tr>
      <w:tr>
        <w:trPr>
          <w:cantSplit/>
        </w:trPr>
        <w:tc>
          <w:tcPr>
            <w:tcW w:w="1701" w:type="dxa"/>
            <w:vAlign w:val="center"/>
          </w:tcPr>
          <w:p>
            <w:pPr>
              <w:pStyle w:val="20"/>
            </w:pPr>
            <w:r>
              <w:t>提前下达2024年中央粮油生产保障资金（唐财农[2023]90号）-小麦“一喷三防”</w:t>
            </w:r>
          </w:p>
        </w:tc>
        <w:tc>
          <w:tcPr>
            <w:tcW w:w="964" w:type="dxa"/>
            <w:tcBorders>
              <w:left w:val="single" w:sz="6" w:space="0" w:color="000000"/>
              <w:right w:val="single" w:sz="6" w:space="0" w:color="000000"/>
            </w:tcBorders>
            <w:vAlign w:val="center"/>
          </w:tcPr>
          <w:p>
            <w:pPr>
              <w:pStyle w:val="19"/>
            </w:pPr>
            <w:r>
              <w:t>56.50</w:t>
            </w:r>
          </w:p>
        </w:tc>
        <w:tc>
          <w:tcPr>
            <w:tcW w:w="1134" w:type="dxa"/>
            <w:tcBorders>
              <w:left w:val="single" w:sz="6" w:space="0" w:color="000000"/>
              <w:right w:val="single" w:sz="6" w:space="0" w:color="000000"/>
            </w:tcBorders>
            <w:vAlign w:val="center"/>
          </w:tcPr>
          <w:p>
            <w:pPr>
              <w:pStyle w:val="20"/>
            </w:pPr>
            <w:r>
              <w:t>化学农药</w:t>
            </w:r>
          </w:p>
        </w:tc>
        <w:tc>
          <w:tcPr>
            <w:tcW w:w="1134" w:type="dxa"/>
            <w:tcBorders>
              <w:left w:val="single" w:sz="6" w:space="0" w:color="000000"/>
              <w:right w:val="single" w:sz="6" w:space="0" w:color="000000"/>
            </w:tcBorders>
            <w:vAlign w:val="center"/>
          </w:tcPr>
          <w:p>
            <w:pPr>
              <w:pStyle w:val="20"/>
            </w:pPr>
            <w:r>
              <w:t>A07080106</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56.50</w:t>
            </w:r>
          </w:p>
        </w:tc>
        <w:tc>
          <w:tcPr>
            <w:tcW w:w="964" w:type="dxa"/>
            <w:tcBorders>
              <w:left w:val="single" w:sz="6" w:space="0" w:color="000000"/>
              <w:right w:val="single" w:sz="6" w:space="0" w:color="000000"/>
            </w:tcBorders>
            <w:vAlign w:val="center"/>
          </w:tcPr>
          <w:p>
            <w:pPr>
              <w:pStyle w:val="19"/>
            </w:pPr>
            <w:r>
              <w:t>56.50</w:t>
            </w:r>
          </w:p>
        </w:tc>
        <w:tc>
          <w:tcPr>
            <w:tcW w:w="964" w:type="dxa"/>
            <w:tcBorders>
              <w:left w:val="single" w:sz="6" w:space="0" w:color="000000"/>
              <w:right w:val="single" w:sz="6" w:space="0" w:color="000000"/>
            </w:tcBorders>
            <w:vAlign w:val="center"/>
          </w:tcPr>
          <w:p>
            <w:pPr>
              <w:pStyle w:val="19"/>
            </w:pPr>
            <w:r>
              <w:t>56.50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56.50</w:t>
            </w:r>
          </w:p>
        </w:tc>
      </w:tr>
      <w:tr>
        <w:trPr>
          <w:cantSplit/>
        </w:trPr>
        <w:tc>
          <w:tcPr>
            <w:tcW w:w="1701" w:type="dxa"/>
            <w:vAlign w:val="center"/>
          </w:tcPr>
          <w:p>
            <w:pPr>
              <w:pStyle w:val="20"/>
            </w:pPr>
            <w:r>
              <w:t>重大动物疫病、林业有害生物防治资金</w:t>
            </w:r>
          </w:p>
        </w:tc>
        <w:tc>
          <w:tcPr>
            <w:tcW w:w="964" w:type="dxa"/>
            <w:tcBorders>
              <w:left w:val="single" w:sz="6" w:space="0" w:color="000000"/>
              <w:right w:val="single" w:sz="6" w:space="0" w:color="000000"/>
            </w:tcBorders>
            <w:vAlign w:val="center"/>
          </w:tcPr>
          <w:p>
            <w:pPr>
              <w:pStyle w:val="19"/>
            </w:pPr>
            <w:r>
              <w:t>90.00</w:t>
            </w:r>
          </w:p>
        </w:tc>
        <w:tc>
          <w:tcPr>
            <w:tcW w:w="1134" w:type="dxa"/>
            <w:tcBorders>
              <w:left w:val="single" w:sz="6" w:space="0" w:color="000000"/>
              <w:right w:val="single" w:sz="6" w:space="0" w:color="000000"/>
            </w:tcBorders>
            <w:vAlign w:val="center"/>
          </w:tcPr>
          <w:p>
            <w:pPr>
              <w:pStyle w:val="20"/>
            </w:pPr>
            <w:r>
              <w:t>生物农药及微生物农药</w:t>
            </w:r>
          </w:p>
        </w:tc>
        <w:tc>
          <w:tcPr>
            <w:tcW w:w="1134" w:type="dxa"/>
            <w:tcBorders>
              <w:left w:val="single" w:sz="6" w:space="0" w:color="000000"/>
              <w:right w:val="single" w:sz="6" w:space="0" w:color="000000"/>
            </w:tcBorders>
            <w:vAlign w:val="center"/>
          </w:tcPr>
          <w:p>
            <w:pPr>
              <w:pStyle w:val="20"/>
            </w:pPr>
            <w:r>
              <w:t>A07080107</w:t>
            </w:r>
          </w:p>
        </w:tc>
        <w:tc>
          <w:tcPr>
            <w:tcW w:w="709" w:type="dxa"/>
            <w:tcBorders>
              <w:left w:val="single" w:sz="6" w:space="0" w:color="000000"/>
              <w:right w:val="single" w:sz="6" w:space="0" w:color="000000"/>
            </w:tcBorders>
            <w:vAlign w:val="center"/>
          </w:tcPr>
          <w:p>
            <w:pPr>
              <w:pStyle w:val="21"/>
            </w:pPr>
            <w:r>
              <w:t>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22.30</w:t>
            </w:r>
          </w:p>
        </w:tc>
        <w:tc>
          <w:tcPr>
            <w:tcW w:w="964" w:type="dxa"/>
            <w:tcBorders>
              <w:left w:val="single" w:sz="6" w:space="0" w:color="000000"/>
              <w:right w:val="single" w:sz="6" w:space="0" w:color="000000"/>
            </w:tcBorders>
            <w:vAlign w:val="center"/>
          </w:tcPr>
          <w:p>
            <w:pPr>
              <w:pStyle w:val="19"/>
            </w:pPr>
            <w:r>
              <w:t>22.30</w:t>
            </w:r>
          </w:p>
        </w:tc>
        <w:tc>
          <w:tcPr>
            <w:tcW w:w="964" w:type="dxa"/>
            <w:tcBorders>
              <w:left w:val="single" w:sz="6" w:space="0" w:color="000000"/>
              <w:right w:val="single" w:sz="6" w:space="0" w:color="000000"/>
            </w:tcBorders>
            <w:vAlign w:val="center"/>
          </w:tcPr>
          <w:p>
            <w:pPr>
              <w:pStyle w:val="19"/>
            </w:pPr>
            <w:r>
              <w:t>22.30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22.30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唐山市丰南区农业农村局（含所属单位）上年末固定资产金额为7033.32万元（详见下表）。本年度拟购置固定资产总额为40.05万元，已按要求列入政府采购预算，详见政府采购预算表。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423唐山市丰南区农业农村局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7033.32</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33334.12</w:t>
            </w:r>
          </w:p>
        </w:tc>
        <w:tc>
          <w:tcPr>
            <w:tcW w:w="2835" w:type="dxa"/>
            <w:vAlign w:val="center"/>
          </w:tcPr>
          <w:p>
            <w:pPr>
              <w:pStyle w:val="19"/>
            </w:pPr>
            <w:r>
              <w:t>2336.96</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1898.12</w:t>
            </w:r>
          </w:p>
        </w:tc>
        <w:tc>
          <w:tcPr>
            <w:tcW w:w="2835" w:type="dxa"/>
            <w:vAlign w:val="center"/>
          </w:tcPr>
          <w:p>
            <w:pPr>
              <w:pStyle w:val="19"/>
            </w:pPr>
            <w:r>
              <w:t>173.42</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122</w:t>
            </w:r>
          </w:p>
        </w:tc>
        <w:tc>
          <w:tcPr>
            <w:tcW w:w="2835" w:type="dxa"/>
            <w:vAlign w:val="center"/>
          </w:tcPr>
          <w:p>
            <w:pPr>
              <w:pStyle w:val="19"/>
            </w:pPr>
            <w:r>
              <w:t>532.09</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17</w:t>
            </w:r>
          </w:p>
        </w:tc>
        <w:tc>
          <w:tcPr>
            <w:tcW w:w="2835" w:type="dxa"/>
            <w:vAlign w:val="center"/>
          </w:tcPr>
          <w:p>
            <w:pPr>
              <w:pStyle w:val="19"/>
            </w:pPr>
            <w:r>
              <w:t>1573.85</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7851</w:t>
            </w:r>
          </w:p>
        </w:tc>
        <w:tc>
          <w:tcPr>
            <w:tcW w:w="2835" w:type="dxa"/>
            <w:vAlign w:val="center"/>
          </w:tcPr>
          <w:p>
            <w:pPr>
              <w:pStyle w:val="19"/>
            </w:pPr>
            <w:r>
              <w:t>2590.41</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224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0206663-86FF-4636-B608-0BE2D4E4FCC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229</Pages>
  <Words>0</Words>
  <Characters>95590</Characters>
  <Lines>0</Lines>
  <Paragraphs>819</Paragraphs>
  <CharactersWithSpaces>127454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2024-02-19T01:17:00Z</dcterms:created>
  <dcterms:modified xsi:type="dcterms:W3CDTF">2024-02-19T01:55:43Z</dcterms:modified>
</cp:coreProperties>
</file>