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908.94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743.24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88.85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43.84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33.01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908.94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908.94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908.94</w:t>
            </w:r>
          </w:p>
        </w:tc>
        <w:tc>
          <w:tcPr>
            <w:tcW w:w="4535" w:type="dxa"/>
            <w:vAlign w:val="center"/>
          </w:tcPr>
          <w:p>
            <w:pPr>
              <w:pStyle w:val="单元格样式6"/>
            </w:pPr>
            <w:r>
              <w:t xml:space="preserve">支出总计</w:t>
            </w:r>
          </w:p>
        </w:tc>
        <w:tc>
          <w:tcPr>
            <w:tcW w:w="2126" w:type="dxa"/>
            <w:vAlign w:val="center"/>
          </w:tcPr>
          <w:p>
            <w:pPr>
              <w:pStyle w:val="单元格样式7"/>
            </w:pPr>
            <w:r>
              <w:t xml:space="preserve">908.94</w:t>
            </w:r>
          </w:p>
        </w:tc>
      </w:tr>
    </w:tbl>
    <w:p>
      <w:pPr>
        <w:sectPr>
          <w:footerReference w:type="even" r:id="rId15"/>
          <w:footerReference w:type="default" r:id="rId16"/>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908.94</w:t>
            </w:r>
          </w:p>
        </w:tc>
        <w:tc>
          <w:tcPr>
            <w:tcW w:w="1134" w:type="dxa"/>
            <w:vAlign w:val="center"/>
          </w:tcPr>
          <w:p>
            <w:pPr>
              <w:pStyle w:val="单元格样式7"/>
            </w:pPr>
            <w:r>
              <w:t xml:space="preserve">908.94</w:t>
            </w:r>
          </w:p>
        </w:tc>
        <w:tc>
          <w:tcPr>
            <w:tcW w:w="1134" w:type="dxa"/>
            <w:vAlign w:val="center"/>
          </w:tcPr>
          <w:p>
            <w:pPr>
              <w:pStyle w:val="单元格样式7"/>
            </w:pPr>
            <w:r>
              <w:t xml:space="preserve">908.94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r>
              <w:t xml:space="preserve">743.24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389.24</w:t>
            </w:r>
          </w:p>
        </w:tc>
        <w:tc>
          <w:tcPr>
            <w:tcW w:w="1134" w:type="dxa"/>
            <w:vAlign w:val="center"/>
          </w:tcPr>
          <w:p>
            <w:pPr>
              <w:pStyle w:val="单元格样式4"/>
            </w:pPr>
            <w:r>
              <w:t xml:space="preserve">389.24</w:t>
            </w:r>
          </w:p>
        </w:tc>
        <w:tc>
          <w:tcPr>
            <w:tcW w:w="1134" w:type="dxa"/>
            <w:vAlign w:val="center"/>
          </w:tcPr>
          <w:p>
            <w:pPr>
              <w:pStyle w:val="单元格样式4"/>
            </w:pPr>
            <w:r>
              <w:t xml:space="preserve">389.24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84.00</w:t>
            </w:r>
          </w:p>
        </w:tc>
        <w:tc>
          <w:tcPr>
            <w:tcW w:w="1134" w:type="dxa"/>
            <w:vAlign w:val="center"/>
          </w:tcPr>
          <w:p>
            <w:pPr>
              <w:pStyle w:val="单元格样式4"/>
            </w:pPr>
            <w:r>
              <w:t xml:space="preserve">84.00</w:t>
            </w:r>
          </w:p>
        </w:tc>
        <w:tc>
          <w:tcPr>
            <w:tcW w:w="1134" w:type="dxa"/>
            <w:vAlign w:val="center"/>
          </w:tcPr>
          <w:p>
            <w:pPr>
              <w:pStyle w:val="单元格样式4"/>
            </w:pPr>
            <w:r>
              <w:t xml:space="preserve">84.00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2010804</w:t>
            </w:r>
          </w:p>
        </w:tc>
        <w:tc>
          <w:tcPr>
            <w:tcW w:w="1559" w:type="dxa"/>
            <w:vAlign w:val="center"/>
          </w:tcPr>
          <w:p>
            <w:pPr>
              <w:pStyle w:val="单元格样式2"/>
            </w:pPr>
            <w:r>
              <w:t xml:space="preserve">审计业务</w:t>
            </w:r>
          </w:p>
        </w:tc>
        <w:tc>
          <w:tcPr>
            <w:tcW w:w="1134" w:type="dxa"/>
            <w:vAlign w:val="center"/>
          </w:tcPr>
          <w:p>
            <w:pPr>
              <w:pStyle w:val="单元格样式4"/>
            </w:pPr>
            <w:r>
              <w:t xml:space="preserve">270.00</w:t>
            </w:r>
          </w:p>
        </w:tc>
        <w:tc>
          <w:tcPr>
            <w:tcW w:w="1134" w:type="dxa"/>
            <w:vAlign w:val="center"/>
          </w:tcPr>
          <w:p>
            <w:pPr>
              <w:pStyle w:val="单元格样式4"/>
            </w:pPr>
            <w:r>
              <w:t xml:space="preserve">270.00</w:t>
            </w:r>
          </w:p>
        </w:tc>
        <w:tc>
          <w:tcPr>
            <w:tcW w:w="1134" w:type="dxa"/>
            <w:vAlign w:val="center"/>
          </w:tcPr>
          <w:p>
            <w:pPr>
              <w:pStyle w:val="单元格样式4"/>
            </w:pPr>
            <w:r>
              <w:t xml:space="preserve">270.00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r>
              <w:t xml:space="preserve">88.85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48.04</w:t>
            </w:r>
          </w:p>
        </w:tc>
        <w:tc>
          <w:tcPr>
            <w:tcW w:w="1134" w:type="dxa"/>
            <w:vAlign w:val="center"/>
          </w:tcPr>
          <w:p>
            <w:pPr>
              <w:pStyle w:val="单元格样式4"/>
            </w:pPr>
            <w:r>
              <w:t xml:space="preserve">48.04</w:t>
            </w:r>
          </w:p>
        </w:tc>
        <w:tc>
          <w:tcPr>
            <w:tcW w:w="1134" w:type="dxa"/>
            <w:vAlign w:val="center"/>
          </w:tcPr>
          <w:p>
            <w:pPr>
              <w:pStyle w:val="单元格样式4"/>
            </w:pPr>
            <w:r>
              <w:t xml:space="preserve">48.04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40.81</w:t>
            </w:r>
          </w:p>
        </w:tc>
        <w:tc>
          <w:tcPr>
            <w:tcW w:w="1134" w:type="dxa"/>
            <w:vAlign w:val="center"/>
          </w:tcPr>
          <w:p>
            <w:pPr>
              <w:pStyle w:val="单元格样式4"/>
            </w:pPr>
            <w:r>
              <w:t xml:space="preserve">40.81</w:t>
            </w:r>
          </w:p>
        </w:tc>
        <w:tc>
          <w:tcPr>
            <w:tcW w:w="1134" w:type="dxa"/>
            <w:vAlign w:val="center"/>
          </w:tcPr>
          <w:p>
            <w:pPr>
              <w:pStyle w:val="单元格样式4"/>
            </w:pPr>
            <w:r>
              <w:t xml:space="preserve">40.81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r>
              <w:t xml:space="preserve">43.84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16.05</w:t>
            </w:r>
          </w:p>
        </w:tc>
        <w:tc>
          <w:tcPr>
            <w:tcW w:w="1134" w:type="dxa"/>
            <w:vAlign w:val="center"/>
          </w:tcPr>
          <w:p>
            <w:pPr>
              <w:pStyle w:val="单元格样式4"/>
            </w:pPr>
            <w:r>
              <w:t xml:space="preserve">16.05</w:t>
            </w:r>
          </w:p>
        </w:tc>
        <w:tc>
          <w:tcPr>
            <w:tcW w:w="1134" w:type="dxa"/>
            <w:vAlign w:val="center"/>
          </w:tcPr>
          <w:p>
            <w:pPr>
              <w:pStyle w:val="单元格样式4"/>
            </w:pPr>
            <w:r>
              <w:t xml:space="preserve">16.05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27.79</w:t>
            </w:r>
          </w:p>
        </w:tc>
        <w:tc>
          <w:tcPr>
            <w:tcW w:w="1134" w:type="dxa"/>
            <w:vAlign w:val="center"/>
          </w:tcPr>
          <w:p>
            <w:pPr>
              <w:pStyle w:val="单元格样式4"/>
            </w:pPr>
            <w:r>
              <w:t xml:space="preserve">27.79</w:t>
            </w:r>
          </w:p>
        </w:tc>
        <w:tc>
          <w:tcPr>
            <w:tcW w:w="1134" w:type="dxa"/>
            <w:vAlign w:val="center"/>
          </w:tcPr>
          <w:p>
            <w:pPr>
              <w:pStyle w:val="单元格样式4"/>
            </w:pPr>
            <w:r>
              <w:t xml:space="preserve">27.79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908.94</w:t>
            </w:r>
          </w:p>
        </w:tc>
        <w:tc>
          <w:tcPr>
            <w:tcW w:w="1361" w:type="dxa"/>
            <w:vAlign w:val="center"/>
          </w:tcPr>
          <w:p>
            <w:pPr>
              <w:pStyle w:val="单元格样式7"/>
            </w:pPr>
            <w:r>
              <w:t xml:space="preserve">554.94</w:t>
            </w:r>
          </w:p>
        </w:tc>
        <w:tc>
          <w:tcPr>
            <w:tcW w:w="1361" w:type="dxa"/>
            <w:vAlign w:val="center"/>
          </w:tcPr>
          <w:p>
            <w:pPr>
              <w:pStyle w:val="单元格样式7"/>
            </w:pPr>
            <w:r>
              <w:t xml:space="preserve">354.00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743.24</w:t>
            </w:r>
          </w:p>
        </w:tc>
        <w:tc>
          <w:tcPr>
            <w:tcW w:w="1361" w:type="dxa"/>
            <w:vAlign w:val="center"/>
          </w:tcPr>
          <w:p>
            <w:pPr>
              <w:pStyle w:val="单元格样式4"/>
            </w:pPr>
            <w:r>
              <w:t xml:space="preserve">389.24</w:t>
            </w:r>
          </w:p>
        </w:tc>
        <w:tc>
          <w:tcPr>
            <w:tcW w:w="1361" w:type="dxa"/>
            <w:vAlign w:val="center"/>
          </w:tcPr>
          <w:p>
            <w:pPr>
              <w:pStyle w:val="单元格样式4"/>
            </w:pPr>
            <w:r>
              <w:t xml:space="preserve">354.00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743.24</w:t>
            </w:r>
          </w:p>
        </w:tc>
        <w:tc>
          <w:tcPr>
            <w:tcW w:w="1361" w:type="dxa"/>
            <w:vAlign w:val="center"/>
          </w:tcPr>
          <w:p>
            <w:pPr>
              <w:pStyle w:val="单元格样式4"/>
            </w:pPr>
            <w:r>
              <w:t xml:space="preserve">389.24</w:t>
            </w:r>
          </w:p>
        </w:tc>
        <w:tc>
          <w:tcPr>
            <w:tcW w:w="1361" w:type="dxa"/>
            <w:vAlign w:val="center"/>
          </w:tcPr>
          <w:p>
            <w:pPr>
              <w:pStyle w:val="单元格样式4"/>
            </w:pPr>
            <w:r>
              <w:t xml:space="preserve">354.00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389.24</w:t>
            </w:r>
          </w:p>
        </w:tc>
        <w:tc>
          <w:tcPr>
            <w:tcW w:w="1361" w:type="dxa"/>
            <w:vAlign w:val="center"/>
          </w:tcPr>
          <w:p>
            <w:pPr>
              <w:pStyle w:val="单元格样式4"/>
            </w:pPr>
            <w:r>
              <w:t xml:space="preserve">389.24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84.00</w:t>
            </w:r>
          </w:p>
        </w:tc>
        <w:tc>
          <w:tcPr>
            <w:tcW w:w="1361" w:type="dxa"/>
            <w:vAlign w:val="center"/>
          </w:tcPr>
          <w:p>
            <w:pPr>
              <w:pStyle w:val="单元格样式4"/>
            </w:pPr>
          </w:p>
        </w:tc>
        <w:tc>
          <w:tcPr>
            <w:tcW w:w="1361" w:type="dxa"/>
            <w:vAlign w:val="center"/>
          </w:tcPr>
          <w:p>
            <w:pPr>
              <w:pStyle w:val="单元格样式4"/>
            </w:pPr>
            <w:r>
              <w:t xml:space="preserve">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1361" w:type="dxa"/>
            <w:vAlign w:val="center"/>
          </w:tcPr>
          <w:p>
            <w:pPr>
              <w:pStyle w:val="单元格样式4"/>
            </w:pPr>
            <w:r>
              <w:t xml:space="preserve">270.00</w:t>
            </w:r>
          </w:p>
        </w:tc>
        <w:tc>
          <w:tcPr>
            <w:tcW w:w="1361" w:type="dxa"/>
            <w:vAlign w:val="center"/>
          </w:tcPr>
          <w:p>
            <w:pPr>
              <w:pStyle w:val="单元格样式4"/>
            </w:pPr>
          </w:p>
        </w:tc>
        <w:tc>
          <w:tcPr>
            <w:tcW w:w="1361" w:type="dxa"/>
            <w:vAlign w:val="center"/>
          </w:tcPr>
          <w:p>
            <w:pPr>
              <w:pStyle w:val="单元格样式4"/>
            </w:pPr>
            <w:r>
              <w:t xml:space="preserve">270.00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88.85</w:t>
            </w:r>
          </w:p>
        </w:tc>
        <w:tc>
          <w:tcPr>
            <w:tcW w:w="1361" w:type="dxa"/>
            <w:vAlign w:val="center"/>
          </w:tcPr>
          <w:p>
            <w:pPr>
              <w:pStyle w:val="单元格样式4"/>
            </w:pPr>
            <w:r>
              <w:t xml:space="preserve">88.85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88.85</w:t>
            </w:r>
          </w:p>
        </w:tc>
        <w:tc>
          <w:tcPr>
            <w:tcW w:w="1361" w:type="dxa"/>
            <w:vAlign w:val="center"/>
          </w:tcPr>
          <w:p>
            <w:pPr>
              <w:pStyle w:val="单元格样式4"/>
            </w:pPr>
            <w:r>
              <w:t xml:space="preserve">88.85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48.04</w:t>
            </w:r>
          </w:p>
        </w:tc>
        <w:tc>
          <w:tcPr>
            <w:tcW w:w="1361" w:type="dxa"/>
            <w:vAlign w:val="center"/>
          </w:tcPr>
          <w:p>
            <w:pPr>
              <w:pStyle w:val="单元格样式4"/>
            </w:pPr>
            <w:r>
              <w:t xml:space="preserve">48.04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40.81</w:t>
            </w:r>
          </w:p>
        </w:tc>
        <w:tc>
          <w:tcPr>
            <w:tcW w:w="1361" w:type="dxa"/>
            <w:vAlign w:val="center"/>
          </w:tcPr>
          <w:p>
            <w:pPr>
              <w:pStyle w:val="单元格样式4"/>
            </w:pPr>
            <w:r>
              <w:t xml:space="preserve">40.81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43.84</w:t>
            </w:r>
          </w:p>
        </w:tc>
        <w:tc>
          <w:tcPr>
            <w:tcW w:w="1361" w:type="dxa"/>
            <w:vAlign w:val="center"/>
          </w:tcPr>
          <w:p>
            <w:pPr>
              <w:pStyle w:val="单元格样式4"/>
            </w:pPr>
            <w:r>
              <w:t xml:space="preserve">43.84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43.84</w:t>
            </w:r>
          </w:p>
        </w:tc>
        <w:tc>
          <w:tcPr>
            <w:tcW w:w="1361" w:type="dxa"/>
            <w:vAlign w:val="center"/>
          </w:tcPr>
          <w:p>
            <w:pPr>
              <w:pStyle w:val="单元格样式4"/>
            </w:pPr>
            <w:r>
              <w:t xml:space="preserve">43.84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16.05</w:t>
            </w:r>
          </w:p>
        </w:tc>
        <w:tc>
          <w:tcPr>
            <w:tcW w:w="1361" w:type="dxa"/>
            <w:vAlign w:val="center"/>
          </w:tcPr>
          <w:p>
            <w:pPr>
              <w:pStyle w:val="单元格样式4"/>
            </w:pPr>
            <w:r>
              <w:t xml:space="preserve">16.05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27.79</w:t>
            </w:r>
          </w:p>
        </w:tc>
        <w:tc>
          <w:tcPr>
            <w:tcW w:w="1361" w:type="dxa"/>
            <w:vAlign w:val="center"/>
          </w:tcPr>
          <w:p>
            <w:pPr>
              <w:pStyle w:val="单元格样式4"/>
            </w:pPr>
            <w:r>
              <w:t xml:space="preserve">27.79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908.94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743.24</w:t>
            </w:r>
          </w:p>
        </w:tc>
        <w:tc>
          <w:tcPr>
            <w:tcW w:w="1474" w:type="dxa"/>
            <w:vAlign w:val="center"/>
          </w:tcPr>
          <w:p>
            <w:pPr>
              <w:pStyle w:val="单元格样式4"/>
            </w:pPr>
            <w:r>
              <w:t xml:space="preserve">743.24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88.85</w:t>
            </w:r>
          </w:p>
        </w:tc>
        <w:tc>
          <w:tcPr>
            <w:tcW w:w="1474" w:type="dxa"/>
            <w:vAlign w:val="center"/>
          </w:tcPr>
          <w:p>
            <w:pPr>
              <w:pStyle w:val="单元格样式4"/>
            </w:pPr>
            <w:r>
              <w:t xml:space="preserve">88.85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43.84</w:t>
            </w:r>
          </w:p>
        </w:tc>
        <w:tc>
          <w:tcPr>
            <w:tcW w:w="1474" w:type="dxa"/>
            <w:vAlign w:val="center"/>
          </w:tcPr>
          <w:p>
            <w:pPr>
              <w:pStyle w:val="单元格样式4"/>
            </w:pPr>
            <w:r>
              <w:t xml:space="preserve">43.84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33.01</w:t>
            </w:r>
          </w:p>
        </w:tc>
        <w:tc>
          <w:tcPr>
            <w:tcW w:w="1474" w:type="dxa"/>
            <w:vAlign w:val="center"/>
          </w:tcPr>
          <w:p>
            <w:pPr>
              <w:pStyle w:val="单元格样式4"/>
            </w:pPr>
            <w:r>
              <w:t xml:space="preserve">33.01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908.94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908.94</w:t>
            </w:r>
          </w:p>
        </w:tc>
        <w:tc>
          <w:tcPr>
            <w:tcW w:w="1474" w:type="dxa"/>
            <w:vAlign w:val="center"/>
          </w:tcPr>
          <w:p>
            <w:pPr>
              <w:pStyle w:val="单元格样式7"/>
            </w:pPr>
            <w:r>
              <w:t xml:space="preserve">908.94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908.94</w:t>
            </w:r>
          </w:p>
        </w:tc>
        <w:tc>
          <w:tcPr>
            <w:tcW w:w="3402" w:type="dxa"/>
            <w:vAlign w:val="center"/>
          </w:tcPr>
          <w:p>
            <w:pPr>
              <w:pStyle w:val="单元格样式6"/>
            </w:pPr>
            <w:r>
              <w:t xml:space="preserve">支出总计</w:t>
            </w:r>
          </w:p>
        </w:tc>
        <w:tc>
          <w:tcPr>
            <w:tcW w:w="1474" w:type="dxa"/>
            <w:vAlign w:val="center"/>
          </w:tcPr>
          <w:p>
            <w:pPr>
              <w:pStyle w:val="单元格样式7"/>
            </w:pPr>
            <w:r>
              <w:t xml:space="preserve">908.94</w:t>
            </w:r>
          </w:p>
        </w:tc>
        <w:tc>
          <w:tcPr>
            <w:tcW w:w="1474" w:type="dxa"/>
            <w:vAlign w:val="center"/>
          </w:tcPr>
          <w:p>
            <w:pPr>
              <w:pStyle w:val="单元格样式7"/>
            </w:pPr>
            <w:r>
              <w:t xml:space="preserve">908.94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908.94</w:t>
            </w:r>
          </w:p>
        </w:tc>
        <w:tc>
          <w:tcPr>
            <w:tcW w:w="2551" w:type="dxa"/>
            <w:vAlign w:val="center"/>
          </w:tcPr>
          <w:p>
            <w:pPr>
              <w:pStyle w:val="单元格样式7"/>
            </w:pPr>
            <w:r>
              <w:t xml:space="preserve">554.94</w:t>
            </w:r>
          </w:p>
        </w:tc>
        <w:tc>
          <w:tcPr>
            <w:tcW w:w="2551" w:type="dxa"/>
            <w:vAlign w:val="center"/>
          </w:tcPr>
          <w:p>
            <w:pPr>
              <w:pStyle w:val="单元格样式7"/>
            </w:pPr>
            <w:r>
              <w:t xml:space="preserve">354.00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743.24</w:t>
            </w:r>
          </w:p>
        </w:tc>
        <w:tc>
          <w:tcPr>
            <w:tcW w:w="2551" w:type="dxa"/>
            <w:vAlign w:val="center"/>
          </w:tcPr>
          <w:p>
            <w:pPr>
              <w:pStyle w:val="单元格样式4"/>
            </w:pPr>
            <w:r>
              <w:t xml:space="preserve">389.24</w:t>
            </w:r>
          </w:p>
        </w:tc>
        <w:tc>
          <w:tcPr>
            <w:tcW w:w="2551" w:type="dxa"/>
            <w:vAlign w:val="center"/>
          </w:tcPr>
          <w:p>
            <w:pPr>
              <w:pStyle w:val="单元格样式4"/>
            </w:pPr>
            <w:r>
              <w:t xml:space="preserve">354.00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743.24</w:t>
            </w:r>
          </w:p>
        </w:tc>
        <w:tc>
          <w:tcPr>
            <w:tcW w:w="2551" w:type="dxa"/>
            <w:vAlign w:val="center"/>
          </w:tcPr>
          <w:p>
            <w:pPr>
              <w:pStyle w:val="单元格样式4"/>
            </w:pPr>
            <w:r>
              <w:t xml:space="preserve">389.24</w:t>
            </w:r>
          </w:p>
        </w:tc>
        <w:tc>
          <w:tcPr>
            <w:tcW w:w="2551" w:type="dxa"/>
            <w:vAlign w:val="center"/>
          </w:tcPr>
          <w:p>
            <w:pPr>
              <w:pStyle w:val="单元格样式4"/>
            </w:pPr>
            <w:r>
              <w:t xml:space="preserve">354.00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389.24</w:t>
            </w:r>
          </w:p>
        </w:tc>
        <w:tc>
          <w:tcPr>
            <w:tcW w:w="2551" w:type="dxa"/>
            <w:vAlign w:val="center"/>
          </w:tcPr>
          <w:p>
            <w:pPr>
              <w:pStyle w:val="单元格样式4"/>
            </w:pPr>
            <w:r>
              <w:t xml:space="preserve">389.24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84.00</w:t>
            </w:r>
          </w:p>
        </w:tc>
        <w:tc>
          <w:tcPr>
            <w:tcW w:w="2551" w:type="dxa"/>
            <w:vAlign w:val="center"/>
          </w:tcPr>
          <w:p>
            <w:pPr>
              <w:pStyle w:val="单元格样式4"/>
            </w:pPr>
          </w:p>
        </w:tc>
        <w:tc>
          <w:tcPr>
            <w:tcW w:w="2551" w:type="dxa"/>
            <w:vAlign w:val="center"/>
          </w:tcPr>
          <w:p>
            <w:pPr>
              <w:pStyle w:val="单元格样式4"/>
            </w:pPr>
            <w:r>
              <w:t xml:space="preserve">84.00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2551" w:type="dxa"/>
            <w:vAlign w:val="center"/>
          </w:tcPr>
          <w:p>
            <w:pPr>
              <w:pStyle w:val="单元格样式4"/>
            </w:pPr>
            <w:r>
              <w:t xml:space="preserve">270.00</w:t>
            </w:r>
          </w:p>
        </w:tc>
        <w:tc>
          <w:tcPr>
            <w:tcW w:w="2551" w:type="dxa"/>
            <w:vAlign w:val="center"/>
          </w:tcPr>
          <w:p>
            <w:pPr>
              <w:pStyle w:val="单元格样式4"/>
            </w:pPr>
          </w:p>
        </w:tc>
        <w:tc>
          <w:tcPr>
            <w:tcW w:w="2551" w:type="dxa"/>
            <w:vAlign w:val="center"/>
          </w:tcPr>
          <w:p>
            <w:pPr>
              <w:pStyle w:val="单元格样式4"/>
            </w:pPr>
            <w:r>
              <w:t xml:space="preserve">270.00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88.85</w:t>
            </w:r>
          </w:p>
        </w:tc>
        <w:tc>
          <w:tcPr>
            <w:tcW w:w="2551" w:type="dxa"/>
            <w:vAlign w:val="center"/>
          </w:tcPr>
          <w:p>
            <w:pPr>
              <w:pStyle w:val="单元格样式4"/>
            </w:pPr>
            <w:r>
              <w:t xml:space="preserve">88.85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88.85</w:t>
            </w:r>
          </w:p>
        </w:tc>
        <w:tc>
          <w:tcPr>
            <w:tcW w:w="2551" w:type="dxa"/>
            <w:vAlign w:val="center"/>
          </w:tcPr>
          <w:p>
            <w:pPr>
              <w:pStyle w:val="单元格样式4"/>
            </w:pPr>
            <w:r>
              <w:t xml:space="preserve">88.85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48.04</w:t>
            </w:r>
          </w:p>
        </w:tc>
        <w:tc>
          <w:tcPr>
            <w:tcW w:w="2551" w:type="dxa"/>
            <w:vAlign w:val="center"/>
          </w:tcPr>
          <w:p>
            <w:pPr>
              <w:pStyle w:val="单元格样式4"/>
            </w:pPr>
            <w:r>
              <w:t xml:space="preserve">48.04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40.81</w:t>
            </w:r>
          </w:p>
        </w:tc>
        <w:tc>
          <w:tcPr>
            <w:tcW w:w="2551" w:type="dxa"/>
            <w:vAlign w:val="center"/>
          </w:tcPr>
          <w:p>
            <w:pPr>
              <w:pStyle w:val="单元格样式4"/>
            </w:pPr>
            <w:r>
              <w:t xml:space="preserve">40.81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43.84</w:t>
            </w:r>
          </w:p>
        </w:tc>
        <w:tc>
          <w:tcPr>
            <w:tcW w:w="2551" w:type="dxa"/>
            <w:vAlign w:val="center"/>
          </w:tcPr>
          <w:p>
            <w:pPr>
              <w:pStyle w:val="单元格样式4"/>
            </w:pPr>
            <w:r>
              <w:t xml:space="preserve">43.84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43.84</w:t>
            </w:r>
          </w:p>
        </w:tc>
        <w:tc>
          <w:tcPr>
            <w:tcW w:w="2551" w:type="dxa"/>
            <w:vAlign w:val="center"/>
          </w:tcPr>
          <w:p>
            <w:pPr>
              <w:pStyle w:val="单元格样式4"/>
            </w:pPr>
            <w:r>
              <w:t xml:space="preserve">43.84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16.05</w:t>
            </w:r>
          </w:p>
        </w:tc>
        <w:tc>
          <w:tcPr>
            <w:tcW w:w="2551" w:type="dxa"/>
            <w:vAlign w:val="center"/>
          </w:tcPr>
          <w:p>
            <w:pPr>
              <w:pStyle w:val="单元格样式4"/>
            </w:pPr>
            <w:r>
              <w:t xml:space="preserve">16.05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27.79</w:t>
            </w:r>
          </w:p>
        </w:tc>
        <w:tc>
          <w:tcPr>
            <w:tcW w:w="2551" w:type="dxa"/>
            <w:vAlign w:val="center"/>
          </w:tcPr>
          <w:p>
            <w:pPr>
              <w:pStyle w:val="单元格样式4"/>
            </w:pPr>
            <w:r>
              <w:t xml:space="preserve">27.79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554.94</w:t>
            </w:r>
          </w:p>
        </w:tc>
        <w:tc>
          <w:tcPr>
            <w:tcW w:w="2551" w:type="dxa"/>
            <w:vAlign w:val="center"/>
          </w:tcPr>
          <w:p>
            <w:pPr>
              <w:pStyle w:val="单元格样式7"/>
            </w:pPr>
            <w:r>
              <w:t xml:space="preserve">510.35</w:t>
            </w:r>
          </w:p>
        </w:tc>
        <w:tc>
          <w:tcPr>
            <w:tcW w:w="2551" w:type="dxa"/>
            <w:vAlign w:val="center"/>
          </w:tcPr>
          <w:p>
            <w:pPr>
              <w:pStyle w:val="单元格样式7"/>
            </w:pPr>
            <w:r>
              <w:t xml:space="preserve">44.59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461.69</w:t>
            </w:r>
          </w:p>
        </w:tc>
        <w:tc>
          <w:tcPr>
            <w:tcW w:w="2551" w:type="dxa"/>
            <w:vAlign w:val="center"/>
          </w:tcPr>
          <w:p>
            <w:pPr>
              <w:pStyle w:val="单元格样式4"/>
            </w:pPr>
            <w:r>
              <w:t xml:space="preserve">461.69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112.12</w:t>
            </w:r>
          </w:p>
        </w:tc>
        <w:tc>
          <w:tcPr>
            <w:tcW w:w="2551" w:type="dxa"/>
            <w:vAlign w:val="center"/>
          </w:tcPr>
          <w:p>
            <w:pPr>
              <w:pStyle w:val="单元格样式4"/>
            </w:pPr>
            <w:r>
              <w:t xml:space="preserve">112.12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80.46</w:t>
            </w:r>
          </w:p>
        </w:tc>
        <w:tc>
          <w:tcPr>
            <w:tcW w:w="2551" w:type="dxa"/>
            <w:vAlign w:val="center"/>
          </w:tcPr>
          <w:p>
            <w:pPr>
              <w:pStyle w:val="单元格样式4"/>
            </w:pPr>
            <w:r>
              <w:t xml:space="preserve">80.46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32.31</w:t>
            </w:r>
          </w:p>
        </w:tc>
        <w:tc>
          <w:tcPr>
            <w:tcW w:w="2551" w:type="dxa"/>
            <w:vAlign w:val="center"/>
          </w:tcPr>
          <w:p>
            <w:pPr>
              <w:pStyle w:val="单元格样式4"/>
            </w:pPr>
            <w:r>
              <w:t xml:space="preserve">32.31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56.19</w:t>
            </w:r>
          </w:p>
        </w:tc>
        <w:tc>
          <w:tcPr>
            <w:tcW w:w="2551" w:type="dxa"/>
            <w:vAlign w:val="center"/>
          </w:tcPr>
          <w:p>
            <w:pPr>
              <w:pStyle w:val="单元格样式4"/>
            </w:pPr>
            <w:r>
              <w:t xml:space="preserve">56.19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40.81</w:t>
            </w:r>
          </w:p>
        </w:tc>
        <w:tc>
          <w:tcPr>
            <w:tcW w:w="2551" w:type="dxa"/>
            <w:vAlign w:val="center"/>
          </w:tcPr>
          <w:p>
            <w:pPr>
              <w:pStyle w:val="单元格样式4"/>
            </w:pPr>
            <w:r>
              <w:t xml:space="preserve">40.81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16.05</w:t>
            </w:r>
          </w:p>
        </w:tc>
        <w:tc>
          <w:tcPr>
            <w:tcW w:w="2551" w:type="dxa"/>
            <w:vAlign w:val="center"/>
          </w:tcPr>
          <w:p>
            <w:pPr>
              <w:pStyle w:val="单元格样式4"/>
            </w:pPr>
            <w:r>
              <w:t xml:space="preserve">16.05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27.79</w:t>
            </w:r>
          </w:p>
        </w:tc>
        <w:tc>
          <w:tcPr>
            <w:tcW w:w="2551" w:type="dxa"/>
            <w:vAlign w:val="center"/>
          </w:tcPr>
          <w:p>
            <w:pPr>
              <w:pStyle w:val="单元格样式4"/>
            </w:pPr>
            <w:r>
              <w:t xml:space="preserve">27.79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2.54</w:t>
            </w:r>
          </w:p>
        </w:tc>
        <w:tc>
          <w:tcPr>
            <w:tcW w:w="2551" w:type="dxa"/>
            <w:vAlign w:val="center"/>
          </w:tcPr>
          <w:p>
            <w:pPr>
              <w:pStyle w:val="单元格样式4"/>
            </w:pPr>
            <w:r>
              <w:t xml:space="preserve">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60.41</w:t>
            </w:r>
          </w:p>
        </w:tc>
        <w:tc>
          <w:tcPr>
            <w:tcW w:w="2551" w:type="dxa"/>
            <w:vAlign w:val="center"/>
          </w:tcPr>
          <w:p>
            <w:pPr>
              <w:pStyle w:val="单元格样式4"/>
            </w:pPr>
            <w:r>
              <w:t xml:space="preserve">60.41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44.59</w:t>
            </w:r>
          </w:p>
        </w:tc>
        <w:tc>
          <w:tcPr>
            <w:tcW w:w="2551" w:type="dxa"/>
            <w:vAlign w:val="center"/>
          </w:tcPr>
          <w:p>
            <w:pPr>
              <w:pStyle w:val="单元格样式4"/>
            </w:pPr>
          </w:p>
        </w:tc>
        <w:tc>
          <w:tcPr>
            <w:tcW w:w="2551" w:type="dxa"/>
            <w:vAlign w:val="center"/>
          </w:tcPr>
          <w:p>
            <w:pPr>
              <w:pStyle w:val="单元格样式4"/>
            </w:pPr>
            <w:r>
              <w:t xml:space="preserve">44.59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8.40</w:t>
            </w:r>
          </w:p>
        </w:tc>
        <w:tc>
          <w:tcPr>
            <w:tcW w:w="2551" w:type="dxa"/>
            <w:vAlign w:val="center"/>
          </w:tcPr>
          <w:p>
            <w:pPr>
              <w:pStyle w:val="单元格样式4"/>
            </w:pPr>
          </w:p>
        </w:tc>
        <w:tc>
          <w:tcPr>
            <w:tcW w:w="2551" w:type="dxa"/>
            <w:vAlign w:val="center"/>
          </w:tcPr>
          <w:p>
            <w:pPr>
              <w:pStyle w:val="单元格样式4"/>
            </w:pPr>
            <w:r>
              <w:t xml:space="preserve">8.40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6.94</w:t>
            </w:r>
          </w:p>
        </w:tc>
        <w:tc>
          <w:tcPr>
            <w:tcW w:w="2551" w:type="dxa"/>
            <w:vAlign w:val="center"/>
          </w:tcPr>
          <w:p>
            <w:pPr>
              <w:pStyle w:val="单元格样式4"/>
            </w:pPr>
          </w:p>
        </w:tc>
        <w:tc>
          <w:tcPr>
            <w:tcW w:w="2551" w:type="dxa"/>
            <w:vAlign w:val="center"/>
          </w:tcPr>
          <w:p>
            <w:pPr>
              <w:pStyle w:val="单元格样式4"/>
            </w:pPr>
            <w:r>
              <w:t xml:space="preserve">6.94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3.19</w:t>
            </w:r>
          </w:p>
        </w:tc>
        <w:tc>
          <w:tcPr>
            <w:tcW w:w="2551" w:type="dxa"/>
            <w:vAlign w:val="center"/>
          </w:tcPr>
          <w:p>
            <w:pPr>
              <w:pStyle w:val="单元格样式4"/>
            </w:pPr>
          </w:p>
        </w:tc>
        <w:tc>
          <w:tcPr>
            <w:tcW w:w="2551" w:type="dxa"/>
            <w:vAlign w:val="center"/>
          </w:tcPr>
          <w:p>
            <w:pPr>
              <w:pStyle w:val="单元格样式4"/>
            </w:pPr>
            <w:r>
              <w:t xml:space="preserve">3.19</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2.26</w:t>
            </w:r>
          </w:p>
        </w:tc>
        <w:tc>
          <w:tcPr>
            <w:tcW w:w="2551" w:type="dxa"/>
            <w:vAlign w:val="center"/>
          </w:tcPr>
          <w:p>
            <w:pPr>
              <w:pStyle w:val="单元格样式4"/>
            </w:pPr>
          </w:p>
        </w:tc>
        <w:tc>
          <w:tcPr>
            <w:tcW w:w="2551" w:type="dxa"/>
            <w:vAlign w:val="center"/>
          </w:tcPr>
          <w:p>
            <w:pPr>
              <w:pStyle w:val="单元格样式4"/>
            </w:pPr>
            <w:r>
              <w:t xml:space="preserve">2.26</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48.66</w:t>
            </w:r>
          </w:p>
        </w:tc>
        <w:tc>
          <w:tcPr>
            <w:tcW w:w="2551" w:type="dxa"/>
            <w:vAlign w:val="center"/>
          </w:tcPr>
          <w:p>
            <w:pPr>
              <w:pStyle w:val="单元格样式4"/>
            </w:pPr>
            <w:r>
              <w:t xml:space="preserve">48.66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45.45</w:t>
            </w:r>
          </w:p>
        </w:tc>
        <w:tc>
          <w:tcPr>
            <w:tcW w:w="2551" w:type="dxa"/>
            <w:vAlign w:val="center"/>
          </w:tcPr>
          <w:p>
            <w:pPr>
              <w:pStyle w:val="单元格样式4"/>
            </w:pPr>
            <w:r>
              <w:t xml:space="preserve">45.45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0.62</w:t>
            </w:r>
          </w:p>
        </w:tc>
        <w:tc>
          <w:tcPr>
            <w:tcW w:w="2551" w:type="dxa"/>
            <w:vAlign w:val="center"/>
          </w:tcPr>
          <w:p>
            <w:pPr>
              <w:pStyle w:val="单元格样式4"/>
            </w:pPr>
            <w:r>
              <w:t xml:space="preserve">0.62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5.30</w:t>
            </w:r>
          </w:p>
        </w:tc>
        <w:tc>
          <w:tcPr>
            <w:tcW w:w="2381" w:type="dxa"/>
            <w:vAlign w:val="center"/>
          </w:tcPr>
          <w:p>
            <w:pPr>
              <w:pStyle w:val="单元格样式7"/>
            </w:pPr>
            <w:r>
              <w:t xml:space="preserve">5.30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5.30</w:t>
            </w:r>
          </w:p>
        </w:tc>
        <w:tc>
          <w:tcPr>
            <w:tcW w:w="2381" w:type="dxa"/>
            <w:vAlign w:val="center"/>
          </w:tcPr>
          <w:p>
            <w:pPr>
              <w:pStyle w:val="单元格样式4"/>
            </w:pPr>
            <w:r>
              <w:t xml:space="preserve">5.30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唐山市丰南区审计局2024年部门预算信息公开情况说明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唐山市丰南区审计局2024年部门预算信息公开情况说明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按照《中华人民共和国预算法》、《地方预决算公开操作规程》和《关于进一步推进预算公开工作的实施意见》规定，现将唐山市丰南区审计局2024年部门预算公开如下：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pStyle w:val="插入文本样式-插入预算公开部门职责文件"/>
      </w:pPr>
    </w:p>
    <w:p>
      <w:pPr>
        <w:pStyle w:val="插入文本样式-插入预算公开部门职责文件"/>
      </w:pPr>
      <w:r>
        <w:t xml:space="preserve">揭示问题，强化监督是审计工作的第一要务，我们注重突出重点抓力度、强化延伸抓深度，提升成果抓高度，努力在审深、审透、审实上下功夫，充分发挥审计监督作用。</w:t>
      </w:r>
    </w:p>
    <w:p>
      <w:pPr>
        <w:pStyle w:val="插入文本样式-插入预算公开部门职责文件"/>
      </w:pPr>
      <w:r>
        <w:t xml:space="preserve">（一）加强预算执行审计，规范财政预算管理</w:t>
      </w:r>
    </w:p>
    <w:p>
      <w:pPr>
        <w:pStyle w:val="插入文本样式-插入预算公开部门职责文件"/>
      </w:pPr>
      <w:r>
        <w:t xml:space="preserve">（二）强化政府建设项目审计，维护建筑市场秩序</w:t>
      </w:r>
    </w:p>
    <w:p>
      <w:pPr>
        <w:pStyle w:val="插入文本样式-插入预算公开部门职责文件"/>
      </w:pPr>
      <w:r>
        <w:t xml:space="preserve">（三）深化经济责任审计，加大行政权力监督约束力度</w:t>
      </w:r>
    </w:p>
    <w:p>
      <w:pPr>
        <w:pStyle w:val="插入文本样式-插入预算公开部门职责文件"/>
      </w:pPr>
      <w:r>
        <w:t xml:space="preserve">（四）加大重大政策措施落实情况跟踪审计，推动政策措施有效落实</w:t>
      </w:r>
    </w:p>
    <w:p>
      <w:pPr>
        <w:pStyle w:val="插入文本样式-插入预算公开部门职责文件"/>
      </w:pPr>
      <w:r>
        <w:t xml:space="preserve">（五）加强企事业审计，提高资金使用效益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唐山市丰南区审计局本级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按照预算管理有关规定，目前部门预算的编制实行综合预算管理，即全部收入和支出都反映在预算中。唐山市丰南区审计局机关及所属事业单位的收支包含在部门预算中。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908.94万元，其中：一般公共预算收入908.94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丰南区审计局年度部门预算中支出预算的总体情况。2024年支出预算908.94万元，其中基本支出554.94万元，包括人员经费510.35万元和日常公用经费44.59万元；项目支出354.00万元，主要为新增委托业务费，审计业务费，劳务费增加。</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2024年预算收支安排908.94万元，较2023年预算增加87.23万元，其中：基本支出减少15.77万元，主要为人员经费减少15.77万元。项目支出增加103.00万元，主要为新增项目委托业务费。</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2023年机关运行经费共计安排42.67万元，主要包括用于保证机关正常运转的办公费、公务用车运行维护费、公务接待费、工会费、改革性补贴、离退休干部报刊费等支出。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揭示问题，强化监督是审计工作的第一要务，我们注重突出重点抓力度、强化延伸抓深度，提升成果抓高度，努力在审深、审透、审实上下功夫，充分发挥审计监督作用。</w:t>
      </w:r>
    </w:p>
    <w:p>
      <w:pPr>
        <w:pStyle w:val="插入文本样式-插入总体目标文件"/>
      </w:pPr>
      <w:r>
        <w:t xml:space="preserve">（一）加强预算执行审计，规范财政预算管理</w:t>
      </w:r>
    </w:p>
    <w:p>
      <w:pPr>
        <w:pStyle w:val="插入文本样式-插入总体目标文件"/>
      </w:pPr>
      <w:r>
        <w:t xml:space="preserve">（二）强化政府建设项目审计，维护建筑市场秩序</w:t>
      </w:r>
    </w:p>
    <w:p>
      <w:pPr>
        <w:pStyle w:val="插入文本样式-插入总体目标文件"/>
      </w:pPr>
      <w:r>
        <w:t xml:space="preserve">（三）深化经济责任审计，加大行政权力监督约束力度</w:t>
      </w:r>
    </w:p>
    <w:p>
      <w:pPr>
        <w:pStyle w:val="插入文本样式-插入总体目标文件"/>
      </w:pPr>
      <w:r>
        <w:t xml:space="preserve">（四）加大重大政策措施落实情况跟踪审计，推动政策措施有效落实</w:t>
      </w:r>
    </w:p>
    <w:p>
      <w:pPr>
        <w:pStyle w:val="插入文本样式-插入总体目标文件"/>
      </w:pPr>
      <w:r>
        <w:t xml:space="preserve">（五）加强企事业审计，提高资金使用效益</w:t>
      </w: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（一）主管全区审计工作。通过财政财务收支审计真实、合法和效益情况，维护国家财政经济秩序，促进廉政建设，保障国民经济的健康运行。</w:t>
      </w:r>
    </w:p>
    <w:p>
      <w:pPr>
        <w:pStyle w:val="插入文本样式-插入职责分类绩效目标文件"/>
      </w:pPr>
      <w:r>
        <w:t xml:space="preserve">（1）绩效目标：通过审计财政、财务收支真实、合法和效益，维护国家财政经济秩序、促进廉政建设、保障国民经济的健康发展。</w:t>
      </w:r>
    </w:p>
    <w:p>
      <w:pPr>
        <w:pStyle w:val="插入文本样式-插入职责分类绩效目标文件"/>
      </w:pPr>
      <w:r>
        <w:t xml:space="preserve">绩效指标：已完成审计计划占计划总数的比率达到90%以上。</w:t>
      </w:r>
    </w:p>
    <w:p>
      <w:pPr>
        <w:pStyle w:val="插入文本样式-插入职责分类绩效目标文件"/>
      </w:pPr>
      <w:r>
        <w:t xml:space="preserve">（2）绩效目标：通过审计本级财政部门组织本级预算执行情况，审计下级人民政府的预算执行,实施领导干部经济责任审计等审计。</w:t>
      </w:r>
    </w:p>
    <w:p>
      <w:pPr>
        <w:pStyle w:val="插入文本样式-插入职责分类绩效目标文件"/>
      </w:pPr>
      <w:r>
        <w:t xml:space="preserve">绩效指标：已完成专项审计工作占应完成专项审计工作的比率达到90%以上。</w:t>
      </w:r>
    </w:p>
    <w:p>
      <w:pPr>
        <w:pStyle w:val="插入文本样式-插入职责分类绩效目标文件"/>
      </w:pPr>
      <w:r>
        <w:t xml:space="preserve">（二）进行内部审计管理和审计法制管理。贯彻落实相关法律法规及大内部审计管理制度提高审计质量和审计机关法制管理水平。</w:t>
      </w:r>
    </w:p>
    <w:p>
      <w:pPr>
        <w:pStyle w:val="插入文本样式-插入职责分类绩效目标文件"/>
      </w:pPr>
      <w:r>
        <w:t xml:space="preserve">（1）绩效目标：通过对经济领域中带有全局性、普遍性、倾向性的特定事项进行系统调查了解并向区政府报告情况和结果。</w:t>
      </w:r>
    </w:p>
    <w:p>
      <w:pPr>
        <w:pStyle w:val="插入文本样式-插入职责分类绩效目标文件"/>
      </w:pPr>
      <w:r>
        <w:t xml:space="preserve">绩效指标：已进行内审业务指导、监督检查的单位占全部内审单位的比率达到90以上。</w:t>
      </w:r>
    </w:p>
    <w:p>
      <w:pPr>
        <w:pStyle w:val="插入文本样式-插入职责分类绩效目标文件"/>
      </w:pPr>
      <w:r>
        <w:t xml:space="preserve">（2）绩效目标：通过专项审计调查，综合分析，向有关部门反映情况，揭露问题、提出解决问题的建议，为政通过专项审计调查，综合分析，向有关部门反映情况，揭露问题、提出解决问题的建议，为政府决策提供依据。</w:t>
      </w:r>
    </w:p>
    <w:p>
      <w:pPr>
        <w:pStyle w:val="插入文本样式-插入职责分类绩效目标文件"/>
      </w:pPr>
      <w:r>
        <w:t xml:space="preserve">绩效指标：合格的审计决定占审计决定总数的比例（上级审计机构不定期检查）达到90以上。</w:t>
      </w:r>
    </w:p>
    <w:p>
      <w:pPr>
        <w:pStyle w:val="插入文本样式-插入职责分类绩效目标文件"/>
      </w:pPr>
      <w:r>
        <w:t xml:space="preserve">（三）包括系统综合业务管理和机关综合事务管理。充分发挥参谋助手作用和综合协调作用，推进审计事业科学协调发展。</w:t>
      </w:r>
    </w:p>
    <w:p>
      <w:pPr>
        <w:pStyle w:val="插入文本样式-插入职责分类绩效目标文件"/>
      </w:pPr>
      <w:r>
        <w:t xml:space="preserve">（1）绩效目标：信息保障安全有效，信息化建设稳步推进；加强宣传引导；提高人员业务水平，推动审计事业发展。</w:t>
      </w:r>
    </w:p>
    <w:p>
      <w:pPr>
        <w:pStyle w:val="插入文本样式-插入职责分类绩效目标文件"/>
      </w:pPr>
      <w:r>
        <w:t xml:space="preserve">绩效指标：综合业务管理职工参与人数占全局人数的比率达到90以上。</w:t>
      </w:r>
    </w:p>
    <w:p>
      <w:pPr>
        <w:pStyle w:val="插入文本样式-插入职责分类绩效目标文件"/>
      </w:pPr>
      <w:r>
        <w:t xml:space="preserve">（2）绩效目标：提高人员业务水平，不断提高审计业务质量；保障机关正常运转。</w:t>
      </w:r>
    </w:p>
    <w:p>
      <w:pPr>
        <w:pStyle w:val="插入文本样式-插入职责分类绩效目标文件"/>
      </w:pPr>
      <w:r>
        <w:t xml:space="preserve">绩效指标：综合事务管理措施有效执行的数量占全部措施的比率达到90%以上。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（一）完善制度建设</w:t>
      </w:r>
    </w:p>
    <w:p>
      <w:pPr>
        <w:pStyle w:val="插入文本样式-插入实现年度发展规划目标的保障措施文件"/>
      </w:pPr>
      <w:r>
        <w:t xml:space="preserve">制定完善预算绩效管理制度、资金管理办法、工作保障制度等，为全年预算绩效目标的实现奠定制度基础。</w:t>
      </w: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通过优化支出结构、编细编实预算、加快履行政府采购手续、尽快启动项目、及时支付资金、及时细化代编预算、按规定及时下达资金等多种措施，确保支出进度达标。</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按要求开展绩效运行监控，发现问题及时采取措施，确保绩效目标如期保质实现。</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（七）加强宣传培训调研等</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1、审计业务经费绩效目标表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13020724P00ELP4100075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审计业务经费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日常办公用品购置费用25万元；全员职工审计项目培训及业务培训费用10万元，计算机及审计软件维修、维护运行费用20万元；全年大概200多个审计项目的印刷审计专业文书格式、审计法规等费用10万元；审计人员下乡差旅费14万元及20部固定电话费用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1.通过财政财务收支审计真实合法情况，维护国家财政经济秩序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监督检查次数</w:t>
            </w:r>
          </w:p>
        </w:tc>
        <w:tc>
          <w:tcPr>
            <w:tcW w:w="5386" w:type="dxa"/>
            <w:hMerge w:val="restart"/>
            <w:vAlign w:val="center"/>
          </w:tcPr>
          <w:p>
            <w:pPr>
              <w:pStyle w:val="单元格样式2"/>
            </w:pPr>
            <w:r>
              <w:t xml:space="preserve">组织开展监督检查次数</w:t>
            </w:r>
          </w:p>
          <w:p>
            <w:pPr>
              <w:pStyle w:val="单元格样式2"/>
            </w:pPr>
          </w:p>
        </w:tc>
        <w:tc>
          <w:tcPr>
            <w:tcW w:w="0" w:type="auto"/>
            <w:hMerge/>
            <w:vAlign w:val="center"/>
          </w:tcPr>
          <w:p>
            <w:pPr/>
          </w:p>
        </w:tc>
        <w:tc>
          <w:tcPr>
            <w:tcW w:w="2268" w:type="dxa"/>
            <w:vAlign w:val="center"/>
          </w:tcPr>
          <w:p>
            <w:pPr>
              <w:pStyle w:val="单元格样式2"/>
            </w:pPr>
            <w:r>
              <w:t xml:space="preserve">≥50次</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审计成果</w:t>
            </w:r>
          </w:p>
        </w:tc>
        <w:tc>
          <w:tcPr>
            <w:tcW w:w="5386" w:type="dxa"/>
            <w:hMerge w:val="restart"/>
            <w:vAlign w:val="center"/>
          </w:tcPr>
          <w:p>
            <w:pPr>
              <w:pStyle w:val="单元格样式2"/>
            </w:pPr>
            <w:r>
              <w:t xml:space="preserve">审计人员审计工作的质量</w:t>
            </w:r>
          </w:p>
        </w:tc>
        <w:tc>
          <w:tcPr>
            <w:tcW w:w="0" w:type="auto"/>
            <w:hMerge/>
            <w:vAlign w:val="center"/>
          </w:tcPr>
          <w:p>
            <w:pPr/>
          </w:p>
        </w:tc>
        <w:tc>
          <w:tcPr>
            <w:tcW w:w="2268" w:type="dxa"/>
            <w:vAlign w:val="center"/>
          </w:tcPr>
          <w:p>
            <w:pPr>
              <w:pStyle w:val="单元格样式2"/>
            </w:pPr>
            <w:r>
              <w:t xml:space="preserve">保证审计工作高质量完成</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审计成本</w:t>
            </w:r>
          </w:p>
        </w:tc>
        <w:tc>
          <w:tcPr>
            <w:tcW w:w="5386" w:type="dxa"/>
            <w:hMerge w:val="restart"/>
            <w:vAlign w:val="center"/>
          </w:tcPr>
          <w:p>
            <w:pPr>
              <w:pStyle w:val="单元格样式2"/>
            </w:pPr>
            <w:r>
              <w:t xml:space="preserve">每次进行审计工作时的基本成本</w:t>
            </w:r>
          </w:p>
        </w:tc>
        <w:tc>
          <w:tcPr>
            <w:tcW w:w="0" w:type="auto"/>
            <w:hMerge/>
            <w:vAlign w:val="center"/>
          </w:tcPr>
          <w:p>
            <w:pPr/>
          </w:p>
        </w:tc>
        <w:tc>
          <w:tcPr>
            <w:tcW w:w="2268" w:type="dxa"/>
            <w:vAlign w:val="center"/>
          </w:tcPr>
          <w:p>
            <w:pPr>
              <w:pStyle w:val="单元格样式2"/>
            </w:pPr>
            <w:r>
              <w:t xml:space="preserve">≥40元/次</w:t>
            </w:r>
          </w:p>
        </w:tc>
        <w:tc>
          <w:tcPr>
            <w:tcW w:w="1276" w:type="dxa"/>
            <w:vAlign w:val="center"/>
          </w:tcPr>
          <w:p>
            <w:pPr>
              <w:pStyle w:val="单元格样式2"/>
            </w:pPr>
            <w:r>
              <w:t xml:space="preserve">差旅费标准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审计通知书送达率</w:t>
            </w:r>
          </w:p>
        </w:tc>
        <w:tc>
          <w:tcPr>
            <w:tcW w:w="5386" w:type="dxa"/>
            <w:hMerge w:val="restart"/>
            <w:vAlign w:val="center"/>
          </w:tcPr>
          <w:p>
            <w:pPr>
              <w:pStyle w:val="单元格样式2"/>
            </w:pPr>
            <w:r>
              <w:t xml:space="preserve">审计通知书送达率</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审计计划方案检查标准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审计工作贡献率</w:t>
            </w:r>
          </w:p>
        </w:tc>
        <w:tc>
          <w:tcPr>
            <w:tcW w:w="5386" w:type="dxa"/>
            <w:hMerge w:val="restart"/>
            <w:vAlign w:val="center"/>
          </w:tcPr>
          <w:p>
            <w:pPr>
              <w:pStyle w:val="单元格样式2"/>
            </w:pPr>
            <w:r>
              <w:t xml:space="preserve">审计工作的消费能力</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审计项目数量</w:t>
            </w:r>
          </w:p>
        </w:tc>
        <w:tc>
          <w:tcPr>
            <w:tcW w:w="5386" w:type="dxa"/>
            <w:hMerge w:val="restart"/>
            <w:vAlign w:val="center"/>
          </w:tcPr>
          <w:p>
            <w:pPr>
              <w:pStyle w:val="单元格样式2"/>
            </w:pPr>
            <w:r>
              <w:t xml:space="preserve">开展对口项目的审计数量</w:t>
            </w:r>
          </w:p>
        </w:tc>
        <w:tc>
          <w:tcPr>
            <w:tcW w:w="0" w:type="auto"/>
            <w:hMerge/>
            <w:vAlign w:val="center"/>
          </w:tcPr>
          <w:p>
            <w:pPr/>
          </w:p>
        </w:tc>
        <w:tc>
          <w:tcPr>
            <w:tcW w:w="2268" w:type="dxa"/>
            <w:vAlign w:val="center"/>
          </w:tcPr>
          <w:p>
            <w:pPr>
              <w:pStyle w:val="单元格样式2"/>
            </w:pPr>
            <w:r>
              <w:t xml:space="preserve">≥30个</w:t>
            </w:r>
          </w:p>
        </w:tc>
        <w:tc>
          <w:tcPr>
            <w:tcW w:w="1276" w:type="dxa"/>
            <w:vAlign w:val="center"/>
          </w:tcPr>
          <w:p>
            <w:pPr>
              <w:pStyle w:val="单元格样式2"/>
            </w:pPr>
            <w:r>
              <w:t xml:space="preserve">审计计划方案检查标准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保证审计工作发展</w:t>
            </w:r>
          </w:p>
        </w:tc>
        <w:tc>
          <w:tcPr>
            <w:tcW w:w="5386" w:type="dxa"/>
            <w:hMerge w:val="restart"/>
            <w:vAlign w:val="center"/>
          </w:tcPr>
          <w:p>
            <w:pPr>
              <w:pStyle w:val="单元格样式2"/>
            </w:pPr>
            <w:r>
              <w:t xml:space="preserve">保证审计工作的正常运转</w:t>
            </w:r>
          </w:p>
        </w:tc>
        <w:tc>
          <w:tcPr>
            <w:tcW w:w="0" w:type="auto"/>
            <w:hMerge/>
            <w:vAlign w:val="center"/>
          </w:tcPr>
          <w:p>
            <w:pPr/>
          </w:p>
        </w:tc>
        <w:tc>
          <w:tcPr>
            <w:tcW w:w="2268" w:type="dxa"/>
            <w:vAlign w:val="center"/>
          </w:tcPr>
          <w:p>
            <w:pPr>
              <w:pStyle w:val="单元格样式2"/>
            </w:pPr>
            <w:r>
              <w:t xml:space="preserve">保证机关单位正常运转</w:t>
            </w:r>
          </w:p>
        </w:tc>
        <w:tc>
          <w:tcPr>
            <w:tcW w:w="1276" w:type="dxa"/>
            <w:vAlign w:val="center"/>
          </w:tcPr>
          <w:p>
            <w:pPr>
              <w:pStyle w:val="单元格样式2"/>
            </w:pPr>
            <w:r>
              <w:t xml:space="preserve">审计计划方案检查标准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问题整改率</w:t>
            </w:r>
          </w:p>
        </w:tc>
        <w:tc>
          <w:tcPr>
            <w:tcW w:w="5386" w:type="dxa"/>
            <w:hMerge w:val="restart"/>
            <w:vAlign w:val="center"/>
          </w:tcPr>
          <w:p>
            <w:pPr>
              <w:pStyle w:val="单元格样式2"/>
            </w:pPr>
            <w:r>
              <w:t xml:space="preserve">已整改问题数量占发现问题总数的比率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整改建议检查标准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2、审计业务经费（劳务费）绩效目标表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13020724P00HX8210007T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审计业务经费（劳务费）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单位共有劳务派遣人员33人，根据劳务派遣合同及相关文件的要求，2024年所需资金190万元,其中全年工资135万元，养老保险24万元，医疗保险19万元，工伤保险2.5万元，失业保险1.5万元，生育保险2.5万元，管理费等5.5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1.及时发放劳务派遣工资，保障机关正常运转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hMerge w:val="restart"/>
            <w:vAlign w:val="center"/>
          </w:tcPr>
          <w:p>
            <w:pPr>
              <w:pStyle w:val="单元格样式2"/>
            </w:pPr>
            <w:r>
              <w:t xml:space="preserve">工资发放人数</w:t>
            </w:r>
          </w:p>
        </w:tc>
        <w:tc>
          <w:tcPr>
            <w:tcW w:w="0" w:type="auto"/>
            <w:hMerge/>
            <w:vAlign w:val="center"/>
          </w:tcPr>
          <w:p>
            <w:pPr/>
          </w:p>
        </w:tc>
        <w:tc>
          <w:tcPr>
            <w:tcW w:w="2268" w:type="dxa"/>
            <w:vAlign w:val="center"/>
          </w:tcPr>
          <w:p>
            <w:pPr>
              <w:pStyle w:val="单元格样式2"/>
            </w:pPr>
            <w:r>
              <w:t xml:space="preserve">33人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hMerge w:val="restart"/>
            <w:vAlign w:val="center"/>
          </w:tcPr>
          <w:p>
            <w:pPr>
              <w:pStyle w:val="单元格样式2"/>
            </w:pPr>
            <w:r>
              <w:t xml:space="preserve">已发人数/应发人数*100%</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实际发放时间/规定发放时间*100%</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人均发放标准</w:t>
            </w:r>
          </w:p>
        </w:tc>
        <w:tc>
          <w:tcPr>
            <w:tcW w:w="5386" w:type="dxa"/>
            <w:hMerge w:val="restart"/>
            <w:vAlign w:val="center"/>
          </w:tcPr>
          <w:p>
            <w:pPr>
              <w:pStyle w:val="单元格样式2"/>
            </w:pPr>
            <w:r>
              <w:t xml:space="preserve">人均发放标准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发放人群生活水平提高程度</w:t>
            </w:r>
          </w:p>
        </w:tc>
        <w:tc>
          <w:tcPr>
            <w:tcW w:w="5386" w:type="dxa"/>
            <w:hMerge w:val="restart"/>
            <w:vAlign w:val="center"/>
          </w:tcPr>
          <w:p>
            <w:pPr>
              <w:pStyle w:val="单元格样式2"/>
            </w:pPr>
            <w:r>
              <w:t xml:space="preserve">发放人群生活水平提高程度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发放人群满意度</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3、委托业务费绩效目标表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13020724P00ELP410008Q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委托业务费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根据《唐山市丰南区审计局关于“保交楼、保民生”审计的请示》要求，我局聘请第三方机构唐山朋博会计师事务所参与“保交楼、保民生”审计，需申请4万元，其他项目还需要76万元，2024年共需80万元。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1.保证审计工作顺利进行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项目数量</w:t>
            </w:r>
          </w:p>
        </w:tc>
        <w:tc>
          <w:tcPr>
            <w:tcW w:w="5386" w:type="dxa"/>
            <w:hMerge w:val="restart"/>
            <w:vAlign w:val="center"/>
          </w:tcPr>
          <w:p>
            <w:pPr>
              <w:pStyle w:val="单元格样式2"/>
            </w:pPr>
            <w:r>
              <w:t xml:space="preserve">项目数量</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财政拨款保障率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业务处理及时性（%）</w:t>
            </w:r>
          </w:p>
        </w:tc>
        <w:tc>
          <w:tcPr>
            <w:tcW w:w="5386" w:type="dxa"/>
            <w:hMerge w:val="restart"/>
            <w:vAlign w:val="center"/>
          </w:tcPr>
          <w:p>
            <w:pPr>
              <w:pStyle w:val="单元格样式2"/>
            </w:pPr>
            <w:r>
              <w:t xml:space="preserve">业务处理及时性（%）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完成工作目标需要资金</w:t>
            </w:r>
          </w:p>
        </w:tc>
        <w:tc>
          <w:tcPr>
            <w:tcW w:w="5386" w:type="dxa"/>
            <w:hMerge w:val="restart"/>
            <w:vAlign w:val="center"/>
          </w:tcPr>
          <w:p>
            <w:pPr>
              <w:pStyle w:val="单元格样式2"/>
            </w:pPr>
            <w:r>
              <w:t xml:space="preserve">完成工作目标需要资金</w:t>
            </w:r>
          </w:p>
        </w:tc>
        <w:tc>
          <w:tcPr>
            <w:tcW w:w="0" w:type="auto"/>
            <w:hMerge/>
            <w:vAlign w:val="center"/>
          </w:tcPr>
          <w:p>
            <w:pPr/>
          </w:p>
        </w:tc>
        <w:tc>
          <w:tcPr>
            <w:tcW w:w="2268" w:type="dxa"/>
            <w:vAlign w:val="center"/>
          </w:tcPr>
          <w:p>
            <w:pPr>
              <w:pStyle w:val="单元格样式2"/>
            </w:pPr>
            <w:r>
              <w:t xml:space="preserve">80万元</w:t>
            </w:r>
          </w:p>
        </w:tc>
        <w:tc>
          <w:tcPr>
            <w:tcW w:w="1276" w:type="dxa"/>
            <w:vAlign w:val="center"/>
          </w:tcPr>
          <w:p>
            <w:pPr>
              <w:pStyle w:val="单元格样式2"/>
            </w:pPr>
            <w:r>
              <w:t xml:space="preserve">审计法规</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业务保障能力</w:t>
            </w:r>
          </w:p>
        </w:tc>
        <w:tc>
          <w:tcPr>
            <w:tcW w:w="0" w:type="auto"/>
            <w:hMerge/>
            <w:vAlign w:val="center"/>
          </w:tcPr>
          <w:p>
            <w:pPr/>
          </w:p>
        </w:tc>
        <w:tc>
          <w:tcPr>
            <w:tcW w:w="2268" w:type="dxa"/>
            <w:vAlign w:val="center"/>
          </w:tcPr>
          <w:p>
            <w:pPr>
              <w:pStyle w:val="单元格样式2"/>
            </w:pPr>
            <w:r>
              <w:t xml:space="preserve">优秀</w:t>
            </w:r>
          </w:p>
        </w:tc>
        <w:tc>
          <w:tcPr>
            <w:tcW w:w="1276" w:type="dxa"/>
            <w:vAlign w:val="center"/>
          </w:tcPr>
          <w:p>
            <w:pPr>
              <w:pStyle w:val="单元格样式2"/>
            </w:pPr>
            <w:r>
              <w:t xml:space="preserve">审计法规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调查结果准确性</w:t>
            </w:r>
          </w:p>
        </w:tc>
        <w:tc>
          <w:tcPr>
            <w:tcW w:w="5386" w:type="dxa"/>
            <w:hMerge w:val="restart"/>
            <w:vAlign w:val="center"/>
          </w:tcPr>
          <w:p>
            <w:pPr>
              <w:pStyle w:val="单元格样式2"/>
            </w:pPr>
            <w:r>
              <w:t xml:space="preserve">调查结果准确性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审计法规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审计法规</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唐山市丰南区审计局（含所属单位）上年末固定资产金额为232.18万元（详见下表）。本年度拟购置固定资产总额为0.00万元，已按要求列入政府采购预算，详见政府采购预算表。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311唐山市丰南区审计局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232.18</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17.00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200</w:t>
            </w:r>
          </w:p>
        </w:tc>
        <w:tc>
          <w:tcPr>
            <w:tcW w:w="2835" w:type="dxa"/>
            <w:vAlign w:val="center"/>
          </w:tcPr>
          <w:p>
            <w:pPr>
              <w:pStyle w:val="单元格样式4"/>
            </w:pPr>
            <w:r>
              <w:t xml:space="preserve">215.18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2024-02-19T18:02:31Z</dcterms:created>
  <dcterms:modified xsi:type="dcterms:W3CDTF">2024-02-19T10:02:31Z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2024-02-19T18:02:33Z</dcterms:created>
  <dcterms:modified xsi:type="dcterms:W3CDTF">2024-02-19T10:02:33Z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2024-02-19T18:02:34Z</dcterms:created>
  <dcterms:modified xsi:type="dcterms:W3CDTF">2024-02-19T10:02:34Z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2024-02-19T18:02:32Z</dcterms:created>
  <dcterms:modified xsi:type="dcterms:W3CDTF">2024-02-19T10:02:32Z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2024-02-19T18:02:32Z</dcterms:created>
  <dcterms:modified xsi:type="dcterms:W3CDTF">2024-02-19T10:02:32Z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2024-02-19T18:02:32Z</dcterms:created>
  <dcterms:modified xsi:type="dcterms:W3CDTF">2024-02-19T10:02:32Z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2024-02-19T18:02:33Z</dcterms:created>
  <dcterms:modified xsi:type="dcterms:W3CDTF">2024-02-19T10:02:33Z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2024-02-19T18:02:34Z</dcterms:created>
  <dcterms:modified xsi:type="dcterms:W3CDTF">2024-02-19T10:02:35Z</dcterms:modified>
</cp:coreProperties>
</file>