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2020</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r>
        <w:fldChar w:fldCharType="end"/>
      </w:r>
    </w:p>
    <w:p/>
    <w:p/>
    <w:p/>
    <w:p/>
    <w:p/>
    <w:p/>
    <w:p/>
    <w:p/>
    <w:p/>
    <w:p/>
    <w:p/>
    <w:p/>
    <w:p/>
    <w:p/>
    <w:tbl>
      <w:tblPr>
        <w:tblW w:w="14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10"/>
        <w:gridCol w:w="4187"/>
        <w:gridCol w:w="2064"/>
        <w:gridCol w:w="4334"/>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39" w:hRule="atLeast"/>
        </w:trPr>
        <w:tc>
          <w:tcPr>
            <w:tcW w:w="14660" w:type="dxa"/>
            <w:gridSpan w:val="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826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4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预算年度：2020</w:t>
            </w:r>
          </w:p>
        </w:tc>
        <w:tc>
          <w:tcPr>
            <w:tcW w:w="2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0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2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63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0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4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2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41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三、事业收入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r>
    </w:tbl>
    <w:p/>
    <w:p/>
    <w:p/>
    <w:p/>
    <w:p/>
    <w:p/>
    <w:p/>
    <w:p/>
    <w:p/>
    <w:p/>
    <w:p/>
    <w:p/>
    <w:p/>
    <w:p/>
    <w:p/>
    <w:p/>
    <w:tbl>
      <w:tblPr>
        <w:tblW w:w="14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3"/>
        <w:gridCol w:w="1077"/>
        <w:gridCol w:w="3276"/>
        <w:gridCol w:w="1563"/>
        <w:gridCol w:w="1741"/>
        <w:gridCol w:w="1030"/>
        <w:gridCol w:w="1030"/>
        <w:gridCol w:w="1030"/>
        <w:gridCol w:w="1030"/>
        <w:gridCol w:w="1030"/>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4922"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782" w:type="dxa"/>
            <w:gridSpan w:val="7"/>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07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预算年度：2020</w:t>
            </w:r>
          </w:p>
        </w:tc>
        <w:tc>
          <w:tcPr>
            <w:tcW w:w="2070"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30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57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17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20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57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其中：财政专户收入</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2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p/>
    <w:p/>
    <w:p/>
    <w:tbl>
      <w:tblPr>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93"/>
        <w:gridCol w:w="1414"/>
        <w:gridCol w:w="3857"/>
        <w:gridCol w:w="1617"/>
        <w:gridCol w:w="1215"/>
        <w:gridCol w:w="1213"/>
        <w:gridCol w:w="1522"/>
        <w:gridCol w:w="1213"/>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14560"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9396"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735"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预算年度：2020</w:t>
            </w:r>
          </w:p>
        </w:tc>
        <w:tc>
          <w:tcPr>
            <w:tcW w:w="2429"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129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52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6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2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52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12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8" w:hRule="atLeast"/>
        </w:trPr>
        <w:tc>
          <w:tcPr>
            <w:tcW w:w="129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3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61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12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tbl>
      <w:tblPr>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95"/>
        <w:gridCol w:w="3333"/>
        <w:gridCol w:w="1196"/>
        <w:gridCol w:w="3431"/>
        <w:gridCol w:w="1196"/>
        <w:gridCol w:w="1333"/>
        <w:gridCol w:w="1385"/>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8" w:hRule="atLeast"/>
        </w:trPr>
        <w:tc>
          <w:tcPr>
            <w:tcW w:w="14580"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9" w:hRule="atLeast"/>
        </w:trPr>
        <w:tc>
          <w:tcPr>
            <w:tcW w:w="9155"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529"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预算年度：2020</w:t>
            </w:r>
          </w:p>
        </w:tc>
        <w:tc>
          <w:tcPr>
            <w:tcW w:w="2896" w:type="dxa"/>
            <w:gridSpan w:val="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52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885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1"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c>
          <w:tcPr>
            <w:tcW w:w="3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政府性基金预算财政拨款</w:t>
            </w:r>
          </w:p>
        </w:tc>
        <w:tc>
          <w:tcPr>
            <w:tcW w:w="15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11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3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p/>
    <w:p/>
    <w:p/>
    <w:tbl>
      <w:tblPr>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14"/>
        <w:gridCol w:w="1827"/>
        <w:gridCol w:w="4727"/>
        <w:gridCol w:w="1883"/>
        <w:gridCol w:w="2375"/>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1" w:hRule="atLeast"/>
        </w:trPr>
        <w:tc>
          <w:tcPr>
            <w:tcW w:w="1454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9" w:hRule="atLeast"/>
        </w:trPr>
        <w:tc>
          <w:tcPr>
            <w:tcW w:w="9951"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37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预算年度：2020</w:t>
            </w:r>
          </w:p>
        </w:tc>
        <w:tc>
          <w:tcPr>
            <w:tcW w:w="2214"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15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5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188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221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15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功能分类科目编码</w:t>
            </w:r>
          </w:p>
        </w:tc>
        <w:tc>
          <w:tcPr>
            <w:tcW w:w="47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88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15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7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8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2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委员视察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tbl>
      <w:tblPr>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64"/>
        <w:gridCol w:w="2361"/>
        <w:gridCol w:w="4144"/>
        <w:gridCol w:w="1947"/>
        <w:gridCol w:w="2344"/>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14540"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9916"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344"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预算年度：2020</w:t>
            </w:r>
          </w:p>
        </w:tc>
        <w:tc>
          <w:tcPr>
            <w:tcW w:w="2280"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5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w:t>
            </w:r>
          </w:p>
        </w:tc>
        <w:tc>
          <w:tcPr>
            <w:tcW w:w="657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经济分类科目编码</w:t>
            </w:r>
          </w:p>
        </w:tc>
        <w:tc>
          <w:tcPr>
            <w:tcW w:w="4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1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304.28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p>
      <w:pPr>
        <w:spacing w:line="300" w:lineRule="exact"/>
        <w:jc w:val="left"/>
        <w:outlineLvl w:val="0"/>
      </w:pPr>
    </w:p>
    <w:p>
      <w:pPr>
        <w:spacing w:line="300" w:lineRule="exact"/>
        <w:jc w:val="left"/>
        <w:outlineLvl w:val="0"/>
      </w:pPr>
    </w:p>
    <w:p>
      <w:pPr>
        <w:bidi w:val="0"/>
        <w:rPr>
          <w:rFonts w:ascii="Times New Roman" w:hAnsi="Times New Roman" w:eastAsia="Times New Roman" w:cs="Times New Roman"/>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tbl>
      <w:tblPr>
        <w:tblStyle w:val="12"/>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3458"/>
        <w:gridCol w:w="3157"/>
        <w:gridCol w:w="3155"/>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454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77" w:type="dxa"/>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7"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3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3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无政府基金预算财政拨款预算，空表列示。</w:t>
            </w:r>
          </w:p>
        </w:tc>
      </w:tr>
    </w:tbl>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jc w:val="left"/>
        <w:rPr>
          <w:lang w:val="en-US" w:eastAsia="uk-UA"/>
        </w:rPr>
        <w:sectPr>
          <w:pgSz w:w="16839" w:h="11907" w:orient="landscape"/>
          <w:pgMar w:top="794" w:right="1020" w:bottom="794" w:left="1020" w:header="851" w:footer="992" w:gutter="0"/>
          <w:cols w:space="425" w:num="1"/>
          <w:docGrid w:type="lines" w:linePitch="312" w:charSpace="0"/>
        </w:sectPr>
      </w:pPr>
    </w:p>
    <w:p/>
    <w:tbl>
      <w:tblPr>
        <w:tblStyle w:val="12"/>
        <w:tblW w:w="14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3562"/>
        <w:gridCol w:w="3150"/>
        <w:gridCol w:w="2971"/>
        <w:gridCol w:w="2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45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0" w:type="auto"/>
            <w:gridSpan w:val="2"/>
            <w:tcBorders>
              <w:top w:val="nil"/>
              <w:left w:val="nil"/>
              <w:bottom w:val="nil"/>
              <w:right w:val="nil"/>
            </w:tcBorders>
            <w:shd w:val="clear" w:color="auto" w:fill="FFFFFF"/>
            <w:noWrap/>
            <w:vAlign w:val="center"/>
          </w:tcPr>
          <w:p>
            <w:pPr>
              <w:jc w:val="left"/>
              <w:rPr>
                <w:rFonts w:hint="default" w:ascii="Times New Roman" w:hAnsi="Times New Roman" w:eastAsia="宋体" w:cs="Times New Roman"/>
                <w:i w:val="0"/>
                <w:iCs w:val="0"/>
                <w:color w:val="000000"/>
                <w:sz w:val="22"/>
                <w:szCs w:val="22"/>
                <w:u w:val="none"/>
              </w:rPr>
            </w:pPr>
            <w:r>
              <w:rPr>
                <w:rFonts w:hint="eastAsia" w:eastAsia="宋体"/>
                <w:sz w:val="24"/>
                <w:szCs w:val="24"/>
                <w:lang w:val="en-US" w:eastAsia="zh-CN"/>
              </w:rPr>
              <w:t>中国人民政治协商会议唐山市丰南区委员会</w:t>
            </w:r>
          </w:p>
        </w:tc>
        <w:tc>
          <w:tcPr>
            <w:tcW w:w="3150"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nil"/>
              <w:left w:val="nil"/>
              <w:bottom w:val="nil"/>
              <w:right w:val="nil"/>
            </w:tcBorders>
            <w:shd w:val="clear" w:color="auto" w:fill="FFFFFF"/>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书宋_GBK" w:hAnsi="方正书宋_GBK" w:eastAsia="方正书宋_GBK" w:cs="方正书宋_GBK"/>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合计</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基本支出</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2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功能分类科目编码</w:t>
            </w:r>
          </w:p>
        </w:tc>
        <w:tc>
          <w:tcPr>
            <w:tcW w:w="3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方正书宋_GBK" w:hAnsi="方正书宋_GBK" w:eastAsia="方正书宋_GBK" w:cs="方正书宋_GBK"/>
                <w:b/>
                <w:bCs/>
                <w:i w:val="0"/>
                <w:iCs w:val="0"/>
                <w:color w:val="000000"/>
                <w:kern w:val="0"/>
                <w:sz w:val="22"/>
                <w:szCs w:val="22"/>
                <w:u w:val="none"/>
                <w:lang w:val="en-US" w:eastAsia="zh-CN" w:bidi="ar"/>
              </w:rPr>
              <w:t>科目名称</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书宋_GBK" w:hAnsi="方正书宋_GBK" w:eastAsia="方正书宋_GBK" w:cs="方正书宋_GBK"/>
                <w:b/>
                <w:bCs/>
                <w:i w:val="0"/>
                <w:iCs w:val="0"/>
                <w:color w:val="000000"/>
                <w:sz w:val="22"/>
                <w:szCs w:val="22"/>
                <w:u w:val="none"/>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eastAsia" w:ascii="方正书宋_GBK" w:hAnsi="方正书宋_GBK" w:eastAsia="方正书宋_GBK" w:cs="方正书宋_GBK"/>
                <w:color w:val="000000"/>
                <w:sz w:val="21"/>
                <w:szCs w:val="21"/>
              </w:rPr>
              <w:t>无国有资本经营预算财政拨款预算，空表列示。</w:t>
            </w:r>
          </w:p>
        </w:tc>
      </w:tr>
    </w:tbl>
    <w:p/>
    <w:p/>
    <w:p/>
    <w:p/>
    <w:p/>
    <w:p/>
    <w:p/>
    <w:p/>
    <w:p/>
    <w:p/>
    <w:p/>
    <w:p/>
    <w:p/>
    <w:p/>
    <w:p/>
    <w:p/>
    <w:p/>
    <w:p/>
    <w:p/>
    <w:tbl>
      <w:tblPr>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52"/>
        <w:gridCol w:w="2668"/>
        <w:gridCol w:w="1092"/>
        <w:gridCol w:w="2146"/>
        <w:gridCol w:w="2061"/>
        <w:gridCol w:w="2655"/>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7" w:hRule="atLeast"/>
        </w:trPr>
        <w:tc>
          <w:tcPr>
            <w:tcW w:w="1432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86" w:hRule="atLeast"/>
        </w:trPr>
        <w:tc>
          <w:tcPr>
            <w:tcW w:w="9319" w:type="dxa"/>
            <w:gridSpan w:val="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部门编码及名称：[302]中国人民政治协商会议唐山市丰南区委员会办公室</w:t>
            </w:r>
          </w:p>
        </w:tc>
        <w:tc>
          <w:tcPr>
            <w:tcW w:w="265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预算年度：2020</w:t>
            </w:r>
          </w:p>
        </w:tc>
        <w:tc>
          <w:tcPr>
            <w:tcW w:w="2346"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13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6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030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135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66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政府性基金财政拨款</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c>
          <w:tcPr>
            <w:tcW w:w="2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9" w:hRule="atLeast"/>
        </w:trPr>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1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w:t>
            </w:r>
          </w:p>
        </w:tc>
      </w:tr>
    </w:tbl>
    <w:p/>
    <w:p>
      <w:pPr>
        <w:sectPr>
          <w:pgSz w:w="16840" w:h="11900" w:orient="landscape"/>
          <w:pgMar w:top="1587" w:right="1134" w:bottom="1361" w:left="1134" w:header="720" w:footer="720" w:gutter="0"/>
          <w:pgNumType w:start="1"/>
          <w:cols w:space="720" w:num="1"/>
        </w:sectPr>
      </w:pPr>
    </w:p>
    <w:p>
      <w:pPr>
        <w:jc w:val="center"/>
        <w:rPr>
          <w:rFonts w:hint="default"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中国人民政治协商会议唐山市丰南区委员会办公室</w:t>
      </w:r>
    </w:p>
    <w:p>
      <w:pPr>
        <w:jc w:val="center"/>
      </w:pPr>
      <w:r>
        <w:rPr>
          <w:rFonts w:hint="eastAsia" w:ascii="方正小标宋_GBK" w:hAnsi="方正小标宋_GBK" w:eastAsia="方正小标宋_GBK" w:cs="方正小标宋_GBK"/>
          <w:color w:val="000000"/>
          <w:sz w:val="44"/>
          <w:lang w:val="en-US" w:eastAsia="zh-CN"/>
        </w:rPr>
        <w:t>2020</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中国人民政治协商会议唐山市丰南区委员会办2020</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ind w:firstLine="640"/>
      </w:pPr>
      <w:r>
        <w:rPr>
          <w:rFonts w:ascii="方正楷体_GBK" w:hAnsi="方正楷体_GBK" w:eastAsia="方正楷体_GBK" w:cs="方正楷体_GBK"/>
          <w:b/>
          <w:color w:val="000000"/>
          <w:sz w:val="32"/>
        </w:rPr>
        <w:t>部门职责：</w:t>
      </w:r>
    </w:p>
    <w:p>
      <w:pPr>
        <w:pStyle w:val="29"/>
        <w:rPr>
          <w:rFonts w:hint="eastAsia"/>
          <w:lang w:val="en-US" w:eastAsia="zh-CN"/>
        </w:rPr>
      </w:pPr>
      <w:r>
        <w:rPr>
          <w:rFonts w:hint="eastAsia"/>
          <w:lang w:val="en-US" w:eastAsia="zh-CN"/>
        </w:rPr>
        <w:t>政协的主要职能是政治协商、民主监督、参政议政。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调研报告、提案、建议案或其他形式，向中国共产党和国家机关提出意见和建议。</w:t>
      </w:r>
    </w:p>
    <w:p>
      <w:pPr>
        <w:pStyle w:val="29"/>
        <w:rPr>
          <w:rFonts w:hint="eastAsia"/>
          <w:lang w:val="en-US" w:eastAsia="zh-CN"/>
        </w:rPr>
      </w:pPr>
      <w:r>
        <w:rPr>
          <w:rFonts w:hint="eastAsia"/>
          <w:lang w:val="en-US" w:eastAsia="zh-CN"/>
        </w:rPr>
        <w:t>政协的主要工作有：</w:t>
      </w:r>
    </w:p>
    <w:p>
      <w:pPr>
        <w:pStyle w:val="29"/>
        <w:rPr>
          <w:rFonts w:hint="eastAsia"/>
          <w:lang w:val="en-US" w:eastAsia="zh-CN"/>
        </w:rPr>
      </w:pPr>
      <w:r>
        <w:rPr>
          <w:rFonts w:hint="eastAsia"/>
          <w:lang w:val="en-US" w:eastAsia="zh-CN"/>
        </w:rPr>
        <w:t>1、做好提案的征集、分类、登记、审查、交办、督办、立卷和归档工作。</w:t>
      </w:r>
    </w:p>
    <w:p>
      <w:pPr>
        <w:pStyle w:val="29"/>
        <w:rPr>
          <w:rFonts w:hint="eastAsia"/>
          <w:lang w:val="en-US" w:eastAsia="zh-CN"/>
        </w:rPr>
      </w:pPr>
      <w:r>
        <w:rPr>
          <w:rFonts w:hint="eastAsia"/>
          <w:lang w:val="en-US" w:eastAsia="zh-CN"/>
        </w:rPr>
        <w:t>2、做好文史资料的征集、整理、编辑、出版和发行工作。</w:t>
      </w:r>
    </w:p>
    <w:p>
      <w:pPr>
        <w:pStyle w:val="29"/>
        <w:rPr>
          <w:rFonts w:hint="eastAsia"/>
          <w:lang w:val="en-US" w:eastAsia="zh-CN"/>
        </w:rPr>
      </w:pPr>
      <w:r>
        <w:rPr>
          <w:rFonts w:hint="eastAsia"/>
          <w:lang w:val="en-US" w:eastAsia="zh-CN"/>
        </w:rPr>
        <w:t>3、组织委员学习政治理论和政协业务知识，开展委员培训，提高委员参政议政能力。</w:t>
      </w:r>
    </w:p>
    <w:p>
      <w:pPr>
        <w:pStyle w:val="29"/>
        <w:rPr>
          <w:rFonts w:hint="eastAsia"/>
          <w:lang w:val="en-US" w:eastAsia="zh-CN"/>
        </w:rPr>
      </w:pPr>
      <w:r>
        <w:rPr>
          <w:rFonts w:hint="eastAsia"/>
          <w:lang w:val="en-US" w:eastAsia="zh-CN"/>
        </w:rPr>
        <w:t>4、组织委员开展专题视察、考察、调研活动。</w:t>
      </w:r>
    </w:p>
    <w:p>
      <w:pPr>
        <w:pStyle w:val="29"/>
        <w:rPr>
          <w:rFonts w:hint="eastAsia"/>
          <w:lang w:val="en-US" w:eastAsia="zh-CN"/>
        </w:rPr>
      </w:pPr>
      <w:r>
        <w:rPr>
          <w:rFonts w:hint="eastAsia"/>
          <w:lang w:val="en-US" w:eastAsia="zh-CN"/>
        </w:rPr>
        <w:t>5、开展政协委员活动，做好反映社情民意工作。</w:t>
      </w:r>
    </w:p>
    <w:p>
      <w:pPr>
        <w:pStyle w:val="29"/>
        <w:rPr>
          <w:rFonts w:hint="eastAsia"/>
          <w:lang w:val="en-US" w:eastAsia="zh-CN"/>
        </w:rPr>
      </w:pPr>
      <w:r>
        <w:rPr>
          <w:rFonts w:hint="eastAsia"/>
          <w:lang w:val="en-US" w:eastAsia="zh-CN"/>
        </w:rPr>
        <w:t>6、组织好政协委员会全体会议、常务委员会议、主席会议等有关会议的会务工作。</w:t>
      </w:r>
    </w:p>
    <w:p>
      <w:pPr>
        <w:pStyle w:val="29"/>
        <w:rPr>
          <w:rFonts w:hint="eastAsia"/>
          <w:lang w:val="en-US" w:eastAsia="zh-CN"/>
        </w:rPr>
      </w:pPr>
      <w:r>
        <w:rPr>
          <w:rFonts w:hint="eastAsia"/>
          <w:lang w:val="en-US" w:eastAsia="zh-CN"/>
        </w:rPr>
        <w:t>7、做好政协工作的宣传报道工作，加强同委员的联系，大力宣传委员的先进事迹，扩大政协委员的影响。</w:t>
      </w:r>
    </w:p>
    <w:p>
      <w:pPr>
        <w:pStyle w:val="29"/>
        <w:rPr>
          <w:rFonts w:hint="eastAsia"/>
          <w:lang w:val="en-US" w:eastAsia="zh-CN"/>
        </w:rPr>
      </w:pPr>
      <w:r>
        <w:rPr>
          <w:rFonts w:hint="eastAsia"/>
          <w:lang w:val="en-US" w:eastAsia="zh-CN"/>
        </w:rPr>
        <w:t xml:space="preserve">  8、做好区政协自身建设、宣传工作，与有关单位的联系协调；负责机关外事工作，机构编制、人事任免、人员培训、考核奖惩、工资福利，后勤保障、经费资产管理、和审计，接待、离退休人员服务，承办政协主席、副主席、秘书长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2"/>
              <w:rPr>
                <w:rFonts w:hint="default" w:eastAsia="方正书宋_GBK"/>
                <w:lang w:val="en-US" w:eastAsia="zh-CN"/>
              </w:rPr>
            </w:pPr>
            <w:r>
              <w:rPr>
                <w:rFonts w:hint="eastAsia"/>
                <w:lang w:val="en-US" w:eastAsia="zh-CN"/>
              </w:rPr>
              <w:t>中国人民政治协商会议唐山市丰南区委员会办公室</w:t>
            </w:r>
          </w:p>
        </w:tc>
        <w:tc>
          <w:tcPr>
            <w:tcW w:w="1843" w:type="dxa"/>
            <w:vAlign w:val="center"/>
          </w:tcPr>
          <w:p>
            <w:pPr>
              <w:pStyle w:val="23"/>
            </w:pPr>
            <w:r>
              <w:t>行政</w:t>
            </w:r>
          </w:p>
        </w:tc>
        <w:tc>
          <w:tcPr>
            <w:tcW w:w="2126" w:type="dxa"/>
            <w:vAlign w:val="center"/>
          </w:tcPr>
          <w:p>
            <w:pPr>
              <w:pStyle w:val="23"/>
              <w:rPr>
                <w:rFonts w:hint="eastAsia" w:eastAsia="方正书宋_GBK"/>
                <w:lang w:eastAsia="zh-CN"/>
              </w:rPr>
            </w:pPr>
            <w:r>
              <w:rPr>
                <w:rFonts w:hint="eastAsia"/>
                <w:lang w:val="en-US" w:eastAsia="zh-CN"/>
              </w:rPr>
              <w:t>县处级</w:t>
            </w:r>
          </w:p>
        </w:tc>
        <w:tc>
          <w:tcPr>
            <w:tcW w:w="3827" w:type="dxa"/>
            <w:vAlign w:val="center"/>
          </w:tcPr>
          <w:p>
            <w:pPr>
              <w:pStyle w:val="23"/>
            </w:pPr>
            <w:r>
              <w:t>财政拨款</w:t>
            </w:r>
          </w:p>
        </w:tc>
      </w:tr>
    </w:tbl>
    <w:p>
      <w:pPr>
        <w:spacing w:before="10" w:after="10" w:line="360" w:lineRule="auto"/>
        <w:ind w:firstLine="640" w:firstLineChars="200"/>
        <w:outlineLvl w:val="2"/>
      </w:pPr>
      <w:bookmarkStart w:id="1" w:name="_Toc_3_3_0000000011"/>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w:t>
      </w:r>
      <w:r>
        <w:rPr>
          <w:rFonts w:hint="eastAsia"/>
          <w:lang w:val="en-US" w:eastAsia="zh-CN"/>
        </w:rPr>
        <w:t>中国人民政治协商会议唐山市丰南区委员会办公室</w:t>
      </w:r>
      <w:r>
        <w:t>机关及所属事业单位的收支包含在部门预算中。</w:t>
      </w:r>
    </w:p>
    <w:p>
      <w:pPr>
        <w:pStyle w:val="28"/>
      </w:pPr>
      <w:r>
        <w:t>1、收入说明</w:t>
      </w:r>
    </w:p>
    <w:p>
      <w:pPr>
        <w:pStyle w:val="28"/>
      </w:pPr>
      <w:r>
        <w:t>反映本部门当年全部收入。</w:t>
      </w:r>
      <w:r>
        <w:rPr>
          <w:rFonts w:hint="eastAsia"/>
          <w:lang w:val="en-US" w:eastAsia="zh-CN"/>
        </w:rPr>
        <w:t>2020</w:t>
      </w:r>
      <w:r>
        <w:t>年预算收入</w:t>
      </w:r>
      <w:r>
        <w:rPr>
          <w:rFonts w:hint="eastAsia"/>
          <w:lang w:val="en-US" w:eastAsia="zh-CN"/>
        </w:rPr>
        <w:t>498.24</w:t>
      </w:r>
      <w:r>
        <w:t>万元，其中：一般公共预算收入</w:t>
      </w:r>
      <w:r>
        <w:rPr>
          <w:rFonts w:hint="eastAsia"/>
          <w:lang w:val="en-US" w:eastAsia="zh-CN"/>
        </w:rPr>
        <w:t>498.24</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w:t>
      </w:r>
      <w:r>
        <w:rPr>
          <w:rFonts w:hint="eastAsia"/>
          <w:lang w:val="en-US" w:eastAsia="zh-CN"/>
        </w:rPr>
        <w:t>中国人民政治协商会议唐山市丰南区委员会办公室</w:t>
      </w:r>
      <w:r>
        <w:t>年度部门预算中支出预算的总体情况。</w:t>
      </w:r>
      <w:r>
        <w:rPr>
          <w:rFonts w:hint="eastAsia"/>
          <w:lang w:val="en-US" w:eastAsia="zh-CN"/>
        </w:rPr>
        <w:t>2020</w:t>
      </w:r>
      <w:r>
        <w:t>年支出预算</w:t>
      </w:r>
      <w:r>
        <w:rPr>
          <w:rFonts w:hint="eastAsia"/>
          <w:lang w:val="en-US" w:eastAsia="zh-CN"/>
        </w:rPr>
        <w:t>498.24</w:t>
      </w:r>
      <w:r>
        <w:t>万元，其中基本支出</w:t>
      </w:r>
      <w:r>
        <w:rPr>
          <w:rFonts w:hint="eastAsia"/>
          <w:lang w:val="en-US" w:eastAsia="zh-CN"/>
        </w:rPr>
        <w:t>371.99</w:t>
      </w:r>
      <w:r>
        <w:t>万元，包括人员经费</w:t>
      </w:r>
      <w:r>
        <w:rPr>
          <w:rFonts w:hint="eastAsia"/>
          <w:lang w:val="en-US" w:eastAsia="zh-CN"/>
        </w:rPr>
        <w:t>304.28</w:t>
      </w:r>
      <w:r>
        <w:t>万元和日常公用经费</w:t>
      </w:r>
      <w:r>
        <w:rPr>
          <w:rFonts w:hint="eastAsia"/>
          <w:lang w:val="en-US" w:eastAsia="zh-CN"/>
        </w:rPr>
        <w:t>67.71</w:t>
      </w:r>
      <w:r>
        <w:t>万元；项目支出</w:t>
      </w:r>
      <w:r>
        <w:rPr>
          <w:rFonts w:hint="eastAsia"/>
          <w:lang w:val="en-US" w:eastAsia="zh-CN"/>
        </w:rPr>
        <w:t>126.25</w:t>
      </w:r>
      <w:r>
        <w:t>万元，主要为</w:t>
      </w:r>
      <w:r>
        <w:rPr>
          <w:rFonts w:hint="eastAsia"/>
          <w:lang w:val="en-US" w:eastAsia="zh-CN"/>
        </w:rPr>
        <w:t>公务用车购置费、政协会议费、差旅费、培训费等支出</w:t>
      </w:r>
      <w:r>
        <w:t>。</w:t>
      </w:r>
    </w:p>
    <w:p>
      <w:pPr>
        <w:pStyle w:val="28"/>
      </w:pPr>
      <w:r>
        <w:t>3、比上年增减情况</w:t>
      </w:r>
    </w:p>
    <w:p>
      <w:pPr>
        <w:pStyle w:val="28"/>
        <w:rPr>
          <w:rFonts w:ascii="黑体" w:hAnsi="黑体" w:eastAsia="黑体" w:cs="黑体"/>
          <w:color w:val="000000"/>
          <w:sz w:val="32"/>
        </w:rPr>
      </w:pPr>
      <w:r>
        <w:rPr>
          <w:rFonts w:hint="eastAsia"/>
          <w:lang w:val="en-US" w:eastAsia="zh-CN"/>
        </w:rPr>
        <w:t>2020</w:t>
      </w:r>
      <w:r>
        <w:t>年预算收支安排</w:t>
      </w:r>
      <w:r>
        <w:rPr>
          <w:rFonts w:hint="eastAsia"/>
          <w:lang w:val="en-US" w:eastAsia="zh-CN"/>
        </w:rPr>
        <w:t>498.24</w:t>
      </w:r>
      <w:r>
        <w:t>万元，较</w:t>
      </w:r>
      <w:r>
        <w:rPr>
          <w:rFonts w:hint="eastAsia"/>
          <w:lang w:val="en-US" w:eastAsia="zh-CN"/>
        </w:rPr>
        <w:t>2019</w:t>
      </w:r>
      <w:r>
        <w:t>年预算</w:t>
      </w:r>
      <w:r>
        <w:rPr>
          <w:rFonts w:hint="eastAsia"/>
          <w:lang w:val="en-US" w:eastAsia="zh-CN"/>
        </w:rPr>
        <w:t>增加47.06</w:t>
      </w:r>
      <w:r>
        <w:t>万元，其中：基本支出</w:t>
      </w:r>
      <w:r>
        <w:rPr>
          <w:rFonts w:hint="eastAsia"/>
          <w:lang w:val="en-US" w:eastAsia="zh-CN"/>
        </w:rPr>
        <w:t>增加36.76</w:t>
      </w:r>
      <w:r>
        <w:t>万元，主要为</w:t>
      </w:r>
      <w:r>
        <w:rPr>
          <w:rFonts w:hint="eastAsia"/>
        </w:rPr>
        <w:t>主要由</w:t>
      </w:r>
      <w:r>
        <w:rPr>
          <w:rFonts w:hint="eastAsia"/>
          <w:lang w:eastAsia="zh-CN"/>
        </w:rPr>
        <w:t>于人员增加、工资调整、医疗公积金等保险调整</w:t>
      </w:r>
      <w:r>
        <w:rPr>
          <w:rFonts w:hint="eastAsia"/>
          <w:lang w:val="en-US" w:eastAsia="zh-CN"/>
        </w:rPr>
        <w:t>，相应人员经费和日常公用经费增加</w:t>
      </w:r>
      <w:r>
        <w:t>。项目支出</w:t>
      </w:r>
      <w:r>
        <w:rPr>
          <w:rFonts w:hint="eastAsia"/>
          <w:lang w:val="en-US" w:eastAsia="zh-CN"/>
        </w:rPr>
        <w:t>增加10.3万元，主要为本年度公务接待费支出不在项目支出中列支，本年度更新购置公务用车一辆</w:t>
      </w:r>
      <w:r>
        <w:t>。</w:t>
      </w:r>
      <w:bookmarkStart w:id="2"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2"/>
    </w:p>
    <w:p>
      <w:pPr>
        <w:pStyle w:val="29"/>
      </w:pPr>
      <w:r>
        <w:rPr>
          <w:rFonts w:hint="eastAsia"/>
          <w:lang w:val="en-US" w:eastAsia="zh-CN"/>
        </w:rPr>
        <w:t>2020</w:t>
      </w:r>
      <w:r>
        <w:t>年，我部门机关运行经费共计安排</w:t>
      </w:r>
      <w:r>
        <w:rPr>
          <w:rFonts w:hint="eastAsia"/>
          <w:lang w:val="en-US" w:eastAsia="zh-CN"/>
        </w:rPr>
        <w:t>67.71</w:t>
      </w:r>
      <w:r>
        <w:t>万元，主要用于</w:t>
      </w:r>
      <w:r>
        <w:rPr>
          <w:rFonts w:hint="eastAsia"/>
        </w:rPr>
        <w:t>办公及印刷费、邮电费、</w:t>
      </w:r>
      <w:r>
        <w:rPr>
          <w:rFonts w:hint="eastAsia"/>
          <w:lang w:val="en-US" w:eastAsia="zh-CN"/>
        </w:rPr>
        <w:t>公务接待费、</w:t>
      </w:r>
      <w:r>
        <w:rPr>
          <w:rFonts w:hint="eastAsia"/>
        </w:rPr>
        <w:t>公务用车运行维护费、工会费、</w:t>
      </w:r>
      <w:r>
        <w:rPr>
          <w:rFonts w:hint="eastAsia"/>
          <w:lang w:eastAsia="zh-CN"/>
        </w:rPr>
        <w:t>在职职工</w:t>
      </w:r>
      <w:r>
        <w:rPr>
          <w:rFonts w:hint="eastAsia"/>
        </w:rPr>
        <w:t>福利费、</w:t>
      </w:r>
      <w:r>
        <w:rPr>
          <w:rFonts w:hint="eastAsia"/>
          <w:lang w:eastAsia="zh-CN"/>
        </w:rPr>
        <w:t>离退休福利费</w:t>
      </w:r>
      <w:r>
        <w:rPr>
          <w:rFonts w:hint="eastAsia"/>
          <w:lang w:val="en-US" w:eastAsia="zh-CN"/>
        </w:rPr>
        <w:t>、</w:t>
      </w:r>
      <w:r>
        <w:rPr>
          <w:rFonts w:hint="eastAsia"/>
        </w:rPr>
        <w:t>移动通讯补贴、交通补贴、</w:t>
      </w:r>
      <w:r>
        <w:rPr>
          <w:rFonts w:hint="eastAsia"/>
          <w:lang w:eastAsia="zh-CN"/>
        </w:rPr>
        <w:t>离退休干部报刊费</w:t>
      </w:r>
      <w:r>
        <w:t>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29"/>
        <w:rPr>
          <w:rFonts w:hint="eastAsia"/>
          <w:lang w:val="en-US" w:eastAsia="zh-CN"/>
        </w:rPr>
      </w:pPr>
      <w:bookmarkStart w:id="4" w:name="_Toc_3_3_0000000014"/>
      <w:r>
        <w:rPr>
          <w:rFonts w:hint="eastAsia"/>
          <w:lang w:val="en-US" w:eastAsia="zh-CN"/>
        </w:rPr>
        <w:t>2020年，我单位财政拨款“三公”经费预算安排</w:t>
      </w:r>
      <w:r>
        <w:rPr>
          <w:rFonts w:hint="eastAsia"/>
          <w:lang w:val="en-US" w:eastAsia="zh-CN"/>
        </w:rPr>
        <w:t>50万元，其中因公出国（境）费0万元；公务用车购置及运维费</w:t>
      </w:r>
      <w:r>
        <w:rPr>
          <w:rFonts w:hint="eastAsia"/>
          <w:lang w:val="en-US" w:eastAsia="zh-CN"/>
        </w:rPr>
        <w:t>40万元（其中：公务用车购置费为</w:t>
      </w:r>
      <w:r>
        <w:rPr>
          <w:rFonts w:hint="eastAsia"/>
          <w:lang w:val="en-US" w:eastAsia="zh-CN"/>
        </w:rPr>
        <w:t>20万元，公务用车运维费</w:t>
      </w:r>
      <w:r>
        <w:rPr>
          <w:rFonts w:hint="eastAsia"/>
          <w:lang w:val="en-US" w:eastAsia="zh-CN"/>
        </w:rPr>
        <w:t>20万元)；公务接待费</w:t>
      </w:r>
      <w:r>
        <w:rPr>
          <w:rFonts w:hint="eastAsia"/>
          <w:lang w:val="en-US" w:eastAsia="zh-CN"/>
        </w:rPr>
        <w:t>10万元。</w:t>
      </w:r>
      <w:bookmarkEnd w:id="4"/>
      <w:r>
        <w:rPr>
          <w:rFonts w:hint="eastAsia"/>
          <w:lang w:val="en-US" w:eastAsia="zh-CN"/>
        </w:rPr>
        <w:t>比2019年增加</w:t>
      </w:r>
      <w:r>
        <w:rPr>
          <w:rFonts w:hint="eastAsia"/>
          <w:lang w:val="en-US" w:eastAsia="zh-CN"/>
        </w:rPr>
        <w:t>20万元，主要为本年度更新购置公务用车一辆。</w:t>
      </w:r>
    </w:p>
    <w:p>
      <w:pPr>
        <w:spacing w:line="360" w:lineRule="auto"/>
        <w:ind w:firstLine="630"/>
        <w:rPr>
          <w:rFonts w:hint="eastAsia" w:ascii="黑体" w:hAnsi="黑体" w:eastAsia="黑体"/>
          <w:sz w:val="32"/>
          <w:szCs w:val="32"/>
        </w:rPr>
      </w:pPr>
    </w:p>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rPr>
          <w:rFonts w:eastAsia="方正仿宋_GBK"/>
          <w:color w:val="000000"/>
          <w:sz w:val="28"/>
        </w:rPr>
      </w:pPr>
      <w:r>
        <w:rPr>
          <w:rFonts w:eastAsia="方正仿宋_GBK"/>
          <w:color w:val="000000"/>
          <w:sz w:val="28"/>
        </w:rPr>
        <w:t>（一）总体绩效目标</w:t>
      </w:r>
    </w:p>
    <w:p>
      <w:pPr>
        <w:ind w:firstLine="560" w:firstLineChars="200"/>
        <w:outlineLvl w:val="0"/>
        <w:rPr>
          <w:rFonts w:hint="eastAsia" w:ascii="方正仿宋简体" w:hAnsi="仿宋" w:eastAsia="方正仿宋简体" w:cs="仿宋"/>
          <w:bCs/>
          <w:color w:val="000000"/>
          <w:sz w:val="28"/>
          <w:szCs w:val="28"/>
          <w:lang w:eastAsia="zh-CN"/>
        </w:rPr>
      </w:pPr>
      <w:bookmarkStart w:id="5" w:name="_Toc_3_3_0000000017"/>
      <w:bookmarkStart w:id="10" w:name="_GoBack"/>
      <w:bookmarkEnd w:id="10"/>
      <w:r>
        <w:rPr>
          <w:rFonts w:hint="eastAsia" w:ascii="方正仿宋简体" w:hAnsi="仿宋" w:eastAsia="方正仿宋简体" w:cs="仿宋"/>
          <w:bCs/>
          <w:color w:val="000000"/>
          <w:sz w:val="28"/>
          <w:szCs w:val="28"/>
          <w:lang w:eastAsia="zh-CN"/>
        </w:rPr>
        <w:t>以习近平总书记在中央政协工作会议暨庆祝中国人民政治协商会议成立70周年大会上的讲话精神为根本遵循，把服务实现“重返全省县（市）区前列”目标作为工作主线，把加强思想政治引领、广泛凝聚共识作为中心环节，把区委决策部署落实下去,把社会各界智慧和力量凝聚起来，为推进新时代全面建设“经济强区、美丽丰南”作出积极贡献。</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val="en-US" w:eastAsia="zh-CN"/>
        </w:rPr>
        <w:t>1、</w:t>
      </w:r>
      <w:r>
        <w:rPr>
          <w:rFonts w:hint="eastAsia" w:ascii="方正仿宋简体" w:hAnsi="仿宋" w:eastAsia="方正仿宋简体" w:cs="仿宋"/>
          <w:bCs/>
          <w:color w:val="000000"/>
          <w:sz w:val="28"/>
          <w:szCs w:val="28"/>
          <w:lang w:eastAsia="zh-CN"/>
        </w:rPr>
        <w:t>发挥人民政协专门协商机构作用。坚持把协商的事情确定准，围绕区委中心工作选题、请党政领导交题、向党派界别征题，精选协商题目；坚持把确定准的事情协商好，邀请党政领导及相关部门联合调研、共同协商，探索建立政协专家智库，把问题协商透，把解决的方法研究实；坚持把协商好的事情办到位，努力推动协商成果进入决策环节，转化为全社会共识和促进相关工作的具体举措。抓好政协全会发言，运用政协履职最高平台，发挥委员智力优势，为我区经济社会发展提出具有前瞻性、操作性的建议。抓好新制定的提案协商办法的落实，坚持提案“提质提量”导向，压缩低水平提案，打造精品提案。落实提案交办、沟通协商、全程督办、办理评议等措施，增强提案办理实效。</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val="en-US" w:eastAsia="zh-CN"/>
        </w:rPr>
        <w:t>2、</w:t>
      </w:r>
      <w:r>
        <w:rPr>
          <w:rFonts w:hint="eastAsia" w:ascii="方正仿宋简体" w:hAnsi="仿宋" w:eastAsia="方正仿宋简体" w:cs="仿宋"/>
          <w:bCs/>
          <w:color w:val="000000"/>
          <w:sz w:val="28"/>
          <w:szCs w:val="28"/>
          <w:lang w:eastAsia="zh-CN"/>
        </w:rPr>
        <w:t>加强思想政治引领、广泛凝聚共识。巩固党对各项工作领导的重要阵地，严格执行重大事项向区委请示报告制度。开展“党旗下共筑同心圆”活动，落实党员委员组织关系一方隶属、参加双重组织生活，发挥先锋模范作用，把各界人士团结在党的周围。搭建团结教育引导各界的重要平台，落实好党组成员联系党员委员、党员委员联系党外委员“两联制度”，召开党派团体、各族各界人士贯彻落实习近平新时代中国特色社会主义思想交流会，进一步夯实共同的思想政治基础。拓宽化解矛盾和凝聚共识的重要渠道，深入落实联系界别群众的“三联制度”，宣传区委、区政府决策部署，反映群众的意见建议。挖掘丰南历史人物，编纂成书，传承精神、激励后人。</w:t>
      </w:r>
    </w:p>
    <w:p>
      <w:pPr>
        <w:ind w:firstLine="560" w:firstLineChars="200"/>
        <w:outlineLvl w:val="0"/>
        <w:rPr>
          <w:rFonts w:hint="eastAsia" w:ascii="方正仿宋简体" w:hAnsi="仿宋" w:eastAsia="方正仿宋简体" w:cs="仿宋"/>
          <w:bCs/>
          <w:color w:val="000000"/>
          <w:sz w:val="28"/>
          <w:szCs w:val="28"/>
          <w:lang w:eastAsia="zh-CN"/>
        </w:rPr>
      </w:pPr>
      <w:r>
        <w:rPr>
          <w:rFonts w:hint="eastAsia" w:ascii="方正仿宋简体" w:hAnsi="仿宋" w:eastAsia="方正仿宋简体" w:cs="仿宋"/>
          <w:bCs/>
          <w:color w:val="000000"/>
          <w:sz w:val="28"/>
          <w:szCs w:val="28"/>
          <w:lang w:val="en-US" w:eastAsia="zh-CN"/>
        </w:rPr>
        <w:t>3、</w:t>
      </w:r>
      <w:r>
        <w:rPr>
          <w:rFonts w:hint="eastAsia" w:ascii="方正仿宋简体" w:hAnsi="仿宋" w:eastAsia="方正仿宋简体" w:cs="仿宋"/>
          <w:bCs/>
          <w:color w:val="000000"/>
          <w:sz w:val="28"/>
          <w:szCs w:val="28"/>
          <w:lang w:eastAsia="zh-CN"/>
        </w:rPr>
        <w:t>强化委员责任担当。在讲政治、顾大局上体现责任担当，组织委员开展“不忘多党合作初心，践行新型政党制度”教育活动，不断提高政治思想素质和理论水平，站稳政治立场、坚持政治原则。在会协商、善议政上体现责任担当，通过委员专题学习培训、完善履职档案、细化考核方式、委员述职等措施，推进委员履职能力提升，全面增强履职本领。在守纪律、重品行上体现责任担当，教育委员悉晓纪律规矩、敬畏纪律规矩、恪守纪律规矩。监督委员遵守宪法法律和政协章程，锤炼道德品行，以模范行动展现新时代政协委员的风采。</w:t>
      </w:r>
    </w:p>
    <w:p>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rPr>
          <w:rFonts w:ascii="方正仿宋_GBK" w:eastAsia="方正仿宋_GBK"/>
          <w:sz w:val="28"/>
        </w:rPr>
      </w:pPr>
      <w:r>
        <w:rPr>
          <w:rFonts w:ascii="方正仿宋_GBK" w:eastAsia="方正仿宋_GBK"/>
          <w:sz w:val="28"/>
        </w:rPr>
        <w:t>一是明确任务，实行目标管理。对20</w:t>
      </w:r>
      <w:r>
        <w:rPr>
          <w:rFonts w:hint="eastAsia" w:ascii="方正仿宋_GBK" w:eastAsia="方正仿宋_GBK"/>
          <w:sz w:val="28"/>
          <w:lang w:val="en-US" w:eastAsia="zh-CN"/>
        </w:rPr>
        <w:t>20</w:t>
      </w:r>
      <w:r>
        <w:rPr>
          <w:rFonts w:ascii="方正仿宋_GBK" w:eastAsia="方正仿宋_GBK"/>
          <w:sz w:val="28"/>
        </w:rPr>
        <w:t>年目标任务一一梳理，对照时间节点，合理安排分工，创新工作方法，提高工作效率，实行主要领导负总责，将各项工作目标任务落实到班子成员，责任到科室，明确到个人，对目标任务逐项分析，细化分解，层层落实，责任到岗，任务到人，跟踪问效，确保按时保质完成所有工作目标。</w:t>
      </w:r>
    </w:p>
    <w:p>
      <w:pPr>
        <w:ind w:firstLine="560"/>
        <w:rPr>
          <w:rFonts w:ascii="方正仿宋_GBK" w:eastAsia="方正仿宋_GBK"/>
          <w:sz w:val="28"/>
        </w:rPr>
      </w:pPr>
      <w:r>
        <w:rPr>
          <w:rFonts w:ascii="方正仿宋_GBK" w:eastAsia="方正仿宋_GBK"/>
          <w:sz w:val="28"/>
        </w:rPr>
        <w:t>二是统筹安排，强化工作落实。整合科室力量，统筹安排工作，实行每月调度，对重要工作实行随时调度，听取项目任务进展汇报，根据需要及时调配力量，确保目标任务顺利完成。</w:t>
      </w:r>
    </w:p>
    <w:p>
      <w:pPr>
        <w:ind w:firstLine="560"/>
        <w:rPr>
          <w:rFonts w:ascii="方正仿宋_GBK" w:eastAsia="方正仿宋_GBK"/>
          <w:sz w:val="28"/>
        </w:rPr>
      </w:pPr>
      <w:r>
        <w:rPr>
          <w:rFonts w:ascii="方正仿宋_GBK" w:eastAsia="方正仿宋_GBK"/>
          <w:sz w:val="28"/>
        </w:rPr>
        <w:t>三是完善制度，确保工作质量。健全和完善各项内部管理和工作制度，坚持以制度管事、以制度管人，以制度建设规范权力运行，增强机关工作人员贯彻执行制度的自觉性，严格规范工作行为，坚持廉洁自律，为完成全年目标任务提供制度保障。</w:t>
      </w:r>
    </w:p>
    <w:p>
      <w:pPr>
        <w:ind w:firstLine="560"/>
        <w:rPr>
          <w:rFonts w:ascii="方正仿宋_GBK" w:eastAsia="方正仿宋_GBK"/>
          <w:sz w:val="28"/>
        </w:rPr>
      </w:pPr>
      <w:r>
        <w:rPr>
          <w:rFonts w:ascii="方正仿宋_GBK" w:eastAsia="方正仿宋_GBK"/>
          <w:sz w:val="28"/>
        </w:rPr>
        <w:t>四是有效激励，严格考核。为进一步调动和激发机关干部的积极性和创造性，促进工作争先进位，把目标任务的完成情况作为主要的考核内容。年终考核评比结果，作为评先评优、提拔、奖惩的重要依据，切实做到奖惩兑现，使那些会干事、能干事、干成事的同志有作为有地位，努力形成正确的用人导向和激励约束机制。</w:t>
      </w:r>
    </w:p>
    <w:p>
      <w:pPr>
        <w:jc w:val="left"/>
        <w:rPr>
          <w:rFonts w:hint="eastAsia"/>
        </w:rPr>
        <w:sectPr>
          <w:pgSz w:w="16839" w:h="11907" w:orient="landscape"/>
          <w:pgMar w:top="1134" w:right="1531" w:bottom="1134" w:left="1474" w:header="851" w:footer="992" w:gutter="0"/>
          <w:cols w:space="425" w:num="1"/>
          <w:docGrid w:type="lines" w:linePitch="312" w:charSpace="0"/>
        </w:sectPr>
      </w:pP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p>
      <w:pPr>
        <w:spacing w:line="300" w:lineRule="exact"/>
        <w:outlineLvl w:val="0"/>
        <w:rPr>
          <w:rFonts w:hint="eastAsia" w:eastAsia="宋体"/>
          <w:lang w:eastAsia="zh-CN"/>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color w:val="auto"/>
                <w:sz w:val="24"/>
                <w:highlight w:val="none"/>
              </w:rPr>
            </w:pPr>
            <w:r>
              <w:rPr>
                <w:rFonts w:ascii="方正小标宋_GBK" w:eastAsia="方正小标宋_GBK"/>
                <w:color w:val="auto"/>
                <w:sz w:val="24"/>
                <w:highlight w:val="none"/>
              </w:rPr>
              <w:t>302</w:t>
            </w:r>
            <w:r>
              <w:rPr>
                <w:rFonts w:hint="eastAsia" w:ascii="方正小标宋_GBK" w:eastAsia="方正小标宋_GBK"/>
                <w:color w:val="auto"/>
                <w:sz w:val="24"/>
                <w:highlight w:val="none"/>
              </w:rPr>
              <w:t>中国人民政治协商会议唐山市丰南区委员会办公室</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color w:val="auto"/>
                <w:sz w:val="24"/>
                <w:highlight w:val="none"/>
              </w:rPr>
            </w:pPr>
            <w:r>
              <w:rPr>
                <w:rFonts w:hint="eastAsia" w:ascii="方正书宋_GBK" w:eastAsia="方正书宋_GBK"/>
                <w:color w:val="auto"/>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职责活动</w:t>
            </w:r>
          </w:p>
        </w:tc>
        <w:tc>
          <w:tcPr>
            <w:tcW w:w="12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年度预算数</w:t>
            </w:r>
          </w:p>
        </w:tc>
        <w:tc>
          <w:tcPr>
            <w:tcW w:w="29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内容描述</w:t>
            </w:r>
          </w:p>
        </w:tc>
        <w:tc>
          <w:tcPr>
            <w:tcW w:w="2976"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1417" w:type="dxa"/>
            <w:vMerge w:val="restart"/>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w:t>
            </w:r>
          </w:p>
        </w:tc>
        <w:tc>
          <w:tcPr>
            <w:tcW w:w="2948" w:type="dxa"/>
            <w:gridSpan w:val="4"/>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rPr>
                <w:color w:val="auto"/>
                <w:highlight w:val="none"/>
              </w:rPr>
            </w:pPr>
          </w:p>
        </w:tc>
        <w:tc>
          <w:tcPr>
            <w:tcW w:w="1276" w:type="dxa"/>
            <w:vMerge w:val="continue"/>
            <w:noWrap w:val="0"/>
            <w:vAlign w:val="center"/>
          </w:tcPr>
          <w:p>
            <w:pPr>
              <w:spacing w:line="300" w:lineRule="exact"/>
              <w:jc w:val="left"/>
              <w:outlineLvl w:val="0"/>
              <w:rPr>
                <w:color w:val="auto"/>
                <w:highlight w:val="none"/>
              </w:rPr>
            </w:pPr>
          </w:p>
        </w:tc>
        <w:tc>
          <w:tcPr>
            <w:tcW w:w="2976" w:type="dxa"/>
            <w:vMerge w:val="continue"/>
            <w:noWrap w:val="0"/>
            <w:vAlign w:val="center"/>
          </w:tcPr>
          <w:p>
            <w:pPr>
              <w:spacing w:line="300" w:lineRule="exact"/>
              <w:jc w:val="left"/>
              <w:outlineLvl w:val="0"/>
              <w:rPr>
                <w:color w:val="auto"/>
                <w:highlight w:val="none"/>
              </w:rPr>
            </w:pPr>
          </w:p>
        </w:tc>
        <w:tc>
          <w:tcPr>
            <w:tcW w:w="2976" w:type="dxa"/>
            <w:vMerge w:val="continue"/>
            <w:noWrap w:val="0"/>
            <w:vAlign w:val="center"/>
          </w:tcPr>
          <w:p>
            <w:pPr>
              <w:spacing w:line="300" w:lineRule="exact"/>
              <w:jc w:val="left"/>
              <w:outlineLvl w:val="0"/>
              <w:rPr>
                <w:color w:val="auto"/>
                <w:highlight w:val="none"/>
              </w:rPr>
            </w:pPr>
          </w:p>
        </w:tc>
        <w:tc>
          <w:tcPr>
            <w:tcW w:w="1417" w:type="dxa"/>
            <w:vMerge w:val="continue"/>
            <w:noWrap w:val="0"/>
            <w:vAlign w:val="center"/>
          </w:tcPr>
          <w:p>
            <w:pPr>
              <w:spacing w:line="300" w:lineRule="exact"/>
              <w:jc w:val="left"/>
              <w:outlineLvl w:val="0"/>
              <w:rPr>
                <w:color w:val="auto"/>
                <w:highlight w:val="none"/>
              </w:rPr>
            </w:pP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优</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良</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中</w:t>
            </w:r>
          </w:p>
        </w:tc>
        <w:tc>
          <w:tcPr>
            <w:tcW w:w="737" w:type="dxa"/>
            <w:noWrap w:val="0"/>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color w:val="auto"/>
                <w:highlight w:val="none"/>
              </w:rPr>
            </w:pPr>
            <w:r>
              <w:rPr>
                <w:rFonts w:hint="eastAsia" w:ascii="方正书宋_GBK" w:eastAsia="方正书宋_GBK"/>
                <w:b/>
                <w:color w:val="auto"/>
                <w:highlight w:val="none"/>
              </w:rPr>
              <w:t>一、政治协商</w:t>
            </w:r>
          </w:p>
        </w:tc>
        <w:tc>
          <w:tcPr>
            <w:tcW w:w="1276" w:type="dxa"/>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14.40</w:t>
            </w:r>
          </w:p>
        </w:tc>
        <w:tc>
          <w:tcPr>
            <w:tcW w:w="2976"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就大政方针及重要问题在决策之前和决策执行过程中进行协商。</w:t>
            </w:r>
          </w:p>
        </w:tc>
        <w:tc>
          <w:tcPr>
            <w:tcW w:w="2976"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、政协会议</w:t>
            </w:r>
          </w:p>
        </w:tc>
        <w:tc>
          <w:tcPr>
            <w:tcW w:w="1276" w:type="dxa"/>
            <w:vMerge w:val="restart"/>
            <w:noWrap w:val="0"/>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14.40</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各类会议是政协履行职能的主要形式，是开展工作的主体，是委员履行自身职责的主要途径。</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完善各项会议制度，规范会议程序，提高会议质量，提高政治协商水平。</w:t>
            </w:r>
          </w:p>
        </w:tc>
        <w:tc>
          <w:tcPr>
            <w:tcW w:w="1417" w:type="dxa"/>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会议活动经济社会效益</w:t>
            </w:r>
          </w:p>
        </w:tc>
        <w:tc>
          <w:tcPr>
            <w:tcW w:w="737" w:type="dxa"/>
            <w:noWrap w:val="0"/>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每次会议活动人员参会率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会议活动组织率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、民主协商</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根据形势、任务，围绕全区工作大局，安排协商活动，召开专题座谈会等。</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增强开展政治协商的自觉性和主动性，规范协商内容，丰富协商形式和层次，把政治协商纳入决策程序。</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专题协商活动组织率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专题协商活动成果</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专题座谈会组织率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二、民主监督</w:t>
            </w:r>
          </w:p>
        </w:tc>
        <w:tc>
          <w:tcPr>
            <w:tcW w:w="1276" w:type="dxa"/>
            <w:noWrap w:val="0"/>
            <w:vAlign w:val="center"/>
          </w:tcPr>
          <w:p>
            <w:pPr>
              <w:spacing w:line="300" w:lineRule="exact"/>
              <w:jc w:val="left"/>
              <w:rPr>
                <w:rFonts w:ascii="方正书宋_GBK" w:eastAsia="方正书宋_GBK"/>
                <w:color w:val="auto"/>
                <w:highlight w:val="none"/>
              </w:rPr>
            </w:pP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有效履行民主监督职责。对国家法律法规的实施、重大方针政策的贯彻执行、区委、政府的工作进行政治监督。</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完善民主监督机制，畅通民主监督渠道，建立健全知情、沟通制度，将民主监督寓于委员提案、进行视察、参与工作检查等活动中，提高民主监督质量和成效。</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、监督事务</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组织、鼓励和引导委员深入实际，通过提案等形式进行监督。通过参加党委政府组织的调查和检查活动实施监督。</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完善民主监督机制，畅通民主监督渠道，建立健全知情、沟通制度，加强工作协调配合，提高民主监督的质量和成效。</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民主监督活动组织率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委员参与率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委员知情率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、提案工作</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征集提案，对政协委员和政协各参加单位的提案进行审查立案，立案后交承办单位办理，适时督办。</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完善提案审查、办理和反馈机制，做到提案程序更加规范，制度更加完善，提案质量和办理质量不断提高，政协履职作用更加突出。</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委员满意率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提案立案率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提案办结率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三、参政议政</w:t>
            </w:r>
          </w:p>
        </w:tc>
        <w:tc>
          <w:tcPr>
            <w:tcW w:w="1276" w:type="dxa"/>
            <w:noWrap w:val="0"/>
            <w:vAlign w:val="center"/>
          </w:tcPr>
          <w:p>
            <w:pPr>
              <w:spacing w:line="300" w:lineRule="exact"/>
              <w:jc w:val="left"/>
              <w:rPr>
                <w:rFonts w:ascii="方正书宋_GBK" w:eastAsia="方正书宋_GBK"/>
                <w:color w:val="auto"/>
                <w:highlight w:val="none"/>
              </w:rPr>
            </w:pP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通过对重大问题以及人民群众普遍关心的问题，开展调查研究，向区委、区政府提出意见和建议。</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发挥政协作为扩大社会各界有序参与的重要渠道作用，探索开展活动的新方法新途径，充分调动委员参政议政积极性，向区委、区政府提出高质量的建议案。</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、专题调研</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关注重点，围绕难点，针对热点，选择经济社会发展中具有综合性、全局性、前瞻性的课题，组织开展视察、考察，座谈调研，专家论证等专题调研活动。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努力汇聚才智，为经济社会发展，建睿智之言，献务实之策，不断提高建言立论的质量和水平，全力打造</w:t>
            </w:r>
            <w:r>
              <w:rPr>
                <w:rFonts w:hint="cs" w:ascii="方正书宋_GBK" w:eastAsia="方正书宋_GBK"/>
                <w:color w:val="auto"/>
                <w:highlight w:val="none"/>
                <w:cs/>
              </w:rPr>
              <w:t>“</w:t>
            </w:r>
            <w:r>
              <w:rPr>
                <w:rFonts w:hint="eastAsia" w:ascii="方正书宋_GBK" w:eastAsia="方正书宋_GBK"/>
                <w:color w:val="auto"/>
                <w:highlight w:val="none"/>
              </w:rPr>
              <w:t>精品</w:t>
            </w:r>
            <w:r>
              <w:rPr>
                <w:rFonts w:hint="cs" w:ascii="方正书宋_GBK" w:eastAsia="方正书宋_GBK"/>
                <w:color w:val="auto"/>
                <w:highlight w:val="none"/>
                <w:cs/>
              </w:rPr>
              <w:t>”</w:t>
            </w:r>
            <w:r>
              <w:rPr>
                <w:rFonts w:hint="eastAsia" w:ascii="方正书宋_GBK" w:eastAsia="方正书宋_GBK"/>
                <w:color w:val="auto"/>
                <w:highlight w:val="none"/>
              </w:rPr>
              <w:t>，在参政中增加权重，在议政中体现价值。</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重点课题和专项调研完成率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委员参与率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视察活动组织率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、社情民意</w:t>
            </w:r>
          </w:p>
        </w:tc>
        <w:tc>
          <w:tcPr>
            <w:tcW w:w="1276" w:type="dxa"/>
            <w:vMerge w:val="restart"/>
            <w:noWrap w:val="0"/>
            <w:vAlign w:val="center"/>
          </w:tcPr>
          <w:p>
            <w:pPr>
              <w:spacing w:line="300" w:lineRule="exact"/>
              <w:jc w:val="left"/>
              <w:rPr>
                <w:rFonts w:ascii="方正书宋_GBK" w:eastAsia="方正书宋_GBK"/>
                <w:color w:val="auto"/>
                <w:highlight w:val="none"/>
              </w:rPr>
            </w:pP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了解社会不同阶层、群体的愿望和要求，反映给决策部门。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密切联系群众，反映社情民意，努力做到协调关系、化解矛盾、理顺情绪，增进社会各阶层不同利益群体的和谐和稳定。</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委员社情民意反映率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委员满意率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社情民意办结率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四、政协事务管理</w:t>
            </w:r>
          </w:p>
        </w:tc>
        <w:tc>
          <w:tcPr>
            <w:tcW w:w="1276" w:type="dxa"/>
            <w:noWrap w:val="0"/>
            <w:vAlign w:val="center"/>
          </w:tcPr>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111.85</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自身建设、宣传工作，与有关单位联系协调；机关外事工作，离退休人员服务，以及领导交办的其他事项</w:t>
            </w:r>
          </w:p>
        </w:tc>
        <w:tc>
          <w:tcPr>
            <w:tcW w:w="2976"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机关自身建设、服务保障能力进一步提升。</w:t>
            </w:r>
          </w:p>
        </w:tc>
        <w:tc>
          <w:tcPr>
            <w:tcW w:w="1417" w:type="dxa"/>
            <w:noWrap w:val="0"/>
            <w:vAlign w:val="center"/>
          </w:tcPr>
          <w:p>
            <w:pPr>
              <w:spacing w:line="300" w:lineRule="exact"/>
              <w:jc w:val="left"/>
              <w:rPr>
                <w:rFonts w:hint="eastAsia"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ascii="方正书宋_GBK" w:eastAsia="方正书宋_GBK"/>
                <w:color w:val="auto"/>
                <w:highlight w:val="none"/>
              </w:rPr>
            </w:pPr>
          </w:p>
        </w:tc>
        <w:tc>
          <w:tcPr>
            <w:tcW w:w="737" w:type="dxa"/>
            <w:noWrap w:val="0"/>
            <w:vAlign w:val="center"/>
          </w:tcPr>
          <w:p>
            <w:pPr>
              <w:spacing w:line="300" w:lineRule="exact"/>
              <w:jc w:val="center"/>
              <w:rPr>
                <w:rFonts w:hint="eastAsia" w:ascii="方正书宋_GBK" w:eastAsia="方正书宋_GBK"/>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1</w:t>
            </w:r>
            <w:r>
              <w:rPr>
                <w:rFonts w:hint="eastAsia" w:ascii="方正书宋_GBK" w:eastAsia="方正书宋_GBK"/>
                <w:b/>
                <w:color w:val="auto"/>
                <w:highlight w:val="none"/>
              </w:rPr>
              <w:t>、综合业务管理</w:t>
            </w:r>
          </w:p>
        </w:tc>
        <w:tc>
          <w:tcPr>
            <w:tcW w:w="1276" w:type="dxa"/>
            <w:vMerge w:val="restart"/>
            <w:noWrap w:val="0"/>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lang w:val="en-US" w:eastAsia="zh-CN"/>
              </w:rPr>
              <w:t>4</w:t>
            </w:r>
            <w:r>
              <w:rPr>
                <w:rFonts w:ascii="方正书宋_GBK" w:eastAsia="方正书宋_GBK"/>
                <w:color w:val="auto"/>
                <w:highlight w:val="none"/>
              </w:rPr>
              <w:t>8.00</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加强区政协机关自身建设和宣传工作，编辑出版《委员园地》等宣传资料，加强政协与区委、区人大、区政府，各民主党派、工商联、人民团体、区直有关部门的联系、协调工作。搜集、撰写、整理文史资料，搞好文史资料的发行。组织委员开展参观学习培训活动。</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政协自身建设更加扎实，工作科学化水平进一步提升。文史资料的社会功能增强，理论研究成果服务履职作用明显。</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文史资料编辑率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委员履职能力提升度</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委员学习培训率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color w:val="auto"/>
                <w:highlight w:val="none"/>
              </w:rPr>
            </w:pPr>
            <w:r>
              <w:rPr>
                <w:rFonts w:hint="eastAsia" w:ascii="方正书宋_GBK" w:eastAsia="方正书宋_GBK"/>
                <w:b/>
                <w:color w:val="auto"/>
                <w:highlight w:val="none"/>
              </w:rPr>
              <w:t>　　</w:t>
            </w:r>
            <w:r>
              <w:rPr>
                <w:rFonts w:ascii="方正书宋_GBK" w:eastAsia="方正书宋_GBK"/>
                <w:b/>
                <w:color w:val="auto"/>
                <w:highlight w:val="none"/>
              </w:rPr>
              <w:t>2</w:t>
            </w:r>
            <w:r>
              <w:rPr>
                <w:rFonts w:hint="eastAsia" w:ascii="方正书宋_GBK" w:eastAsia="方正书宋_GBK"/>
                <w:b/>
                <w:color w:val="auto"/>
                <w:highlight w:val="none"/>
              </w:rPr>
              <w:t>、综合事务管理</w:t>
            </w:r>
          </w:p>
        </w:tc>
        <w:tc>
          <w:tcPr>
            <w:tcW w:w="1276" w:type="dxa"/>
            <w:vMerge w:val="restart"/>
            <w:noWrap w:val="0"/>
            <w:vAlign w:val="center"/>
          </w:tcPr>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63.85</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机关外事工作，处理群众来信来访，机构编制、人事任免、后勤保障、车辆管理等机关事务工作，机关接待、离退休人员服务，承办区政协主席、副主席、秘书长交办的其他事项。</w:t>
            </w:r>
          </w:p>
        </w:tc>
        <w:tc>
          <w:tcPr>
            <w:tcW w:w="2976" w:type="dxa"/>
            <w:vMerge w:val="restart"/>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机关基本设施设备正常运转、信息化保障、老干部服务保障能力进一步提高。</w:t>
            </w: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综合事务保障率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领导交办其他工作完成率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color w:val="auto"/>
                <w:highlight w:val="none"/>
              </w:rPr>
            </w:pPr>
          </w:p>
        </w:tc>
        <w:tc>
          <w:tcPr>
            <w:tcW w:w="1276" w:type="dxa"/>
            <w:vMerge w:val="continue"/>
            <w:noWrap w:val="0"/>
            <w:vAlign w:val="center"/>
          </w:tcPr>
          <w:p>
            <w:pPr>
              <w:spacing w:line="300" w:lineRule="exact"/>
              <w:jc w:val="left"/>
              <w:rPr>
                <w:rFonts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2976" w:type="dxa"/>
            <w:vMerge w:val="continue"/>
            <w:noWrap w:val="0"/>
            <w:vAlign w:val="center"/>
          </w:tcPr>
          <w:p>
            <w:pPr>
              <w:spacing w:line="300" w:lineRule="exact"/>
              <w:jc w:val="left"/>
              <w:rPr>
                <w:rFonts w:hint="eastAsia" w:ascii="方正书宋_GBK" w:eastAsia="方正书宋_GBK"/>
                <w:color w:val="auto"/>
                <w:highlight w:val="none"/>
              </w:rPr>
            </w:pPr>
          </w:p>
        </w:tc>
        <w:tc>
          <w:tcPr>
            <w:tcW w:w="1417" w:type="dxa"/>
            <w:noWrap w:val="0"/>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机关工作人员培训率</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90%</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80%-89%</w:t>
            </w:r>
          </w:p>
        </w:tc>
        <w:tc>
          <w:tcPr>
            <w:tcW w:w="737" w:type="dxa"/>
            <w:noWrap w:val="0"/>
            <w:vAlign w:val="center"/>
          </w:tcPr>
          <w:p>
            <w:pPr>
              <w:spacing w:line="300" w:lineRule="exact"/>
              <w:jc w:val="center"/>
              <w:rPr>
                <w:rFonts w:ascii="方正书宋_GBK" w:eastAsia="方正书宋_GBK"/>
                <w:color w:val="auto"/>
                <w:highlight w:val="none"/>
              </w:rPr>
            </w:pPr>
            <w:r>
              <w:rPr>
                <w:rFonts w:ascii="方正书宋_GBK" w:eastAsia="方正书宋_GBK"/>
                <w:color w:val="auto"/>
                <w:highlight w:val="none"/>
              </w:rPr>
              <w:t>60%-79%</w:t>
            </w:r>
          </w:p>
        </w:tc>
        <w:tc>
          <w:tcPr>
            <w:tcW w:w="737" w:type="dxa"/>
            <w:noWrap w:val="0"/>
            <w:vAlign w:val="center"/>
          </w:tcPr>
          <w:p>
            <w:pPr>
              <w:spacing w:line="300" w:lineRule="exact"/>
              <w:jc w:val="center"/>
              <w:rPr>
                <w:rFonts w:hint="eastAsia" w:ascii="方正书宋_GBK" w:eastAsia="方正书宋_GBK"/>
                <w:color w:val="auto"/>
                <w:highlight w:val="none"/>
              </w:rPr>
            </w:pPr>
            <w:r>
              <w:rPr>
                <w:rFonts w:hint="eastAsia" w:ascii="方正书宋_GBK" w:eastAsia="方正书宋_GBK"/>
                <w:color w:val="auto"/>
                <w:highlight w:val="none"/>
              </w:rPr>
              <w:t>＜</w:t>
            </w:r>
            <w:r>
              <w:rPr>
                <w:rFonts w:ascii="方正书宋_GBK" w:eastAsia="方正书宋_GBK"/>
                <w:color w:val="auto"/>
                <w:highlight w:val="none"/>
              </w:rPr>
              <w:t>60%</w:t>
            </w:r>
          </w:p>
        </w:tc>
      </w:tr>
    </w:tbl>
    <w:p>
      <w:pPr>
        <w:spacing w:line="300" w:lineRule="exact"/>
        <w:outlineLvl w:val="0"/>
        <w:rPr>
          <w:rFonts w:hint="eastAsia" w:eastAsia="宋体"/>
          <w:lang w:eastAsia="zh-CN"/>
        </w:rPr>
        <w:sectPr>
          <w:pgSz w:w="16839" w:h="11907" w:orient="landscape"/>
          <w:pgMar w:top="1020" w:right="1361" w:bottom="1020" w:left="1361" w:header="851" w:footer="992" w:gutter="0"/>
          <w:cols w:space="425" w:num="1"/>
          <w:docGrid w:type="lines" w:linePitch="312" w:charSpace="0"/>
        </w:sectPr>
      </w:pPr>
    </w:p>
    <w:p>
      <w:pPr>
        <w:spacing w:before="10" w:after="10"/>
        <w:ind w:firstLine="64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rPr>
                <w:rFonts w:hint="default"/>
                <w:lang w:val="en-US"/>
              </w:rPr>
            </w:pPr>
            <w:r>
              <w:rPr>
                <w:rFonts w:hint="eastAsia"/>
                <w:lang w:val="en-US" w:eastAsia="zh-CN"/>
              </w:rPr>
              <w:t>中国人民政治协商会议唐山市丰南区委员会</w:t>
            </w:r>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eastAsia="zh-CN"/>
              </w:rPr>
              <w:t>XXXX</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rPr>
                <w:rFonts w:hint="eastAsia"/>
                <w:lang w:eastAsia="zh-CN"/>
              </w:rPr>
            </w:pPr>
          </w:p>
        </w:tc>
        <w:tc>
          <w:tcPr>
            <w:tcW w:w="964" w:type="dxa"/>
            <w:vAlign w:val="center"/>
          </w:tcPr>
          <w:p>
            <w:pPr>
              <w:pStyle w:val="25"/>
              <w:rPr>
                <w:rFonts w:hint="eastAsia"/>
                <w:lang w:eastAsia="zh-CN"/>
              </w:rPr>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rPr>
                <w:rFonts w:hint="eastAsia"/>
                <w:lang w:eastAsia="zh-CN"/>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pPr>
      <w:r>
        <w:rPr>
          <w:rFonts w:hint="eastAsia" w:eastAsia="方正仿宋_GBK"/>
          <w:color w:val="000000"/>
          <w:sz w:val="28"/>
          <w:lang w:val="en-US" w:eastAsia="zh-CN"/>
        </w:rPr>
        <w:t>中国人民政治协商会议唐山市丰南区委员会</w:t>
      </w:r>
      <w:r>
        <w:rPr>
          <w:rFonts w:eastAsia="方正仿宋_GBK"/>
          <w:color w:val="000000"/>
          <w:sz w:val="28"/>
        </w:rPr>
        <w:t>上年末固定资产金额为</w:t>
      </w:r>
      <w:r>
        <w:rPr>
          <w:rFonts w:hint="eastAsia" w:eastAsia="方正仿宋_GBK"/>
          <w:color w:val="000000"/>
          <w:sz w:val="28"/>
          <w:lang w:val="en-US" w:eastAsia="zh-CN"/>
        </w:rPr>
        <w:t>98.04</w:t>
      </w:r>
      <w:r>
        <w:rPr>
          <w:rFonts w:eastAsia="方正仿宋_GBK"/>
          <w:color w:val="000000"/>
          <w:sz w:val="28"/>
        </w:rPr>
        <w:t>万元（详见下表）。本年度拟购置固定资产总额为</w:t>
      </w:r>
      <w:r>
        <w:rPr>
          <w:rFonts w:hint="eastAsia" w:eastAsia="方正仿宋_GBK"/>
          <w:color w:val="000000"/>
          <w:sz w:val="28"/>
          <w:lang w:val="en-US" w:eastAsia="zh-CN"/>
        </w:rPr>
        <w:t>24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lang w:eastAsia="zh-CN"/>
              </w:rPr>
            </w:pPr>
            <w:r>
              <w:rPr>
                <w:rFonts w:hint="eastAsia"/>
                <w:lang w:val="en-US" w:eastAsia="zh-CN"/>
              </w:rPr>
              <w:t>中国人民政治协商会议唐山市丰南区委员会</w:t>
            </w:r>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2019</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98.04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eastAsia="zh-CN"/>
              </w:rPr>
            </w:pPr>
            <w:r>
              <w:rPr>
                <w:rFonts w:hint="eastAsia"/>
                <w:lang w:val="en-US" w:eastAsia="zh-CN"/>
              </w:rPr>
              <w:t>3</w:t>
            </w:r>
          </w:p>
        </w:tc>
        <w:tc>
          <w:tcPr>
            <w:tcW w:w="2835" w:type="dxa"/>
            <w:vAlign w:val="center"/>
          </w:tcPr>
          <w:p>
            <w:pPr>
              <w:pStyle w:val="21"/>
              <w:rPr>
                <w:rFonts w:hint="default" w:eastAsia="方正书宋_GBK"/>
                <w:lang w:val="en-US" w:eastAsia="zh-CN"/>
              </w:rPr>
            </w:pPr>
            <w:r>
              <w:rPr>
                <w:rFonts w:hint="eastAsia"/>
                <w:lang w:val="en-US" w:eastAsia="zh-CN"/>
              </w:rP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rPr>
                <w:rFonts w:hint="default" w:eastAsia="方正书宋_GBK"/>
                <w:lang w:val="en-US" w:eastAsia="zh-CN"/>
              </w:rPr>
            </w:pPr>
          </w:p>
        </w:tc>
        <w:tc>
          <w:tcPr>
            <w:tcW w:w="2835" w:type="dxa"/>
            <w:vAlign w:val="center"/>
          </w:tcPr>
          <w:p>
            <w:pPr>
              <w:pStyle w:val="21"/>
              <w:rPr>
                <w:rFonts w:hint="default" w:eastAsia="方正书宋_GBK"/>
                <w:lang w:val="en-US" w:eastAsia="zh-CN"/>
              </w:rPr>
            </w:pPr>
            <w:r>
              <w:rPr>
                <w:rFonts w:hint="eastAsia"/>
                <w:lang w:val="en-US" w:eastAsia="zh-CN"/>
              </w:rPr>
              <w:t>31.24</w:t>
            </w:r>
          </w:p>
        </w:tc>
      </w:tr>
    </w:tbl>
    <w:p>
      <w:pPr>
        <w:ind w:firstLine="640"/>
      </w:pPr>
      <w:r>
        <w:rPr>
          <w:rFonts w:eastAsia="方正仿宋_GBK"/>
          <w:color w:val="000000"/>
          <w:sz w:val="32"/>
        </w:rPr>
        <w:t xml:space="preserve"> </w:t>
      </w:r>
    </w:p>
    <w:p>
      <w:pPr>
        <w:spacing w:before="10" w:after="10"/>
        <w:ind w:firstLine="640"/>
        <w:outlineLvl w:val="2"/>
      </w:pPr>
      <w:bookmarkStart w:id="8" w:name="_Toc_3_3_0000000019"/>
      <w:r>
        <w:rPr>
          <w:rFonts w:ascii="黑体" w:hAnsi="黑体" w:eastAsia="黑体" w:cs="黑体"/>
          <w:color w:val="000000"/>
          <w:sz w:val="32"/>
        </w:rPr>
        <w:t>八、名词解释</w:t>
      </w:r>
      <w:bookmarkEnd w:id="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9" w:name="_Toc_3_3_0000000020"/>
      <w:r>
        <w:rPr>
          <w:rFonts w:ascii="黑体" w:hAnsi="黑体" w:eastAsia="黑体" w:cs="黑体"/>
          <w:color w:val="000000"/>
          <w:sz w:val="32"/>
        </w:rPr>
        <w:t>九、其他需要说明的事项</w:t>
      </w:r>
      <w:bookmarkEnd w:id="9"/>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WI4NWE4NmIxYjRiNmE5MzYyNmI0YjgyZWUzMmYifQ=="/>
    <w:docVar w:name="KSO_WPS_MARK_KEY" w:val="95849150-0e59-4b34-a127-6922d588a6ac"/>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1A8674B2"/>
    <w:rsid w:val="1A893D63"/>
    <w:rsid w:val="1F3A1A74"/>
    <w:rsid w:val="225B780D"/>
    <w:rsid w:val="235A6E60"/>
    <w:rsid w:val="28B2037A"/>
    <w:rsid w:val="2CD81CF1"/>
    <w:rsid w:val="33DE37FC"/>
    <w:rsid w:val="3ADC31E0"/>
    <w:rsid w:val="3B9C250C"/>
    <w:rsid w:val="3C3739C2"/>
    <w:rsid w:val="401F0E59"/>
    <w:rsid w:val="454E67C6"/>
    <w:rsid w:val="47AB5DF4"/>
    <w:rsid w:val="4DF15EB4"/>
    <w:rsid w:val="50B718AF"/>
    <w:rsid w:val="536C1D18"/>
    <w:rsid w:val="58896749"/>
    <w:rsid w:val="5CA606DA"/>
    <w:rsid w:val="67074692"/>
    <w:rsid w:val="74D909A9"/>
    <w:rsid w:val="76D1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 w:type="character" w:customStyle="1" w:styleId="45">
    <w:name w:val="font71"/>
    <w:basedOn w:val="14"/>
    <w:qFormat/>
    <w:uiPriority w:val="0"/>
    <w:rPr>
      <w:rFonts w:ascii="方正仿宋_GBK" w:hAnsi="方正仿宋_GBK" w:eastAsia="方正仿宋_GBK" w:cs="方正仿宋_GBK"/>
      <w:color w:val="000000"/>
      <w:sz w:val="22"/>
      <w:szCs w:val="22"/>
      <w:u w:val="none"/>
    </w:rPr>
  </w:style>
  <w:style w:type="character" w:customStyle="1" w:styleId="46">
    <w:name w:val="font61"/>
    <w:basedOn w:val="14"/>
    <w:qFormat/>
    <w:uiPriority w:val="0"/>
    <w:rPr>
      <w:rFonts w:ascii="方正书宋_GBK" w:hAnsi="方正书宋_GBK" w:eastAsia="方正书宋_GBK" w:cs="方正书宋_GBK"/>
      <w:b/>
      <w:bCs/>
      <w:color w:val="000000"/>
      <w:sz w:val="22"/>
      <w:szCs w:val="22"/>
      <w:u w:val="none"/>
    </w:rPr>
  </w:style>
  <w:style w:type="character" w:customStyle="1" w:styleId="47">
    <w:name w:val="font81"/>
    <w:basedOn w:val="14"/>
    <w:qFormat/>
    <w:uiPriority w:val="0"/>
    <w:rPr>
      <w:rFonts w:hint="default" w:ascii="方正仿宋_GBK" w:hAnsi="方正仿宋_GBK" w:eastAsia="方正仿宋_GBK" w:cs="方正仿宋_GBK"/>
      <w:color w:val="000000"/>
      <w:sz w:val="22"/>
      <w:szCs w:val="22"/>
      <w:u w:val="none"/>
    </w:rPr>
  </w:style>
  <w:style w:type="character" w:customStyle="1" w:styleId="48">
    <w:name w:val="font9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49">
    <w:name w:val="font121"/>
    <w:basedOn w:val="14"/>
    <w:qFormat/>
    <w:uiPriority w:val="0"/>
    <w:rPr>
      <w:rFonts w:ascii="方正仿宋_GBK" w:hAnsi="方正仿宋_GBK" w:eastAsia="方正仿宋_GBK" w:cs="方正仿宋_GBK"/>
      <w:color w:val="000000"/>
      <w:sz w:val="22"/>
      <w:szCs w:val="22"/>
      <w:u w:val="none"/>
    </w:rPr>
  </w:style>
  <w:style w:type="character" w:customStyle="1" w:styleId="50">
    <w:name w:val="font131"/>
    <w:basedOn w:val="14"/>
    <w:qFormat/>
    <w:uiPriority w:val="0"/>
    <w:rPr>
      <w:rFonts w:hint="default" w:ascii="方正仿宋_GBK" w:hAnsi="方正仿宋_GBK" w:eastAsia="方正仿宋_GBK" w:cs="方正仿宋_GBK"/>
      <w:color w:val="000000"/>
      <w:sz w:val="22"/>
      <w:szCs w:val="22"/>
      <w:u w:val="none"/>
    </w:rPr>
  </w:style>
  <w:style w:type="character" w:customStyle="1" w:styleId="51">
    <w:name w:val="font14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52">
    <w:name w:val="font101"/>
    <w:basedOn w:val="14"/>
    <w:qFormat/>
    <w:uiPriority w:val="0"/>
    <w:rPr>
      <w:rFonts w:hint="eastAsia" w:ascii="宋体" w:hAnsi="宋体" w:eastAsia="宋体" w:cs="宋体"/>
      <w:color w:val="000000"/>
      <w:sz w:val="20"/>
      <w:szCs w:val="20"/>
      <w:u w:val="none"/>
    </w:rPr>
  </w:style>
  <w:style w:type="character" w:customStyle="1" w:styleId="53">
    <w:name w:val="font111"/>
    <w:basedOn w:val="14"/>
    <w:qFormat/>
    <w:uiPriority w:val="0"/>
    <w:rPr>
      <w:rFonts w:hint="default" w:ascii="Times New Roman" w:hAnsi="Times New Roman" w:cs="Times New Roman"/>
      <w:color w:val="000000"/>
      <w:sz w:val="20"/>
      <w:szCs w:val="20"/>
      <w:u w:val="none"/>
    </w:rPr>
  </w:style>
  <w:style w:type="character" w:customStyle="1" w:styleId="54">
    <w:name w:val="font122"/>
    <w:basedOn w:val="14"/>
    <w:uiPriority w:val="0"/>
    <w:rPr>
      <w:rFonts w:ascii="方正仿宋_GBK" w:hAnsi="方正仿宋_GBK" w:eastAsia="方正仿宋_GBK" w:cs="方正仿宋_GBK"/>
      <w:color w:val="000000"/>
      <w:sz w:val="22"/>
      <w:szCs w:val="22"/>
      <w:u w:val="none"/>
    </w:rPr>
  </w:style>
  <w:style w:type="character" w:customStyle="1" w:styleId="55">
    <w:name w:val="font112"/>
    <w:basedOn w:val="14"/>
    <w:qFormat/>
    <w:uiPriority w:val="0"/>
    <w:rPr>
      <w:rFonts w:hint="default" w:ascii="Times New Roman" w:hAnsi="Times New Roman" w:cs="Times New Roman"/>
      <w:color w:val="000000"/>
      <w:sz w:val="20"/>
      <w:szCs w:val="20"/>
      <w:u w:val="none"/>
    </w:rPr>
  </w:style>
  <w:style w:type="character" w:customStyle="1" w:styleId="56">
    <w:name w:val="font151"/>
    <w:basedOn w:val="14"/>
    <w:qFormat/>
    <w:uiPriority w:val="0"/>
    <w:rPr>
      <w:rFonts w:hint="default" w:ascii="方正仿宋_GBK" w:hAnsi="方正仿宋_GBK" w:eastAsia="方正仿宋_GBK" w:cs="方正仿宋_GBK"/>
      <w:color w:val="000000"/>
      <w:sz w:val="22"/>
      <w:szCs w:val="22"/>
      <w:u w:val="none"/>
    </w:rPr>
  </w:style>
  <w:style w:type="character" w:customStyle="1" w:styleId="57">
    <w:name w:val="font41"/>
    <w:basedOn w:val="14"/>
    <w:qFormat/>
    <w:uiPriority w:val="0"/>
    <w:rPr>
      <w:rFonts w:hint="default" w:ascii="Times New Roman" w:hAnsi="Times New Roman" w:cs="Times New Roman"/>
      <w:b/>
      <w:bCs/>
      <w:color w:val="000000"/>
      <w:sz w:val="22"/>
      <w:szCs w:val="22"/>
      <w:u w:val="none"/>
    </w:rPr>
  </w:style>
  <w:style w:type="character" w:customStyle="1" w:styleId="58">
    <w:name w:val="font161"/>
    <w:basedOn w:val="14"/>
    <w:qFormat/>
    <w:uiPriority w:val="0"/>
    <w:rPr>
      <w:rFonts w:hint="default" w:ascii="方正仿宋_GBK" w:hAnsi="方正仿宋_GBK" w:eastAsia="方正仿宋_GBK" w:cs="方正仿宋_GBK"/>
      <w:color w:val="000000"/>
      <w:sz w:val="22"/>
      <w:szCs w:val="22"/>
      <w:u w:val="none"/>
    </w:rPr>
  </w:style>
  <w:style w:type="character" w:customStyle="1" w:styleId="59">
    <w:name w:val="font51"/>
    <w:basedOn w:val="14"/>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76DE6E-C1A6-442A-A85F-68C8D0DB18A9}">
  <ds:schemaRefs/>
</ds:datastoreItem>
</file>

<file path=customXml/itemProps10.xml><?xml version="1.0" encoding="utf-8"?>
<ds:datastoreItem xmlns:ds="http://schemas.openxmlformats.org/officeDocument/2006/customXml" ds:itemID="{1D749E7D-BFD6-40F9-9DEC-CECC0DB51434}">
  <ds:schemaRefs/>
</ds:datastoreItem>
</file>

<file path=customXml/itemProps11.xml><?xml version="1.0" encoding="utf-8"?>
<ds:datastoreItem xmlns:ds="http://schemas.openxmlformats.org/officeDocument/2006/customXml" ds:itemID="{7F00D4D5-0020-496D-B59A-407FFB73482C}">
  <ds:schemaRefs/>
</ds:datastoreItem>
</file>

<file path=customXml/itemProps12.xml><?xml version="1.0" encoding="utf-8"?>
<ds:datastoreItem xmlns:ds="http://schemas.openxmlformats.org/officeDocument/2006/customXml" ds:itemID="{78E5979C-97E7-47D5-AEA1-CDD50C40EA94}">
  <ds:schemaRefs/>
</ds:datastoreItem>
</file>

<file path=customXml/itemProps13.xml><?xml version="1.0" encoding="utf-8"?>
<ds:datastoreItem xmlns:ds="http://schemas.openxmlformats.org/officeDocument/2006/customXml" ds:itemID="{7DFE330B-1A60-4E85-8AB8-8E4F9E0355E8}">
  <ds:schemaRefs/>
</ds:datastoreItem>
</file>

<file path=customXml/itemProps14.xml><?xml version="1.0" encoding="utf-8"?>
<ds:datastoreItem xmlns:ds="http://schemas.openxmlformats.org/officeDocument/2006/customXml" ds:itemID="{71BA1E49-5683-4584-B508-59F594FA0C8F}">
  <ds:schemaRefs/>
</ds:datastoreItem>
</file>

<file path=customXml/itemProps15.xml><?xml version="1.0" encoding="utf-8"?>
<ds:datastoreItem xmlns:ds="http://schemas.openxmlformats.org/officeDocument/2006/customXml" ds:itemID="{590DCAF1-D4C8-4C79-9E84-3D6D21FCA2DF}">
  <ds:schemaRefs/>
</ds:datastoreItem>
</file>

<file path=customXml/itemProps16.xml><?xml version="1.0" encoding="utf-8"?>
<ds:datastoreItem xmlns:ds="http://schemas.openxmlformats.org/officeDocument/2006/customXml" ds:itemID="{9BA4627D-51E2-414D-BAD3-6FA7A394E770}">
  <ds:schemaRefs/>
</ds:datastoreItem>
</file>

<file path=customXml/itemProps17.xml><?xml version="1.0" encoding="utf-8"?>
<ds:datastoreItem xmlns:ds="http://schemas.openxmlformats.org/officeDocument/2006/customXml" ds:itemID="{F10AFA5F-8285-4C84-8AD7-40EEEDDA18D4}">
  <ds:schemaRefs/>
</ds:datastoreItem>
</file>

<file path=customXml/itemProps18.xml><?xml version="1.0" encoding="utf-8"?>
<ds:datastoreItem xmlns:ds="http://schemas.openxmlformats.org/officeDocument/2006/customXml" ds:itemID="{6AAC531E-5310-43E4-8F09-A6BF4FDB056F}">
  <ds:schemaRefs/>
</ds:datastoreItem>
</file>

<file path=customXml/itemProps19.xml><?xml version="1.0" encoding="utf-8"?>
<ds:datastoreItem xmlns:ds="http://schemas.openxmlformats.org/officeDocument/2006/customXml" ds:itemID="{C6EC87E6-5E97-42CF-B7A6-6227396A9F22}">
  <ds:schemaRefs/>
</ds:datastoreItem>
</file>

<file path=customXml/itemProps2.xml><?xml version="1.0" encoding="utf-8"?>
<ds:datastoreItem xmlns:ds="http://schemas.openxmlformats.org/officeDocument/2006/customXml" ds:itemID="{404EA866-08CA-4D86-B2E5-CCA192ED2CDC}">
  <ds:schemaRefs/>
</ds:datastoreItem>
</file>

<file path=customXml/itemProps20.xml><?xml version="1.0" encoding="utf-8"?>
<ds:datastoreItem xmlns:ds="http://schemas.openxmlformats.org/officeDocument/2006/customXml" ds:itemID="{20FE05CD-3C79-4E7A-9AD2-5F5B52562D10}">
  <ds:schemaRefs/>
</ds:datastoreItem>
</file>

<file path=customXml/itemProps21.xml><?xml version="1.0" encoding="utf-8"?>
<ds:datastoreItem xmlns:ds="http://schemas.openxmlformats.org/officeDocument/2006/customXml" ds:itemID="{21089136-BA2F-4D54-89E4-0D9D0064AE77}">
  <ds:schemaRefs/>
</ds:datastoreItem>
</file>

<file path=customXml/itemProps22.xml><?xml version="1.0" encoding="utf-8"?>
<ds:datastoreItem xmlns:ds="http://schemas.openxmlformats.org/officeDocument/2006/customXml" ds:itemID="{BBE63375-195F-4526-8474-764936AD7129}">
  <ds:schemaRefs/>
</ds:datastoreItem>
</file>

<file path=customXml/itemProps3.xml><?xml version="1.0" encoding="utf-8"?>
<ds:datastoreItem xmlns:ds="http://schemas.openxmlformats.org/officeDocument/2006/customXml" ds:itemID="{572390BA-D9ED-4209-B823-78702ED00FD9}">
  <ds:schemaRefs/>
</ds:datastoreItem>
</file>

<file path=customXml/itemProps4.xml><?xml version="1.0" encoding="utf-8"?>
<ds:datastoreItem xmlns:ds="http://schemas.openxmlformats.org/officeDocument/2006/customXml" ds:itemID="{D4774865-B743-4B10-8A81-6376B3C056D5}">
  <ds:schemaRefs/>
</ds:datastoreItem>
</file>

<file path=customXml/itemProps5.xml><?xml version="1.0" encoding="utf-8"?>
<ds:datastoreItem xmlns:ds="http://schemas.openxmlformats.org/officeDocument/2006/customXml" ds:itemID="{61205465-A135-41B9-9E3B-2CB107CB49D0}">
  <ds:schemaRefs/>
</ds:datastoreItem>
</file>

<file path=customXml/itemProps6.xml><?xml version="1.0" encoding="utf-8"?>
<ds:datastoreItem xmlns:ds="http://schemas.openxmlformats.org/officeDocument/2006/customXml" ds:itemID="{A71FD7F5-5F4B-4135-9681-FF39299F7340}">
  <ds:schemaRefs/>
</ds:datastoreItem>
</file>

<file path=customXml/itemProps7.xml><?xml version="1.0" encoding="utf-8"?>
<ds:datastoreItem xmlns:ds="http://schemas.openxmlformats.org/officeDocument/2006/customXml" ds:itemID="{F9FF386D-A4B0-47CD-B297-404825FA2112}">
  <ds:schemaRefs/>
</ds:datastoreItem>
</file>

<file path=customXml/itemProps8.xml><?xml version="1.0" encoding="utf-8"?>
<ds:datastoreItem xmlns:ds="http://schemas.openxmlformats.org/officeDocument/2006/customXml" ds:itemID="{A7A8A8C2-3ADD-439A-A4A3-9D4D936376F6}">
  <ds:schemaRefs/>
</ds:datastoreItem>
</file>

<file path=customXml/itemProps9.xml><?xml version="1.0" encoding="utf-8"?>
<ds:datastoreItem xmlns:ds="http://schemas.openxmlformats.org/officeDocument/2006/customXml" ds:itemID="{81DA4214-09F5-421A-A4A5-59DE7E3A66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9222</Words>
  <Characters>12121</Characters>
  <Lines>41</Lines>
  <Paragraphs>11</Paragraphs>
  <TotalTime>10</TotalTime>
  <ScaleCrop>false</ScaleCrop>
  <LinksUpToDate>false</LinksUpToDate>
  <CharactersWithSpaces>12300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2024-11-20T01:59:10Z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62FCFE794DB24205A1680EF8CB59D83C_13</vt:lpwstr>
  </property>
</Properties>
</file>